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E420" w14:textId="7769E018" w:rsidR="002560E4" w:rsidRPr="0059587F" w:rsidRDefault="00CD2C0F" w:rsidP="00CE7AD7">
      <w:pPr>
        <w:jc w:val="center"/>
        <w:rPr>
          <w:rFonts w:ascii="Times New Roman" w:hAnsi="Times New Roman" w:cs="Times New Roman"/>
          <w:b/>
          <w:sz w:val="24"/>
          <w:szCs w:val="24"/>
        </w:rPr>
      </w:pPr>
      <w:bookmarkStart w:id="0" w:name="_GoBack"/>
      <w:r w:rsidRPr="0059587F">
        <w:rPr>
          <w:rFonts w:ascii="Times New Roman" w:hAnsi="Times New Roman" w:cs="Times New Roman"/>
          <w:b/>
          <w:sz w:val="24"/>
          <w:szCs w:val="24"/>
        </w:rPr>
        <w:t>EGBOCHUKWU EBENEZER UZOCHIWARA</w:t>
      </w:r>
    </w:p>
    <w:p w14:paraId="33C6F4A7" w14:textId="70C0AA0D" w:rsidR="00CD2C0F" w:rsidRPr="0059587F" w:rsidRDefault="00CD2C0F" w:rsidP="00CE7AD7">
      <w:pPr>
        <w:jc w:val="center"/>
        <w:rPr>
          <w:rFonts w:ascii="Times New Roman" w:hAnsi="Times New Roman" w:cs="Times New Roman"/>
          <w:b/>
          <w:sz w:val="24"/>
          <w:szCs w:val="24"/>
        </w:rPr>
      </w:pPr>
      <w:r w:rsidRPr="0059587F">
        <w:rPr>
          <w:rFonts w:ascii="Times New Roman" w:hAnsi="Times New Roman" w:cs="Times New Roman"/>
          <w:b/>
          <w:sz w:val="24"/>
          <w:szCs w:val="24"/>
        </w:rPr>
        <w:t>17/ENG01/008</w:t>
      </w:r>
    </w:p>
    <w:p w14:paraId="2A48A57E" w14:textId="666FC8C1" w:rsidR="00CD2C0F" w:rsidRPr="0059587F" w:rsidRDefault="00CD2C0F" w:rsidP="00CE7AD7">
      <w:pPr>
        <w:jc w:val="center"/>
        <w:rPr>
          <w:rFonts w:ascii="Times New Roman" w:hAnsi="Times New Roman" w:cs="Times New Roman"/>
          <w:b/>
          <w:sz w:val="24"/>
          <w:szCs w:val="24"/>
        </w:rPr>
      </w:pPr>
      <w:r w:rsidRPr="0059587F">
        <w:rPr>
          <w:rFonts w:ascii="Times New Roman" w:hAnsi="Times New Roman" w:cs="Times New Roman"/>
          <w:b/>
          <w:sz w:val="24"/>
          <w:szCs w:val="24"/>
        </w:rPr>
        <w:t>CHEMICAL ENGINEERING</w:t>
      </w:r>
    </w:p>
    <w:p w14:paraId="697586D4" w14:textId="1C8599AE" w:rsidR="00CE7AD7" w:rsidRPr="0059587F" w:rsidRDefault="00CE7AD7" w:rsidP="00CE7AD7">
      <w:pPr>
        <w:jc w:val="center"/>
        <w:rPr>
          <w:rFonts w:ascii="Times New Roman" w:hAnsi="Times New Roman" w:cs="Times New Roman"/>
          <w:b/>
          <w:sz w:val="24"/>
          <w:szCs w:val="24"/>
        </w:rPr>
      </w:pPr>
      <w:r w:rsidRPr="0059587F">
        <w:rPr>
          <w:rFonts w:ascii="Times New Roman" w:hAnsi="Times New Roman" w:cs="Times New Roman"/>
          <w:b/>
          <w:sz w:val="24"/>
          <w:szCs w:val="24"/>
        </w:rPr>
        <w:t>ENGINEERING LAW ASSIGNMENT</w:t>
      </w:r>
    </w:p>
    <w:bookmarkEnd w:id="0"/>
    <w:p w14:paraId="65320B9E" w14:textId="77777777" w:rsidR="00CD2C0F" w:rsidRPr="00A14050" w:rsidRDefault="00CD2C0F">
      <w:pPr>
        <w:rPr>
          <w:rFonts w:ascii="Times New Roman" w:hAnsi="Times New Roman" w:cs="Times New Roman"/>
          <w:sz w:val="24"/>
          <w:szCs w:val="24"/>
        </w:rPr>
      </w:pPr>
    </w:p>
    <w:p w14:paraId="5AEB5225" w14:textId="77777777" w:rsidR="00CD2C0F" w:rsidRPr="00CD2C0F" w:rsidRDefault="00CD2C0F" w:rsidP="00CD2C0F">
      <w:pPr>
        <w:spacing w:after="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b/>
          <w:bCs/>
          <w:sz w:val="24"/>
          <w:szCs w:val="24"/>
          <w:shd w:val="clear" w:color="auto" w:fill="FFFFFF"/>
          <w:lang w:val="en-GB" w:eastAsia="en-GB"/>
        </w:rPr>
        <w:t>Question</w:t>
      </w:r>
      <w:r w:rsidRPr="00CD2C0F">
        <w:rPr>
          <w:rFonts w:ascii="Times New Roman" w:eastAsia="Times New Roman" w:hAnsi="Times New Roman" w:cs="Times New Roman"/>
          <w:sz w:val="24"/>
          <w:szCs w:val="24"/>
          <w:lang w:val="en-GB" w:eastAsia="en-GB"/>
        </w:rPr>
        <w:br/>
      </w:r>
    </w:p>
    <w:p w14:paraId="10BB4443" w14:textId="77777777" w:rsidR="00CD2C0F" w:rsidRPr="00CD2C0F" w:rsidRDefault="00CD2C0F" w:rsidP="00CD2C0F">
      <w:pPr>
        <w:shd w:val="clear" w:color="auto" w:fill="FFFFFF"/>
        <w:spacing w:after="15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sz w:val="24"/>
          <w:szCs w:val="24"/>
          <w:lang w:val="en-GB" w:eastAsia="en-GB"/>
        </w:rPr>
        <w:t>Briefly discuss the following intellectual property protection methods.</w:t>
      </w:r>
    </w:p>
    <w:p w14:paraId="7B368A9D" w14:textId="77777777" w:rsidR="00CD2C0F" w:rsidRPr="00CD2C0F" w:rsidRDefault="00CD2C0F" w:rsidP="00CD2C0F">
      <w:pPr>
        <w:shd w:val="clear" w:color="auto" w:fill="FFFFFF"/>
        <w:spacing w:after="15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sz w:val="24"/>
          <w:szCs w:val="24"/>
          <w:lang w:val="en-GB" w:eastAsia="en-GB"/>
        </w:rPr>
        <w:t>1 Patent</w:t>
      </w:r>
    </w:p>
    <w:p w14:paraId="7670A5CA" w14:textId="77777777" w:rsidR="00CD2C0F" w:rsidRPr="00CD2C0F" w:rsidRDefault="00CD2C0F" w:rsidP="00CD2C0F">
      <w:pPr>
        <w:shd w:val="clear" w:color="auto" w:fill="FFFFFF"/>
        <w:spacing w:after="15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sz w:val="24"/>
          <w:szCs w:val="24"/>
          <w:lang w:val="en-GB" w:eastAsia="en-GB"/>
        </w:rPr>
        <w:t>2 Copyright</w:t>
      </w:r>
    </w:p>
    <w:p w14:paraId="5A9520DB" w14:textId="77777777" w:rsidR="00CD2C0F" w:rsidRPr="00CD2C0F" w:rsidRDefault="00CD2C0F" w:rsidP="00CD2C0F">
      <w:pPr>
        <w:shd w:val="clear" w:color="auto" w:fill="FFFFFF"/>
        <w:spacing w:after="15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sz w:val="24"/>
          <w:szCs w:val="24"/>
          <w:lang w:val="en-GB" w:eastAsia="en-GB"/>
        </w:rPr>
        <w:t>3 Trademark</w:t>
      </w:r>
    </w:p>
    <w:p w14:paraId="261A4FBF" w14:textId="77777777" w:rsidR="00CD2C0F" w:rsidRPr="00CD2C0F" w:rsidRDefault="00CD2C0F" w:rsidP="00CD2C0F">
      <w:pPr>
        <w:shd w:val="clear" w:color="auto" w:fill="FFFFFF"/>
        <w:spacing w:after="150" w:line="240" w:lineRule="auto"/>
        <w:rPr>
          <w:rFonts w:ascii="Times New Roman" w:eastAsia="Times New Roman" w:hAnsi="Times New Roman" w:cs="Times New Roman"/>
          <w:sz w:val="24"/>
          <w:szCs w:val="24"/>
          <w:lang w:val="en-GB" w:eastAsia="en-GB"/>
        </w:rPr>
      </w:pPr>
      <w:r w:rsidRPr="00CD2C0F">
        <w:rPr>
          <w:rFonts w:ascii="Times New Roman" w:eastAsia="Times New Roman" w:hAnsi="Times New Roman" w:cs="Times New Roman"/>
          <w:sz w:val="24"/>
          <w:szCs w:val="24"/>
          <w:lang w:val="en-GB" w:eastAsia="en-GB"/>
        </w:rPr>
        <w:t>4 Trade secret</w:t>
      </w:r>
    </w:p>
    <w:p w14:paraId="322930E4" w14:textId="4BF4905A" w:rsidR="00CD2C0F" w:rsidRPr="00A14050" w:rsidRDefault="00CD2C0F">
      <w:pPr>
        <w:rPr>
          <w:rFonts w:ascii="Times New Roman" w:hAnsi="Times New Roman" w:cs="Times New Roman"/>
          <w:sz w:val="24"/>
          <w:szCs w:val="24"/>
        </w:rPr>
      </w:pPr>
    </w:p>
    <w:p w14:paraId="0052B261" w14:textId="779C0C4B" w:rsidR="00CD2C0F" w:rsidRPr="00A14050" w:rsidRDefault="00CD2C0F">
      <w:pPr>
        <w:rPr>
          <w:rFonts w:ascii="Times New Roman" w:hAnsi="Times New Roman" w:cs="Times New Roman"/>
          <w:b/>
          <w:sz w:val="24"/>
          <w:szCs w:val="24"/>
        </w:rPr>
      </w:pPr>
      <w:r w:rsidRPr="00A14050">
        <w:rPr>
          <w:rFonts w:ascii="Times New Roman" w:hAnsi="Times New Roman" w:cs="Times New Roman"/>
          <w:b/>
          <w:sz w:val="24"/>
          <w:szCs w:val="24"/>
        </w:rPr>
        <w:t>A</w:t>
      </w:r>
      <w:r w:rsidR="006773C4" w:rsidRPr="00A14050">
        <w:rPr>
          <w:rFonts w:ascii="Times New Roman" w:hAnsi="Times New Roman" w:cs="Times New Roman"/>
          <w:b/>
          <w:sz w:val="24"/>
          <w:szCs w:val="24"/>
        </w:rPr>
        <w:t>nswers</w:t>
      </w:r>
    </w:p>
    <w:p w14:paraId="654DEE5D" w14:textId="5301987A" w:rsidR="00CD2C0F" w:rsidRPr="00A14050" w:rsidRDefault="00CD2C0F" w:rsidP="00CD2C0F">
      <w:pPr>
        <w:pStyle w:val="ListParagraph"/>
        <w:numPr>
          <w:ilvl w:val="0"/>
          <w:numId w:val="1"/>
        </w:numPr>
        <w:rPr>
          <w:rFonts w:ascii="Times New Roman" w:hAnsi="Times New Roman" w:cs="Times New Roman"/>
          <w:sz w:val="24"/>
          <w:szCs w:val="24"/>
        </w:rPr>
      </w:pPr>
      <w:r w:rsidRPr="00A14050">
        <w:rPr>
          <w:rFonts w:ascii="Times New Roman" w:hAnsi="Times New Roman" w:cs="Times New Roman"/>
          <w:sz w:val="24"/>
          <w:szCs w:val="24"/>
        </w:rPr>
        <w:t>PATENT</w:t>
      </w:r>
    </w:p>
    <w:p w14:paraId="172CE2DE" w14:textId="6825A7E7" w:rsidR="00CD2C0F" w:rsidRPr="001A6050" w:rsidRDefault="00CD2C0F" w:rsidP="00CD2C0F">
      <w:pPr>
        <w:pStyle w:val="NormalWeb"/>
        <w:shd w:val="clear" w:color="auto" w:fill="FFFFFF"/>
        <w:spacing w:before="120" w:beforeAutospacing="0" w:after="120" w:afterAutospacing="0" w:line="360" w:lineRule="auto"/>
        <w:jc w:val="both"/>
        <w:rPr>
          <w:sz w:val="32"/>
        </w:rPr>
      </w:pPr>
      <w:r w:rsidRPr="00A14050">
        <w:t xml:space="preserve">      </w:t>
      </w:r>
      <w:r w:rsidRPr="00A14050">
        <w:t>A </w:t>
      </w:r>
      <w:r w:rsidRPr="00A14050">
        <w:rPr>
          <w:b/>
          <w:bCs/>
        </w:rPr>
        <w:t>patent</w:t>
      </w:r>
      <w:r w:rsidRPr="00A14050">
        <w:t> is a form of </w:t>
      </w:r>
      <w:hyperlink r:id="rId5" w:tooltip="Intellectual property" w:history="1">
        <w:r w:rsidRPr="00A14050">
          <w:rPr>
            <w:rStyle w:val="Hyperlink"/>
            <w:color w:val="auto"/>
          </w:rPr>
          <w:t>intellectual property</w:t>
        </w:r>
      </w:hyperlink>
      <w:r w:rsidRPr="00A14050">
        <w:t> that gives its owner the legal right to exclude others from making, using, selling and importing an </w:t>
      </w:r>
      <w:hyperlink r:id="rId6" w:tooltip="Invention" w:history="1">
        <w:r w:rsidRPr="00A14050">
          <w:rPr>
            <w:rStyle w:val="Hyperlink"/>
            <w:color w:val="auto"/>
          </w:rPr>
          <w:t>invention</w:t>
        </w:r>
      </w:hyperlink>
      <w:r w:rsidRPr="00A14050">
        <w:t> for a limited period of years, in exchange for publishing an </w:t>
      </w:r>
      <w:hyperlink r:id="rId7" w:tooltip="Sufficiency of disclosure" w:history="1">
        <w:r w:rsidRPr="00A14050">
          <w:rPr>
            <w:rStyle w:val="Hyperlink"/>
            <w:color w:val="auto"/>
          </w:rPr>
          <w:t>enabling public disclosure</w:t>
        </w:r>
      </w:hyperlink>
      <w:r w:rsidRPr="00A14050">
        <w:t xml:space="preserve"> of the invention. </w:t>
      </w:r>
      <w:r w:rsidR="00D27510" w:rsidRPr="00A14050">
        <w:t>Patent is a</w:t>
      </w:r>
      <w:r w:rsidR="00D27510" w:rsidRPr="00A14050">
        <w:rPr>
          <w:shd w:val="clear" w:color="auto" w:fill="FFFFFF"/>
        </w:rPr>
        <w:t xml:space="preserve"> government authority or licence conferring a right or title for a set period, especially the sole right to exclude others from making, using, or selling an invention.</w:t>
      </w:r>
      <w:r w:rsidR="00D27510" w:rsidRPr="00A14050">
        <w:rPr>
          <w:shd w:val="clear" w:color="auto" w:fill="FFFFFF"/>
        </w:rPr>
        <w:t xml:space="preserve"> </w:t>
      </w:r>
      <w:r w:rsidRPr="00A14050">
        <w:t>In most countries patent rights fall under </w:t>
      </w:r>
      <w:hyperlink r:id="rId8" w:tooltip="Private law" w:history="1">
        <w:r w:rsidRPr="00A14050">
          <w:rPr>
            <w:rStyle w:val="Hyperlink"/>
            <w:color w:val="auto"/>
          </w:rPr>
          <w:t>civil law</w:t>
        </w:r>
      </w:hyperlink>
      <w:r w:rsidRPr="00A14050">
        <w:t> and the patent holder needs to sue someone </w:t>
      </w:r>
      <w:hyperlink r:id="rId9" w:tooltip="Patent infringement" w:history="1">
        <w:r w:rsidRPr="00A14050">
          <w:rPr>
            <w:rStyle w:val="Hyperlink"/>
            <w:color w:val="auto"/>
          </w:rPr>
          <w:t>infringing the patent</w:t>
        </w:r>
      </w:hyperlink>
      <w:r w:rsidRPr="00A14050">
        <w:t> in order to enforce his or her rights. In some </w:t>
      </w:r>
      <w:hyperlink r:id="rId10" w:anchor="Major_industries" w:tooltip="Outline of industry" w:history="1">
        <w:r w:rsidRPr="00A14050">
          <w:rPr>
            <w:rStyle w:val="Hyperlink"/>
            <w:color w:val="auto"/>
          </w:rPr>
          <w:t>industries</w:t>
        </w:r>
      </w:hyperlink>
      <w:r w:rsidRPr="00A14050">
        <w:t> patents are an essential form of </w:t>
      </w:r>
      <w:hyperlink r:id="rId11" w:tooltip="Competitive advantage" w:history="1">
        <w:r w:rsidRPr="00A14050">
          <w:rPr>
            <w:rStyle w:val="Hyperlink"/>
            <w:color w:val="auto"/>
          </w:rPr>
          <w:t>competitive advantage</w:t>
        </w:r>
      </w:hyperlink>
      <w:r w:rsidRPr="00A14050">
        <w:t>; in others they are irrelevant.</w:t>
      </w:r>
      <w:r w:rsidR="00891E26">
        <w:t xml:space="preserve"> </w:t>
      </w:r>
      <w:r w:rsidR="00891E26" w:rsidRPr="001A6050">
        <w:rPr>
          <w:szCs w:val="21"/>
          <w:shd w:val="clear" w:color="auto" w:fill="FFFFFF"/>
        </w:rPr>
        <w:t>There are three types of </w:t>
      </w:r>
      <w:r w:rsidR="00891E26" w:rsidRPr="001A6050">
        <w:rPr>
          <w:rStyle w:val="Emphasis"/>
          <w:b/>
          <w:bCs/>
          <w:i w:val="0"/>
          <w:iCs w:val="0"/>
          <w:szCs w:val="21"/>
          <w:shd w:val="clear" w:color="auto" w:fill="FFFFFF"/>
        </w:rPr>
        <w:t>patents</w:t>
      </w:r>
      <w:r w:rsidR="00891E26" w:rsidRPr="001A6050">
        <w:rPr>
          <w:szCs w:val="21"/>
          <w:shd w:val="clear" w:color="auto" w:fill="FFFFFF"/>
        </w:rPr>
        <w:t>: utility </w:t>
      </w:r>
      <w:r w:rsidR="00891E26" w:rsidRPr="001A6050">
        <w:rPr>
          <w:rStyle w:val="Emphasis"/>
          <w:b/>
          <w:bCs/>
          <w:i w:val="0"/>
          <w:iCs w:val="0"/>
          <w:szCs w:val="21"/>
          <w:shd w:val="clear" w:color="auto" w:fill="FFFFFF"/>
        </w:rPr>
        <w:t>patents</w:t>
      </w:r>
      <w:r w:rsidR="00891E26" w:rsidRPr="001A6050">
        <w:rPr>
          <w:szCs w:val="21"/>
          <w:shd w:val="clear" w:color="auto" w:fill="FFFFFF"/>
        </w:rPr>
        <w:t>, plant </w:t>
      </w:r>
      <w:r w:rsidR="00891E26" w:rsidRPr="001A6050">
        <w:rPr>
          <w:rStyle w:val="Emphasis"/>
          <w:b/>
          <w:bCs/>
          <w:i w:val="0"/>
          <w:iCs w:val="0"/>
          <w:szCs w:val="21"/>
          <w:shd w:val="clear" w:color="auto" w:fill="FFFFFF"/>
        </w:rPr>
        <w:t>patents</w:t>
      </w:r>
      <w:r w:rsidR="00891E26" w:rsidRPr="001A6050">
        <w:rPr>
          <w:szCs w:val="21"/>
          <w:shd w:val="clear" w:color="auto" w:fill="FFFFFF"/>
        </w:rPr>
        <w:t>, and design </w:t>
      </w:r>
      <w:r w:rsidR="00891E26" w:rsidRPr="001A6050">
        <w:rPr>
          <w:rStyle w:val="Emphasis"/>
          <w:b/>
          <w:bCs/>
          <w:i w:val="0"/>
          <w:iCs w:val="0"/>
          <w:szCs w:val="21"/>
          <w:shd w:val="clear" w:color="auto" w:fill="FFFFFF"/>
        </w:rPr>
        <w:t>patents</w:t>
      </w:r>
      <w:r w:rsidR="00891E26" w:rsidRPr="001A6050">
        <w:rPr>
          <w:szCs w:val="21"/>
          <w:shd w:val="clear" w:color="auto" w:fill="FFFFFF"/>
        </w:rPr>
        <w:t>.</w:t>
      </w:r>
    </w:p>
    <w:p w14:paraId="30082229" w14:textId="73162606" w:rsidR="00CD2C0F" w:rsidRPr="00A14050" w:rsidRDefault="00CD2C0F" w:rsidP="00CD2C0F">
      <w:pPr>
        <w:pStyle w:val="NormalWeb"/>
        <w:shd w:val="clear" w:color="auto" w:fill="FFFFFF"/>
        <w:spacing w:before="120" w:beforeAutospacing="0" w:after="120" w:afterAutospacing="0" w:line="360" w:lineRule="auto"/>
        <w:jc w:val="both"/>
      </w:pPr>
      <w:r w:rsidRPr="00A14050">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A14050">
          <w:rPr>
            <w:rStyle w:val="Hyperlink"/>
            <w:color w:val="auto"/>
          </w:rPr>
          <w:t>claims</w:t>
        </w:r>
      </w:hyperlink>
      <w:r w:rsidRPr="00A14050">
        <w:t> that define the invention. A patent may include many claims, each of which defines a specific property right. These claims must meet relevant </w:t>
      </w:r>
      <w:hyperlink r:id="rId13" w:tooltip="Patentability" w:history="1">
        <w:r w:rsidRPr="00A14050">
          <w:rPr>
            <w:rStyle w:val="Hyperlink"/>
            <w:color w:val="auto"/>
          </w:rPr>
          <w:t>patentability</w:t>
        </w:r>
      </w:hyperlink>
      <w:r w:rsidRPr="00A14050">
        <w:t> requirements, such as </w:t>
      </w:r>
      <w:hyperlink r:id="rId14" w:tooltip="Novelty (patent)" w:history="1">
        <w:r w:rsidRPr="00A14050">
          <w:rPr>
            <w:rStyle w:val="Hyperlink"/>
            <w:color w:val="auto"/>
          </w:rPr>
          <w:t>novelty</w:t>
        </w:r>
      </w:hyperlink>
      <w:r w:rsidRPr="00A14050">
        <w:t>, </w:t>
      </w:r>
      <w:hyperlink r:id="rId15" w:tooltip="Utility (patent)" w:history="1">
        <w:r w:rsidRPr="00A14050">
          <w:rPr>
            <w:rStyle w:val="Hyperlink"/>
            <w:color w:val="auto"/>
          </w:rPr>
          <w:t>usefulness</w:t>
        </w:r>
      </w:hyperlink>
      <w:r w:rsidRPr="00A14050">
        <w:t>, and </w:t>
      </w:r>
      <w:hyperlink r:id="rId16" w:tooltip="Inventive step and non-obviousness" w:history="1">
        <w:r w:rsidRPr="00A14050">
          <w:rPr>
            <w:rStyle w:val="Hyperlink"/>
            <w:color w:val="auto"/>
          </w:rPr>
          <w:t>non-obviousness</w:t>
        </w:r>
      </w:hyperlink>
      <w:r w:rsidRPr="00A14050">
        <w:t>.</w:t>
      </w:r>
      <w:r w:rsidR="004B448A" w:rsidRPr="00A14050">
        <w:t xml:space="preserve"> </w:t>
      </w:r>
    </w:p>
    <w:p w14:paraId="0D7A79C0" w14:textId="7457F3E0" w:rsidR="00CD2C0F" w:rsidRPr="00A14050" w:rsidRDefault="00CD2C0F" w:rsidP="00750F46">
      <w:pPr>
        <w:pStyle w:val="NormalWeb"/>
        <w:shd w:val="clear" w:color="auto" w:fill="FFFFFF"/>
        <w:spacing w:before="120" w:beforeAutospacing="0" w:after="120" w:afterAutospacing="0" w:line="360" w:lineRule="auto"/>
        <w:jc w:val="both"/>
      </w:pPr>
      <w:r w:rsidRPr="00A14050">
        <w:lastRenderedPageBreak/>
        <w:t>Under the </w:t>
      </w:r>
      <w:hyperlink r:id="rId17" w:tooltip="World Trade Organization" w:history="1">
        <w:r w:rsidRPr="00A14050">
          <w:rPr>
            <w:rStyle w:val="Hyperlink"/>
            <w:color w:val="auto"/>
          </w:rPr>
          <w:t>World Trade Organization</w:t>
        </w:r>
      </w:hyperlink>
      <w:r w:rsidRPr="00A14050">
        <w:t>'s (WTO) </w:t>
      </w:r>
      <w:hyperlink r:id="rId18" w:tooltip="TRIPS Agreement" w:history="1">
        <w:r w:rsidRPr="00A14050">
          <w:rPr>
            <w:rStyle w:val="Hyperlink"/>
            <w:color w:val="auto"/>
          </w:rPr>
          <w:t>TRIPS Agreement</w:t>
        </w:r>
      </w:hyperlink>
      <w:r w:rsidRPr="00A14050">
        <w:t>, patents should be available in WTO member states for any invention, in all fields of technology, provided they are new, involve an inventive step, and are capable of industrial application. Nevertheless, there are variations on what is </w:t>
      </w:r>
      <w:hyperlink r:id="rId19" w:tooltip="Patentable subject matter" w:history="1">
        <w:r w:rsidRPr="00A14050">
          <w:rPr>
            <w:rStyle w:val="Hyperlink"/>
            <w:color w:val="auto"/>
          </w:rPr>
          <w:t>patentable subject matter</w:t>
        </w:r>
      </w:hyperlink>
      <w:r w:rsidRPr="00A14050">
        <w:t xml:space="preserve"> from country to country, also among WTO member states. TRIPS also </w:t>
      </w:r>
      <w:r w:rsidR="00B844F1" w:rsidRPr="00A14050">
        <w:t>provide</w:t>
      </w:r>
      <w:r w:rsidRPr="00A14050">
        <w:t xml:space="preserve"> that the </w:t>
      </w:r>
      <w:hyperlink r:id="rId20" w:tooltip="Term of patent" w:history="1">
        <w:r w:rsidRPr="00A14050">
          <w:rPr>
            <w:rStyle w:val="Hyperlink"/>
            <w:color w:val="auto"/>
          </w:rPr>
          <w:t>term of protection</w:t>
        </w:r>
      </w:hyperlink>
      <w:r w:rsidRPr="00A14050">
        <w:t> available should be a minimum of twenty years.</w:t>
      </w:r>
      <w:r w:rsidR="00B844F1" w:rsidRPr="00A14050">
        <w:t xml:space="preserve"> </w:t>
      </w:r>
    </w:p>
    <w:p w14:paraId="299D75AF" w14:textId="77777777" w:rsidR="006773C4" w:rsidRPr="00A14050" w:rsidRDefault="006773C4" w:rsidP="00750F46">
      <w:pPr>
        <w:pStyle w:val="NormalWeb"/>
        <w:shd w:val="clear" w:color="auto" w:fill="FFFFFF"/>
        <w:spacing w:before="120" w:beforeAutospacing="0" w:after="120" w:afterAutospacing="0" w:line="360" w:lineRule="auto"/>
        <w:jc w:val="both"/>
      </w:pPr>
    </w:p>
    <w:p w14:paraId="026C0F3A" w14:textId="5F6AAAD1" w:rsidR="00750F46" w:rsidRPr="00A14050" w:rsidRDefault="00750F46" w:rsidP="00750F46">
      <w:pPr>
        <w:pStyle w:val="NormalWeb"/>
        <w:numPr>
          <w:ilvl w:val="0"/>
          <w:numId w:val="1"/>
        </w:numPr>
        <w:shd w:val="clear" w:color="auto" w:fill="FFFFFF"/>
        <w:spacing w:before="120" w:beforeAutospacing="0" w:after="120" w:afterAutospacing="0" w:line="360" w:lineRule="auto"/>
        <w:jc w:val="both"/>
      </w:pPr>
      <w:r w:rsidRPr="00A14050">
        <w:t>COPYRIGHT</w:t>
      </w:r>
    </w:p>
    <w:p w14:paraId="21B5C9B6" w14:textId="4708BA74" w:rsidR="00737FC6" w:rsidRPr="00A14050" w:rsidRDefault="003801EA" w:rsidP="00737FC6">
      <w:pPr>
        <w:pStyle w:val="NormalWeb"/>
        <w:shd w:val="clear" w:color="auto" w:fill="FFFFFF"/>
        <w:spacing w:before="120" w:beforeAutospacing="0" w:after="120" w:afterAutospacing="0" w:line="360" w:lineRule="auto"/>
        <w:jc w:val="both"/>
      </w:pPr>
      <w:r w:rsidRPr="00A14050">
        <w:rPr>
          <w:b/>
          <w:bCs/>
          <w:shd w:val="clear" w:color="auto" w:fill="FFFFFF"/>
        </w:rPr>
        <w:t xml:space="preserve">      </w:t>
      </w:r>
      <w:r w:rsidR="00737FC6" w:rsidRPr="00A14050">
        <w:rPr>
          <w:b/>
          <w:bCs/>
          <w:shd w:val="clear" w:color="auto" w:fill="FFFFFF"/>
        </w:rPr>
        <w:t>Copyright</w:t>
      </w:r>
      <w:r w:rsidR="00737FC6" w:rsidRPr="00A14050">
        <w:rPr>
          <w:shd w:val="clear" w:color="auto" w:fill="FFFFFF"/>
        </w:rPr>
        <w:t> refers to the legal right of the owner of intellectual property. In simpler terms, </w:t>
      </w:r>
      <w:r w:rsidR="00737FC6" w:rsidRPr="00A14050">
        <w:rPr>
          <w:b/>
          <w:bCs/>
          <w:shd w:val="clear" w:color="auto" w:fill="FFFFFF"/>
        </w:rPr>
        <w:t>copyright</w:t>
      </w:r>
      <w:r w:rsidR="00737FC6" w:rsidRPr="00A14050">
        <w:rPr>
          <w:shd w:val="clear" w:color="auto" w:fill="FFFFFF"/>
        </w:rPr>
        <w:t> is the right to copy. This means that the original creators of products and anyone they give authorization to are the only ones with the exclusive right to reproduce the work.</w:t>
      </w:r>
      <w:r w:rsidR="00737FC6" w:rsidRPr="00A14050">
        <w:rPr>
          <w:shd w:val="clear" w:color="auto" w:fill="FFFFFF"/>
        </w:rPr>
        <w:t xml:space="preserve"> </w:t>
      </w:r>
      <w:r w:rsidR="00737FC6" w:rsidRPr="00A14050">
        <w:rPr>
          <w:shd w:val="clear" w:color="auto" w:fill="FFFFFF"/>
        </w:rPr>
        <w:t>Copyright is the exclusive right given to the creator of a creative work to reproduce the work, usually for a limited time. The creative work may be in a literary, artistic, educational, or musical form.</w:t>
      </w:r>
      <w:r w:rsidR="00737FC6" w:rsidRPr="00A14050">
        <w:rPr>
          <w:shd w:val="clear" w:color="auto" w:fill="FFFFFF"/>
        </w:rPr>
        <w:t xml:space="preserve"> </w:t>
      </w:r>
      <w:r w:rsidR="00737FC6" w:rsidRPr="00A14050">
        <w:t>Copyright is intended to protect the original expression of an idea in the form of a creative work, but not the idea itself. A copyright is subject to </w:t>
      </w:r>
      <w:hyperlink r:id="rId21" w:tooltip="Limitations and exceptions to copyright" w:history="1">
        <w:r w:rsidR="00737FC6" w:rsidRPr="00A14050">
          <w:rPr>
            <w:u w:val="single"/>
          </w:rPr>
          <w:t>limitations</w:t>
        </w:r>
      </w:hyperlink>
      <w:r w:rsidR="00737FC6" w:rsidRPr="00A14050">
        <w:t> based on public interest considerations, such as the </w:t>
      </w:r>
      <w:hyperlink r:id="rId22" w:tooltip="Fair use" w:history="1">
        <w:r w:rsidR="00737FC6" w:rsidRPr="00A14050">
          <w:rPr>
            <w:u w:val="single"/>
          </w:rPr>
          <w:t>fair</w:t>
        </w:r>
        <w:r w:rsidR="00A92208" w:rsidRPr="00A14050">
          <w:rPr>
            <w:u w:val="single"/>
          </w:rPr>
          <w:t xml:space="preserve"> </w:t>
        </w:r>
        <w:r w:rsidR="00737FC6" w:rsidRPr="00A14050">
          <w:rPr>
            <w:u w:val="single"/>
          </w:rPr>
          <w:t>use</w:t>
        </w:r>
      </w:hyperlink>
      <w:r w:rsidR="00737FC6" w:rsidRPr="00A14050">
        <w:t> doctrine in the United States. Some jurisdictions require "fixing" copyrighted works in a tangible form. It is often shared among multiple authors, each of whom holds a set of rights to use or license the work, and who are commonly referred to as rights holders</w:t>
      </w:r>
      <w:r w:rsidR="00143326" w:rsidRPr="00A14050">
        <w:t>.</w:t>
      </w:r>
      <w:r w:rsidR="00737FC6" w:rsidRPr="00A14050">
        <w:t> These rights frequently include reproduction, control over </w:t>
      </w:r>
      <w:hyperlink r:id="rId23" w:tooltip="Derivative work" w:history="1">
        <w:r w:rsidR="00737FC6" w:rsidRPr="00A14050">
          <w:rPr>
            <w:u w:val="single"/>
          </w:rPr>
          <w:t>derivative works</w:t>
        </w:r>
      </w:hyperlink>
      <w:r w:rsidR="00737FC6" w:rsidRPr="00A14050">
        <w:t>, distribution, </w:t>
      </w:r>
      <w:hyperlink r:id="rId24" w:tooltip="Performing rights" w:history="1">
        <w:r w:rsidR="00737FC6" w:rsidRPr="00A14050">
          <w:rPr>
            <w:u w:val="single"/>
          </w:rPr>
          <w:t>public performance</w:t>
        </w:r>
      </w:hyperlink>
      <w:r w:rsidR="00737FC6" w:rsidRPr="00A14050">
        <w:t>, and </w:t>
      </w:r>
      <w:hyperlink r:id="rId25" w:tooltip="Moral rights" w:history="1">
        <w:r w:rsidR="00737FC6" w:rsidRPr="00A14050">
          <w:rPr>
            <w:u w:val="single"/>
          </w:rPr>
          <w:t>moral rights</w:t>
        </w:r>
      </w:hyperlink>
      <w:r w:rsidR="00737FC6" w:rsidRPr="00A14050">
        <w:t> such as attribution.</w:t>
      </w:r>
      <w:r w:rsidR="007D2946" w:rsidRPr="00A14050">
        <w:t xml:space="preserve"> </w:t>
      </w:r>
    </w:p>
    <w:p w14:paraId="083262BA" w14:textId="77777777" w:rsidR="00737FC6" w:rsidRPr="00A14050" w:rsidRDefault="00737FC6" w:rsidP="00737FC6">
      <w:pPr>
        <w:shd w:val="clear" w:color="auto" w:fill="FFFFFF"/>
        <w:spacing w:before="120" w:after="120" w:line="360" w:lineRule="auto"/>
        <w:jc w:val="both"/>
        <w:rPr>
          <w:rFonts w:ascii="Times New Roman" w:eastAsia="Times New Roman" w:hAnsi="Times New Roman" w:cs="Times New Roman"/>
          <w:sz w:val="24"/>
          <w:szCs w:val="24"/>
          <w:vertAlign w:val="superscript"/>
          <w:lang w:val="en-GB" w:eastAsia="en-GB"/>
        </w:rPr>
      </w:pPr>
      <w:r w:rsidRPr="00737FC6">
        <w:rPr>
          <w:rFonts w:ascii="Times New Roman" w:eastAsia="Times New Roman" w:hAnsi="Times New Roman" w:cs="Times New Roman"/>
          <w:sz w:val="24"/>
          <w:szCs w:val="24"/>
          <w:lang w:val="en-GB" w:eastAsia="en-GB"/>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758404F9" w14:textId="373AF40E" w:rsidR="00304FAE" w:rsidRDefault="0053742D" w:rsidP="00737FC6">
      <w:pPr>
        <w:shd w:val="clear" w:color="auto" w:fill="FFFFFF"/>
        <w:spacing w:before="120" w:after="120" w:line="360" w:lineRule="auto"/>
        <w:jc w:val="both"/>
        <w:rPr>
          <w:rFonts w:ascii="Times New Roman" w:hAnsi="Times New Roman" w:cs="Times New Roman"/>
          <w:color w:val="222222"/>
          <w:sz w:val="24"/>
          <w:shd w:val="clear" w:color="auto" w:fill="FFFFFF"/>
        </w:rPr>
      </w:pPr>
      <w:r w:rsidRPr="00A14050">
        <w:rPr>
          <w:rFonts w:ascii="Times New Roman" w:hAnsi="Times New Roman" w:cs="Times New Roman"/>
          <w:sz w:val="24"/>
          <w:szCs w:val="24"/>
          <w:shd w:val="clear" w:color="auto" w:fill="FFFFFF"/>
        </w:rPr>
        <w:t xml:space="preserve">     I</w:t>
      </w:r>
      <w:r w:rsidR="00737FC6" w:rsidRPr="00A14050">
        <w:rPr>
          <w:rFonts w:ascii="Times New Roman" w:hAnsi="Times New Roman" w:cs="Times New Roman"/>
          <w:sz w:val="24"/>
          <w:szCs w:val="24"/>
          <w:shd w:val="clear" w:color="auto" w:fill="FFFFFF"/>
        </w:rPr>
        <w:t>n many jurisdictions, copyright law makes exceptions to these restrictions when the work is copied for the purpose of commentary or other related uses. United States copyright law does not cover names, titles, short phrases or listings (such as ingredients, recipes, labels, or formulas)</w:t>
      </w:r>
      <w:r w:rsidR="00290BAE" w:rsidRPr="00A14050">
        <w:rPr>
          <w:rFonts w:ascii="Times New Roman" w:hAnsi="Times New Roman" w:cs="Times New Roman"/>
          <w:sz w:val="24"/>
          <w:szCs w:val="24"/>
          <w:shd w:val="clear" w:color="auto" w:fill="FFFFFF"/>
        </w:rPr>
        <w:t>.</w:t>
      </w:r>
      <w:r w:rsidR="00737FC6" w:rsidRPr="00A14050">
        <w:rPr>
          <w:rFonts w:ascii="Times New Roman" w:hAnsi="Times New Roman" w:cs="Times New Roman"/>
          <w:sz w:val="24"/>
          <w:szCs w:val="24"/>
          <w:shd w:val="clear" w:color="auto" w:fill="FFFFFF"/>
        </w:rPr>
        <w:t> However, there are protections available for those areas copyright does not cover, such as </w:t>
      </w:r>
      <w:hyperlink r:id="rId26" w:tooltip="Trademark" w:history="1">
        <w:r w:rsidR="00737FC6" w:rsidRPr="00A14050">
          <w:rPr>
            <w:rStyle w:val="Hyperlink"/>
            <w:rFonts w:ascii="Times New Roman" w:hAnsi="Times New Roman" w:cs="Times New Roman"/>
            <w:color w:val="auto"/>
            <w:sz w:val="24"/>
            <w:szCs w:val="24"/>
            <w:u w:val="none"/>
            <w:shd w:val="clear" w:color="auto" w:fill="FFFFFF"/>
          </w:rPr>
          <w:t>trademarks</w:t>
        </w:r>
      </w:hyperlink>
      <w:r w:rsidR="00737FC6" w:rsidRPr="00A14050">
        <w:rPr>
          <w:rFonts w:ascii="Times New Roman" w:hAnsi="Times New Roman" w:cs="Times New Roman"/>
          <w:sz w:val="24"/>
          <w:szCs w:val="24"/>
          <w:shd w:val="clear" w:color="auto" w:fill="FFFFFF"/>
        </w:rPr>
        <w:t> and </w:t>
      </w:r>
      <w:hyperlink r:id="rId27" w:tooltip="Patent" w:history="1">
        <w:r w:rsidR="00737FC6" w:rsidRPr="00A14050">
          <w:rPr>
            <w:rStyle w:val="Hyperlink"/>
            <w:rFonts w:ascii="Times New Roman" w:hAnsi="Times New Roman" w:cs="Times New Roman"/>
            <w:color w:val="auto"/>
            <w:sz w:val="24"/>
            <w:szCs w:val="24"/>
            <w:u w:val="none"/>
            <w:shd w:val="clear" w:color="auto" w:fill="FFFFFF"/>
          </w:rPr>
          <w:t>patents</w:t>
        </w:r>
      </w:hyperlink>
      <w:r w:rsidR="00304FAE">
        <w:rPr>
          <w:rFonts w:ascii="Times New Roman" w:hAnsi="Times New Roman" w:cs="Times New Roman"/>
          <w:sz w:val="24"/>
          <w:szCs w:val="24"/>
          <w:shd w:val="clear" w:color="auto" w:fill="FFFFFF"/>
        </w:rPr>
        <w:t xml:space="preserve">. </w:t>
      </w:r>
      <w:r w:rsidR="00304FAE" w:rsidRPr="00304FAE">
        <w:rPr>
          <w:rFonts w:ascii="Times New Roman" w:hAnsi="Times New Roman" w:cs="Times New Roman"/>
          <w:color w:val="222222"/>
          <w:sz w:val="24"/>
          <w:shd w:val="clear" w:color="auto" w:fill="FFFFFF"/>
        </w:rPr>
        <w:t>Some </w:t>
      </w:r>
      <w:r w:rsidR="00304FAE" w:rsidRPr="00304FAE">
        <w:rPr>
          <w:rFonts w:ascii="Times New Roman" w:hAnsi="Times New Roman" w:cs="Times New Roman"/>
          <w:b/>
          <w:bCs/>
          <w:color w:val="222222"/>
          <w:sz w:val="24"/>
          <w:shd w:val="clear" w:color="auto" w:fill="FFFFFF"/>
        </w:rPr>
        <w:t>examples</w:t>
      </w:r>
      <w:r w:rsidR="00304FAE" w:rsidRPr="00304FAE">
        <w:rPr>
          <w:rFonts w:ascii="Times New Roman" w:hAnsi="Times New Roman" w:cs="Times New Roman"/>
          <w:color w:val="222222"/>
          <w:sz w:val="24"/>
          <w:shd w:val="clear" w:color="auto" w:fill="FFFFFF"/>
        </w:rPr>
        <w:t> of works eligible for </w:t>
      </w:r>
      <w:r w:rsidR="00304FAE" w:rsidRPr="00304FAE">
        <w:rPr>
          <w:rFonts w:ascii="Times New Roman" w:hAnsi="Times New Roman" w:cs="Times New Roman"/>
          <w:b/>
          <w:bCs/>
          <w:color w:val="222222"/>
          <w:sz w:val="24"/>
          <w:shd w:val="clear" w:color="auto" w:fill="FFFFFF"/>
        </w:rPr>
        <w:t>copyright</w:t>
      </w:r>
      <w:r w:rsidR="00304FAE" w:rsidRPr="00304FAE">
        <w:rPr>
          <w:rFonts w:ascii="Times New Roman" w:hAnsi="Times New Roman" w:cs="Times New Roman"/>
          <w:color w:val="222222"/>
          <w:sz w:val="24"/>
          <w:shd w:val="clear" w:color="auto" w:fill="FFFFFF"/>
        </w:rPr>
        <w:t xml:space="preserve"> protection are: </w:t>
      </w:r>
      <w:r w:rsidR="00304FAE" w:rsidRPr="00304FAE">
        <w:rPr>
          <w:rFonts w:ascii="Times New Roman" w:hAnsi="Times New Roman" w:cs="Times New Roman"/>
          <w:color w:val="222222"/>
          <w:sz w:val="24"/>
          <w:shd w:val="clear" w:color="auto" w:fill="FFFFFF"/>
        </w:rPr>
        <w:lastRenderedPageBreak/>
        <w:t>Literary, musical, graphic, and sculptural works; Motion pictures and other audio-visual works; Derivatives of protected works, such as a sequel (i.e. the Star Wars movies)</w:t>
      </w:r>
      <w:r w:rsidR="00B57DE3">
        <w:rPr>
          <w:rFonts w:ascii="Times New Roman" w:hAnsi="Times New Roman" w:cs="Times New Roman"/>
          <w:color w:val="222222"/>
          <w:sz w:val="24"/>
          <w:shd w:val="clear" w:color="auto" w:fill="FFFFFF"/>
        </w:rPr>
        <w:t>.</w:t>
      </w:r>
    </w:p>
    <w:p w14:paraId="6BB17BB9" w14:textId="1FBFFAAA" w:rsidR="004D407A" w:rsidRDefault="00E44C04" w:rsidP="00737FC6">
      <w:pPr>
        <w:shd w:val="clear" w:color="auto" w:fill="FFFFFF"/>
        <w:spacing w:before="120" w:after="120" w:line="360" w:lineRule="auto"/>
        <w:jc w:val="both"/>
        <w:rPr>
          <w:rFonts w:ascii="Times New Roman" w:hAnsi="Times New Roman" w:cs="Times New Roman"/>
          <w:sz w:val="24"/>
          <w:szCs w:val="21"/>
          <w:shd w:val="clear" w:color="auto" w:fill="FFFFFF"/>
        </w:rPr>
      </w:pPr>
      <w:r w:rsidRPr="00A92877">
        <w:rPr>
          <w:rFonts w:ascii="Times New Roman" w:hAnsi="Times New Roman" w:cs="Times New Roman"/>
          <w:sz w:val="24"/>
          <w:szCs w:val="21"/>
          <w:shd w:val="clear" w:color="auto" w:fill="FFFFFF"/>
        </w:rPr>
        <w:t xml:space="preserve">     A good example of copyright includes; </w:t>
      </w:r>
      <w:r w:rsidR="004D407A" w:rsidRPr="00A92877">
        <w:rPr>
          <w:rFonts w:ascii="Times New Roman" w:hAnsi="Times New Roman" w:cs="Times New Roman"/>
          <w:sz w:val="24"/>
          <w:szCs w:val="21"/>
          <w:shd w:val="clear" w:color="auto" w:fill="FFFFFF"/>
        </w:rPr>
        <w:t>poems, novels, presentations, computer programs, newspapers, databases, films, choreography, drawings, paintings, sculptures, photos, architecture, musical compositions, dramatic scripts, maps, etc. All these works are copyrightable provided they are original and the author's self-creation.</w:t>
      </w:r>
    </w:p>
    <w:p w14:paraId="23000A2D" w14:textId="77777777" w:rsidR="00F3181C" w:rsidRPr="00737FC6" w:rsidRDefault="00F3181C" w:rsidP="00737FC6">
      <w:pPr>
        <w:shd w:val="clear" w:color="auto" w:fill="FFFFFF"/>
        <w:spacing w:before="120" w:after="120" w:line="360" w:lineRule="auto"/>
        <w:jc w:val="both"/>
        <w:rPr>
          <w:rFonts w:ascii="Times New Roman" w:eastAsia="Times New Roman" w:hAnsi="Times New Roman" w:cs="Times New Roman"/>
          <w:sz w:val="36"/>
          <w:szCs w:val="24"/>
          <w:lang w:val="en-GB" w:eastAsia="en-GB"/>
        </w:rPr>
      </w:pPr>
    </w:p>
    <w:p w14:paraId="1A27FA5B" w14:textId="27233708" w:rsidR="00A3314C" w:rsidRPr="00A14050" w:rsidRDefault="00F8413E" w:rsidP="00032114">
      <w:pPr>
        <w:pStyle w:val="NormalWeb"/>
        <w:numPr>
          <w:ilvl w:val="0"/>
          <w:numId w:val="1"/>
        </w:numPr>
        <w:shd w:val="clear" w:color="auto" w:fill="FFFFFF"/>
        <w:spacing w:before="120" w:beforeAutospacing="0" w:after="120" w:afterAutospacing="0" w:line="360" w:lineRule="auto"/>
        <w:jc w:val="both"/>
      </w:pPr>
      <w:r w:rsidRPr="00A14050">
        <w:t>TRADEMARK</w:t>
      </w:r>
    </w:p>
    <w:p w14:paraId="0D02EFFF" w14:textId="648D4B6B" w:rsidR="001A18D7" w:rsidRPr="00A14050" w:rsidRDefault="001A18D7" w:rsidP="001A18D7">
      <w:pPr>
        <w:pStyle w:val="NormalWeb"/>
        <w:shd w:val="clear" w:color="auto" w:fill="FFFFFF"/>
        <w:spacing w:before="120" w:beforeAutospacing="0" w:after="120" w:afterAutospacing="0" w:line="360" w:lineRule="auto"/>
        <w:jc w:val="both"/>
        <w:rPr>
          <w:shd w:val="clear" w:color="auto" w:fill="FFFFFF"/>
        </w:rPr>
      </w:pPr>
      <w:r w:rsidRPr="00A14050">
        <w:rPr>
          <w:shd w:val="clear" w:color="auto" w:fill="FFFFFF"/>
        </w:rPr>
        <w:t xml:space="preserve">        Trade marks indicates a </w:t>
      </w:r>
      <w:r w:rsidRPr="00A14050">
        <w:rPr>
          <w:shd w:val="clear" w:color="auto" w:fill="FFFFFF"/>
        </w:rPr>
        <w:t>symbol, word, or words legally registered or established by use as representing a company or product.</w:t>
      </w:r>
      <w:r w:rsidRPr="00A14050">
        <w:rPr>
          <w:shd w:val="clear" w:color="auto" w:fill="FFFFFF"/>
        </w:rPr>
        <w:t xml:space="preserve"> </w:t>
      </w:r>
      <w:r w:rsidRPr="00A14050">
        <w:rPr>
          <w:shd w:val="clear" w:color="auto" w:fill="FFFFFF"/>
        </w:rPr>
        <w:t>A trademark is a type of intellectual property consisting of a recognizable sign, design, or expression which identifies products or services of a particular source from those of others, although trademarks used to identify services are usually called service marks</w:t>
      </w:r>
      <w:r w:rsidR="00465A49" w:rsidRPr="00A14050">
        <w:rPr>
          <w:shd w:val="clear" w:color="auto" w:fill="FFFFFF"/>
        </w:rPr>
        <w:t xml:space="preserve">. </w:t>
      </w:r>
      <w:r w:rsidR="00465A49" w:rsidRPr="00A14050">
        <w:rPr>
          <w:shd w:val="clear" w:color="auto" w:fill="FFFFFF"/>
        </w:rPr>
        <w:t>The trademark owner can be an individual, </w:t>
      </w:r>
      <w:hyperlink r:id="rId28" w:tooltip="Business organizations" w:history="1">
        <w:r w:rsidR="00465A49" w:rsidRPr="00A14050">
          <w:rPr>
            <w:rStyle w:val="Hyperlink"/>
            <w:color w:val="auto"/>
            <w:u w:val="none"/>
            <w:shd w:val="clear" w:color="auto" w:fill="FFFFFF"/>
          </w:rPr>
          <w:t>business organization</w:t>
        </w:r>
      </w:hyperlink>
      <w:r w:rsidR="00465A49" w:rsidRPr="00A14050">
        <w:rPr>
          <w:shd w:val="clear" w:color="auto" w:fill="FFFFFF"/>
        </w:rPr>
        <w:t>, or any </w:t>
      </w:r>
      <w:hyperlink r:id="rId29" w:tooltip="Juristic person" w:history="1">
        <w:r w:rsidR="00465A49" w:rsidRPr="00A14050">
          <w:rPr>
            <w:rStyle w:val="Hyperlink"/>
            <w:color w:val="auto"/>
            <w:u w:val="none"/>
            <w:shd w:val="clear" w:color="auto" w:fill="FFFFFF"/>
          </w:rPr>
          <w:t>legal entity</w:t>
        </w:r>
      </w:hyperlink>
      <w:r w:rsidR="00465A49" w:rsidRPr="00A14050">
        <w:rPr>
          <w:shd w:val="clear" w:color="auto" w:fill="FFFFFF"/>
        </w:rPr>
        <w:t>.</w:t>
      </w:r>
      <w:r w:rsidR="00F3181C" w:rsidRPr="00F3181C">
        <w:rPr>
          <w:rFonts w:ascii="Arial" w:hAnsi="Arial" w:cs="Arial"/>
          <w:color w:val="222222"/>
          <w:shd w:val="clear" w:color="auto" w:fill="FFFFFF"/>
        </w:rPr>
        <w:t xml:space="preserve"> </w:t>
      </w:r>
      <w:r w:rsidR="00F3181C" w:rsidRPr="00F3181C">
        <w:rPr>
          <w:b/>
          <w:color w:val="222222"/>
          <w:shd w:val="clear" w:color="auto" w:fill="FFFFFF"/>
        </w:rPr>
        <w:t>Slogans, symbols, or inventive catchphrases are common </w:t>
      </w:r>
      <w:r w:rsidR="00F3181C" w:rsidRPr="00F3181C">
        <w:rPr>
          <w:b/>
          <w:bCs/>
          <w:color w:val="222222"/>
          <w:shd w:val="clear" w:color="auto" w:fill="FFFFFF"/>
        </w:rPr>
        <w:t>examples of trademarks</w:t>
      </w:r>
      <w:r w:rsidR="00F3181C">
        <w:rPr>
          <w:b/>
          <w:shd w:val="clear" w:color="auto" w:fill="FFFFFF"/>
        </w:rPr>
        <w:t xml:space="preserve">. </w:t>
      </w:r>
      <w:r w:rsidR="00465A49" w:rsidRPr="00A14050">
        <w:rPr>
          <w:shd w:val="clear" w:color="auto" w:fill="FFFFFF"/>
        </w:rPr>
        <w:t>A trademark may be located on a </w:t>
      </w:r>
      <w:hyperlink r:id="rId30" w:tooltip="Packaging and labeling" w:history="1">
        <w:r w:rsidR="00465A49" w:rsidRPr="00A14050">
          <w:rPr>
            <w:rStyle w:val="Hyperlink"/>
            <w:color w:val="auto"/>
            <w:u w:val="none"/>
            <w:shd w:val="clear" w:color="auto" w:fill="FFFFFF"/>
          </w:rPr>
          <w:t>package</w:t>
        </w:r>
      </w:hyperlink>
      <w:r w:rsidR="00465A49" w:rsidRPr="00A14050">
        <w:rPr>
          <w:shd w:val="clear" w:color="auto" w:fill="FFFFFF"/>
        </w:rPr>
        <w:t>, a </w:t>
      </w:r>
      <w:hyperlink r:id="rId31" w:tooltip="Label" w:history="1">
        <w:r w:rsidR="00465A49" w:rsidRPr="00A14050">
          <w:rPr>
            <w:rStyle w:val="Hyperlink"/>
            <w:color w:val="auto"/>
            <w:u w:val="none"/>
            <w:shd w:val="clear" w:color="auto" w:fill="FFFFFF"/>
          </w:rPr>
          <w:t>label</w:t>
        </w:r>
      </w:hyperlink>
      <w:r w:rsidR="00465A49" w:rsidRPr="00A14050">
        <w:rPr>
          <w:shd w:val="clear" w:color="auto" w:fill="FFFFFF"/>
        </w:rPr>
        <w:t>, a </w:t>
      </w:r>
      <w:hyperlink r:id="rId32" w:tooltip="Voucher" w:history="1">
        <w:r w:rsidR="00465A49" w:rsidRPr="00A14050">
          <w:rPr>
            <w:rStyle w:val="Hyperlink"/>
            <w:color w:val="auto"/>
            <w:u w:val="none"/>
            <w:shd w:val="clear" w:color="auto" w:fill="FFFFFF"/>
          </w:rPr>
          <w:t>voucher</w:t>
        </w:r>
      </w:hyperlink>
      <w:r w:rsidR="00465A49" w:rsidRPr="00A14050">
        <w:rPr>
          <w:shd w:val="clear" w:color="auto" w:fill="FFFFFF"/>
        </w:rPr>
        <w:t>, or on the product itself. For the sake of </w:t>
      </w:r>
      <w:hyperlink r:id="rId33" w:tooltip="Corporate identity" w:history="1">
        <w:r w:rsidR="00465A49" w:rsidRPr="00A14050">
          <w:rPr>
            <w:rStyle w:val="Hyperlink"/>
            <w:color w:val="auto"/>
            <w:u w:val="none"/>
            <w:shd w:val="clear" w:color="auto" w:fill="FFFFFF"/>
          </w:rPr>
          <w:t>corporate identity</w:t>
        </w:r>
      </w:hyperlink>
      <w:r w:rsidR="00465A49" w:rsidRPr="00A14050">
        <w:rPr>
          <w:shd w:val="clear" w:color="auto" w:fill="FFFFFF"/>
        </w:rPr>
        <w:t>, trademarks are often displayed on company buildings. It is legally recognized as a type of </w:t>
      </w:r>
      <w:hyperlink r:id="rId34" w:tooltip="Intellectual property" w:history="1">
        <w:r w:rsidR="00465A49" w:rsidRPr="00A14050">
          <w:rPr>
            <w:rStyle w:val="Hyperlink"/>
            <w:color w:val="auto"/>
            <w:u w:val="none"/>
            <w:shd w:val="clear" w:color="auto" w:fill="FFFFFF"/>
          </w:rPr>
          <w:t>intellectual property</w:t>
        </w:r>
      </w:hyperlink>
      <w:r w:rsidR="00465A49" w:rsidRPr="00A14050">
        <w:rPr>
          <w:shd w:val="clear" w:color="auto" w:fill="FFFFFF"/>
        </w:rPr>
        <w:t>.</w:t>
      </w:r>
      <w:r w:rsidR="00144CEE" w:rsidRPr="00A14050">
        <w:rPr>
          <w:shd w:val="clear" w:color="auto" w:fill="FFFFFF"/>
        </w:rPr>
        <w:t xml:space="preserve"> </w:t>
      </w:r>
      <w:r w:rsidR="00144CEE" w:rsidRPr="00A14050">
        <w:rPr>
          <w:shd w:val="clear" w:color="auto" w:fill="FFFFFF"/>
        </w:rPr>
        <w:t>A trademark identifies the </w:t>
      </w:r>
      <w:hyperlink r:id="rId35" w:tooltip="Brand" w:history="1">
        <w:r w:rsidR="00144CEE" w:rsidRPr="00A14050">
          <w:rPr>
            <w:rStyle w:val="Hyperlink"/>
            <w:color w:val="auto"/>
            <w:u w:val="none"/>
            <w:shd w:val="clear" w:color="auto" w:fill="FFFFFF"/>
          </w:rPr>
          <w:t>brand</w:t>
        </w:r>
      </w:hyperlink>
      <w:r w:rsidR="00144CEE" w:rsidRPr="00A14050">
        <w:rPr>
          <w:shd w:val="clear" w:color="auto" w:fill="FFFFFF"/>
        </w:rPr>
        <w:t> owner of a particular product or service. Trademarks can be used by others under licensing agreements</w:t>
      </w:r>
      <w:r w:rsidR="00A44D52" w:rsidRPr="00A14050">
        <w:rPr>
          <w:shd w:val="clear" w:color="auto" w:fill="FFFFFF"/>
        </w:rPr>
        <w:t>. I</w:t>
      </w:r>
      <w:r w:rsidR="00A44D52" w:rsidRPr="00A14050">
        <w:rPr>
          <w:shd w:val="clear" w:color="auto" w:fill="FFFFFF"/>
        </w:rPr>
        <w:t>n most systems, a trademark can be registered if it is able to </w:t>
      </w:r>
      <w:hyperlink r:id="rId36" w:tooltip="Trademark distinctiveness" w:history="1">
        <w:r w:rsidR="00A44D52" w:rsidRPr="00A14050">
          <w:rPr>
            <w:rStyle w:val="Hyperlink"/>
            <w:color w:val="auto"/>
            <w:u w:val="none"/>
            <w:shd w:val="clear" w:color="auto" w:fill="FFFFFF"/>
          </w:rPr>
          <w:t>distinguish the goods or services</w:t>
        </w:r>
      </w:hyperlink>
      <w:r w:rsidR="00A44D52" w:rsidRPr="00A14050">
        <w:rPr>
          <w:shd w:val="clear" w:color="auto" w:fill="FFFFFF"/>
        </w:rPr>
        <w:t> of a party, will not confuse consumers about the relationship between one party and another, and will not otherwise deceive consumers with respect to the qualities.</w:t>
      </w:r>
      <w:r w:rsidR="00705913" w:rsidRPr="00A14050">
        <w:rPr>
          <w:shd w:val="clear" w:color="auto" w:fill="FFFFFF"/>
        </w:rPr>
        <w:t xml:space="preserve"> </w:t>
      </w:r>
      <w:r w:rsidR="0053162E" w:rsidRPr="00A14050">
        <w:rPr>
          <w:shd w:val="clear" w:color="auto" w:fill="FFFFFF"/>
        </w:rPr>
        <w:t>Licensing means the trademark owner (the licensor) grants a permit to a third party (the licensee) in order to commercially use the trademark legally. It is a contract between the two, containing the scope of content and policy. The essential provisions to a trademark license identify the trademark owner and the licensee, in addition to the policy and the goods or services agreed to be licensed.</w:t>
      </w:r>
      <w:r w:rsidR="0053162E" w:rsidRPr="00A14050">
        <w:rPr>
          <w:shd w:val="clear" w:color="auto" w:fill="FFFFFF"/>
        </w:rPr>
        <w:t xml:space="preserve"> </w:t>
      </w:r>
      <w:r w:rsidR="0053162E" w:rsidRPr="00A14050">
        <w:rPr>
          <w:shd w:val="clear" w:color="auto" w:fill="FFFFFF"/>
        </w:rPr>
        <w:t xml:space="preserve">Although there are systems which facilitate the filing, registration or enforcement of trademark rights in more than one jurisdiction on a regional or global basis, it is currently not possible to file and obtain a single trademark registration which will automatically apply around the world. Like any national law, trademark laws apply only in their applicable country or jurisdiction, a quality which is sometimes known as </w:t>
      </w:r>
      <w:r w:rsidR="0053162E" w:rsidRPr="00A14050">
        <w:rPr>
          <w:shd w:val="clear" w:color="auto" w:fill="FFFFFF"/>
        </w:rPr>
        <w:lastRenderedPageBreak/>
        <w:t>"territoriality".</w:t>
      </w:r>
      <w:r w:rsidR="00A61656" w:rsidRPr="00A14050">
        <w:rPr>
          <w:shd w:val="clear" w:color="auto" w:fill="FFFFFF"/>
        </w:rPr>
        <w:t xml:space="preserve"> </w:t>
      </w:r>
      <w:r w:rsidR="00A61656" w:rsidRPr="00A14050">
        <w:rPr>
          <w:shd w:val="clear" w:color="auto" w:fill="FFFFFF"/>
        </w:rPr>
        <w:t>The Trademark Law Treaty establishes a system pursuant to which member jurisdictions agree to standardize procedural aspects of the trademark registration process. It is not necessarily respective of rules within individual countries.</w:t>
      </w:r>
    </w:p>
    <w:p w14:paraId="0CA98533" w14:textId="77777777" w:rsidR="008E1D0D" w:rsidRPr="008E1D0D" w:rsidRDefault="008E1D0D" w:rsidP="008E1D0D">
      <w:pPr>
        <w:shd w:val="clear" w:color="auto" w:fill="FFFFFF"/>
        <w:spacing w:before="120" w:after="120" w:line="360" w:lineRule="auto"/>
        <w:rPr>
          <w:rFonts w:ascii="Times New Roman" w:eastAsia="Times New Roman" w:hAnsi="Times New Roman" w:cs="Times New Roman"/>
          <w:sz w:val="24"/>
          <w:szCs w:val="24"/>
          <w:lang w:val="en-GB" w:eastAsia="en-GB"/>
        </w:rPr>
      </w:pPr>
      <w:r w:rsidRPr="008E1D0D">
        <w:rPr>
          <w:rFonts w:ascii="Times New Roman" w:eastAsia="Times New Roman" w:hAnsi="Times New Roman" w:cs="Times New Roman"/>
          <w:sz w:val="24"/>
          <w:szCs w:val="24"/>
          <w:lang w:val="en-GB" w:eastAsia="en-GB"/>
        </w:rPr>
        <w:t>A trademark may be designated by the following symbols:</w:t>
      </w:r>
    </w:p>
    <w:p w14:paraId="5E67B9EF" w14:textId="5DAB3459" w:rsidR="008E1D0D" w:rsidRPr="008E1D0D" w:rsidRDefault="008E1D0D" w:rsidP="008E1D0D">
      <w:pPr>
        <w:numPr>
          <w:ilvl w:val="0"/>
          <w:numId w:val="2"/>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hyperlink r:id="rId37" w:tooltip="Trademark symbol" w:history="1">
        <w:r w:rsidRPr="008E1D0D">
          <w:rPr>
            <w:rFonts w:ascii="Times New Roman" w:eastAsia="Times New Roman" w:hAnsi="Times New Roman" w:cs="Times New Roman"/>
            <w:b/>
            <w:bCs/>
            <w:sz w:val="24"/>
            <w:szCs w:val="24"/>
            <w:u w:val="single"/>
            <w:lang w:val="en-GB" w:eastAsia="en-GB"/>
          </w:rPr>
          <w:t>™</w:t>
        </w:r>
      </w:hyperlink>
      <w:r w:rsidRPr="008E1D0D">
        <w:rPr>
          <w:rFonts w:ascii="Times New Roman" w:eastAsia="Times New Roman" w:hAnsi="Times New Roman" w:cs="Times New Roman"/>
          <w:sz w:val="24"/>
          <w:szCs w:val="24"/>
          <w:lang w:val="en-GB" w:eastAsia="en-GB"/>
        </w:rPr>
        <w:t> </w:t>
      </w:r>
      <w:r w:rsidR="00842BBB" w:rsidRPr="00A14050">
        <w:rPr>
          <w:rFonts w:ascii="Times New Roman" w:eastAsia="Times New Roman" w:hAnsi="Times New Roman" w:cs="Times New Roman"/>
          <w:sz w:val="24"/>
          <w:szCs w:val="24"/>
          <w:lang w:val="en-GB" w:eastAsia="en-GB"/>
        </w:rPr>
        <w:t xml:space="preserve"> </w:t>
      </w:r>
      <w:r w:rsidRPr="008E1D0D">
        <w:rPr>
          <w:rFonts w:ascii="Times New Roman" w:eastAsia="Times New Roman" w:hAnsi="Times New Roman" w:cs="Times New Roman"/>
          <w:sz w:val="24"/>
          <w:szCs w:val="24"/>
          <w:lang w:val="en-GB" w:eastAsia="en-GB"/>
        </w:rPr>
        <w:t>(the "</w:t>
      </w:r>
      <w:hyperlink r:id="rId38" w:tooltip="Trademark symbol" w:history="1">
        <w:r w:rsidRPr="008E1D0D">
          <w:rPr>
            <w:rFonts w:ascii="Times New Roman" w:eastAsia="Times New Roman" w:hAnsi="Times New Roman" w:cs="Times New Roman"/>
            <w:sz w:val="24"/>
            <w:szCs w:val="24"/>
            <w:u w:val="single"/>
            <w:lang w:val="en-GB" w:eastAsia="en-GB"/>
          </w:rPr>
          <w:t>trademark symbol</w:t>
        </w:r>
      </w:hyperlink>
      <w:r w:rsidRPr="008E1D0D">
        <w:rPr>
          <w:rFonts w:ascii="Times New Roman" w:eastAsia="Times New Roman" w:hAnsi="Times New Roman" w:cs="Times New Roman"/>
          <w:sz w:val="24"/>
          <w:szCs w:val="24"/>
          <w:lang w:val="en-GB" w:eastAsia="en-GB"/>
        </w:rPr>
        <w:t>", which is the letters "TM" in superscript, for an </w:t>
      </w:r>
      <w:hyperlink r:id="rId39" w:tooltip="Unregistered trademark" w:history="1">
        <w:r w:rsidRPr="008E1D0D">
          <w:rPr>
            <w:rFonts w:ascii="Times New Roman" w:eastAsia="Times New Roman" w:hAnsi="Times New Roman" w:cs="Times New Roman"/>
            <w:sz w:val="24"/>
            <w:szCs w:val="24"/>
            <w:u w:val="single"/>
            <w:lang w:val="en-GB" w:eastAsia="en-GB"/>
          </w:rPr>
          <w:t>unregistered trademark</w:t>
        </w:r>
      </w:hyperlink>
      <w:r w:rsidRPr="008E1D0D">
        <w:rPr>
          <w:rFonts w:ascii="Times New Roman" w:eastAsia="Times New Roman" w:hAnsi="Times New Roman" w:cs="Times New Roman"/>
          <w:sz w:val="24"/>
          <w:szCs w:val="24"/>
          <w:lang w:val="en-GB" w:eastAsia="en-GB"/>
        </w:rPr>
        <w:t>, a mark used to promote or brand goods)</w:t>
      </w:r>
    </w:p>
    <w:p w14:paraId="4C54FFCF" w14:textId="77777777" w:rsidR="008E1D0D" w:rsidRPr="008E1D0D" w:rsidRDefault="008E1D0D" w:rsidP="008E1D0D">
      <w:pPr>
        <w:numPr>
          <w:ilvl w:val="0"/>
          <w:numId w:val="2"/>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hyperlink r:id="rId40" w:tooltip="Service mark symbol" w:history="1">
        <w:r w:rsidRPr="008E1D0D">
          <w:rPr>
            <w:rFonts w:ascii="Times New Roman" w:eastAsia="Times New Roman" w:hAnsi="Times New Roman" w:cs="Times New Roman"/>
            <w:b/>
            <w:bCs/>
            <w:sz w:val="24"/>
            <w:szCs w:val="24"/>
            <w:u w:val="single"/>
            <w:lang w:val="en-GB" w:eastAsia="en-GB"/>
          </w:rPr>
          <w:t>℠</w:t>
        </w:r>
      </w:hyperlink>
      <w:r w:rsidRPr="008E1D0D">
        <w:rPr>
          <w:rFonts w:ascii="Times New Roman" w:eastAsia="Times New Roman" w:hAnsi="Times New Roman" w:cs="Times New Roman"/>
          <w:sz w:val="24"/>
          <w:szCs w:val="24"/>
          <w:lang w:val="en-GB" w:eastAsia="en-GB"/>
        </w:rPr>
        <w:t> (which is the letters "SM" in superscript, for an unregistered </w:t>
      </w:r>
      <w:hyperlink r:id="rId41" w:tooltip="Service mark" w:history="1">
        <w:r w:rsidRPr="008E1D0D">
          <w:rPr>
            <w:rFonts w:ascii="Times New Roman" w:eastAsia="Times New Roman" w:hAnsi="Times New Roman" w:cs="Times New Roman"/>
            <w:sz w:val="24"/>
            <w:szCs w:val="24"/>
            <w:u w:val="single"/>
            <w:lang w:val="en-GB" w:eastAsia="en-GB"/>
          </w:rPr>
          <w:t>service mark</w:t>
        </w:r>
      </w:hyperlink>
      <w:r w:rsidRPr="008E1D0D">
        <w:rPr>
          <w:rFonts w:ascii="Times New Roman" w:eastAsia="Times New Roman" w:hAnsi="Times New Roman" w:cs="Times New Roman"/>
          <w:sz w:val="24"/>
          <w:szCs w:val="24"/>
          <w:lang w:val="en-GB" w:eastAsia="en-GB"/>
        </w:rPr>
        <w:t>, a mark used to promote or brand services)</w:t>
      </w:r>
    </w:p>
    <w:p w14:paraId="73E676F2" w14:textId="77777777" w:rsidR="008E1D0D" w:rsidRPr="008E1D0D" w:rsidRDefault="008E1D0D" w:rsidP="008E1D0D">
      <w:pPr>
        <w:numPr>
          <w:ilvl w:val="0"/>
          <w:numId w:val="2"/>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hyperlink r:id="rId42" w:tooltip="®" w:history="1">
        <w:r w:rsidRPr="008E1D0D">
          <w:rPr>
            <w:rFonts w:ascii="Times New Roman" w:eastAsia="Times New Roman" w:hAnsi="Times New Roman" w:cs="Times New Roman"/>
            <w:b/>
            <w:bCs/>
            <w:sz w:val="24"/>
            <w:szCs w:val="24"/>
            <w:u w:val="single"/>
            <w:lang w:val="en-GB" w:eastAsia="en-GB"/>
          </w:rPr>
          <w:t>®</w:t>
        </w:r>
      </w:hyperlink>
      <w:r w:rsidRPr="008E1D0D">
        <w:rPr>
          <w:rFonts w:ascii="Times New Roman" w:eastAsia="Times New Roman" w:hAnsi="Times New Roman" w:cs="Times New Roman"/>
          <w:sz w:val="24"/>
          <w:szCs w:val="24"/>
          <w:lang w:val="en-GB" w:eastAsia="en-GB"/>
        </w:rPr>
        <w:t> (the letter "R" surrounded by a circle, for a registered trademark)</w:t>
      </w:r>
    </w:p>
    <w:p w14:paraId="2F5DD847" w14:textId="77777777" w:rsidR="00F107C7" w:rsidRPr="00A14050" w:rsidRDefault="00F107C7" w:rsidP="00F107C7">
      <w:pPr>
        <w:pStyle w:val="NormalWeb"/>
        <w:numPr>
          <w:ilvl w:val="0"/>
          <w:numId w:val="1"/>
        </w:numPr>
        <w:shd w:val="clear" w:color="auto" w:fill="FFFFFF"/>
        <w:spacing w:before="120" w:beforeAutospacing="0" w:after="120" w:afterAutospacing="0" w:line="360" w:lineRule="auto"/>
        <w:jc w:val="both"/>
      </w:pPr>
      <w:r w:rsidRPr="00A14050">
        <w:t>TRADE SECRET</w:t>
      </w:r>
    </w:p>
    <w:p w14:paraId="4B47016D" w14:textId="127FE484" w:rsidR="00F107C7" w:rsidRPr="00A14050" w:rsidRDefault="00F643F9" w:rsidP="00F643F9">
      <w:pPr>
        <w:pStyle w:val="NormalWeb"/>
        <w:shd w:val="clear" w:color="auto" w:fill="FFFFFF"/>
        <w:spacing w:before="120" w:beforeAutospacing="0" w:after="120" w:afterAutospacing="0" w:line="360" w:lineRule="auto"/>
        <w:jc w:val="both"/>
        <w:rPr>
          <w:shd w:val="clear" w:color="auto" w:fill="FFFFFF"/>
        </w:rPr>
      </w:pPr>
      <w:r w:rsidRPr="00A14050">
        <w:rPr>
          <w:shd w:val="clear" w:color="auto" w:fill="FFFFFF"/>
        </w:rPr>
        <w:t xml:space="preserve">       </w:t>
      </w:r>
      <w:r w:rsidR="00F107C7" w:rsidRPr="00A14050">
        <w:rPr>
          <w:shd w:val="clear" w:color="auto" w:fill="FFFFFF"/>
        </w:rPr>
        <w:t xml:space="preserve">Trade secret is </w:t>
      </w:r>
      <w:r w:rsidR="00F107C7" w:rsidRPr="00A14050">
        <w:rPr>
          <w:shd w:val="clear" w:color="auto" w:fill="FFFFFF"/>
        </w:rPr>
        <w:t>a secret technique used by a company in manufacturing its products.</w:t>
      </w:r>
      <w:r w:rsidR="006738B2" w:rsidRPr="00A14050">
        <w:rPr>
          <w:shd w:val="clear" w:color="auto" w:fill="FFFFFF"/>
        </w:rPr>
        <w:t xml:space="preserve"> </w:t>
      </w:r>
      <w:r w:rsidR="006738B2" w:rsidRPr="00A14050">
        <w:rPr>
          <w:shd w:val="clear" w:color="auto" w:fill="FFFFFF"/>
        </w:rPr>
        <w:t>A </w:t>
      </w:r>
      <w:r w:rsidR="006738B2" w:rsidRPr="00A14050">
        <w:rPr>
          <w:rStyle w:val="Emphasis"/>
          <w:b/>
          <w:bCs/>
          <w:i w:val="0"/>
          <w:iCs w:val="0"/>
          <w:shd w:val="clear" w:color="auto" w:fill="FFFFFF"/>
        </w:rPr>
        <w:t>trade secret</w:t>
      </w:r>
      <w:r w:rsidR="006738B2" w:rsidRPr="00A14050">
        <w:rPr>
          <w:shd w:val="clear" w:color="auto" w:fill="FFFFFF"/>
        </w:rPr>
        <w:t> is information that is not generally known to the public; confers economic benefit on its holder because the information is not publicly known; and. where the holder makes reasonable efforts to maintain its secrecy.</w:t>
      </w:r>
      <w:r w:rsidR="002A4049" w:rsidRPr="00A14050">
        <w:rPr>
          <w:shd w:val="clear" w:color="auto" w:fill="FFFFFF"/>
        </w:rPr>
        <w:t xml:space="preserve"> </w:t>
      </w:r>
      <w:r w:rsidR="002A4049" w:rsidRPr="00A14050">
        <w:rPr>
          <w:rStyle w:val="f"/>
          <w:shd w:val="clear" w:color="auto" w:fill="FFFFFF"/>
        </w:rPr>
        <w:t> </w:t>
      </w:r>
      <w:r w:rsidR="002A4049" w:rsidRPr="00A14050">
        <w:rPr>
          <w:shd w:val="clear" w:color="auto" w:fill="FFFFFF"/>
        </w:rPr>
        <w:t>A </w:t>
      </w:r>
      <w:r w:rsidR="002A4049" w:rsidRPr="00A14050">
        <w:rPr>
          <w:rStyle w:val="Emphasis"/>
          <w:b/>
          <w:bCs/>
          <w:i w:val="0"/>
          <w:iCs w:val="0"/>
          <w:shd w:val="clear" w:color="auto" w:fill="FFFFFF"/>
        </w:rPr>
        <w:t>trade secret</w:t>
      </w:r>
      <w:r w:rsidR="002A4049" w:rsidRPr="00A14050">
        <w:rPr>
          <w:shd w:val="clear" w:color="auto" w:fill="FFFFFF"/>
        </w:rPr>
        <w:t> is any practice or process of a company that is generally not known outside of the company. Information considered a </w:t>
      </w:r>
      <w:r w:rsidR="002A4049" w:rsidRPr="00A14050">
        <w:rPr>
          <w:rStyle w:val="Emphasis"/>
          <w:b/>
          <w:bCs/>
          <w:i w:val="0"/>
          <w:iCs w:val="0"/>
          <w:shd w:val="clear" w:color="auto" w:fill="FFFFFF"/>
        </w:rPr>
        <w:t>trade secret</w:t>
      </w:r>
      <w:r w:rsidR="002A4049" w:rsidRPr="00A14050">
        <w:rPr>
          <w:shd w:val="clear" w:color="auto" w:fill="FFFFFF"/>
        </w:rPr>
        <w:t> gives the company an economic advantage over its competitors and is often a product of internal research and development.</w:t>
      </w:r>
      <w:r w:rsidR="003B771C" w:rsidRPr="00A14050">
        <w:rPr>
          <w:shd w:val="clear" w:color="auto" w:fill="FFFFFF"/>
        </w:rPr>
        <w:t xml:space="preserve"> </w:t>
      </w:r>
      <w:r w:rsidR="009F53B6" w:rsidRPr="00A14050">
        <w:rPr>
          <w:b/>
          <w:bCs/>
          <w:shd w:val="clear" w:color="auto" w:fill="FFFFFF"/>
        </w:rPr>
        <w:t>Trade secrets</w:t>
      </w:r>
      <w:r w:rsidR="009F53B6" w:rsidRPr="00A14050">
        <w:rPr>
          <w:shd w:val="clear" w:color="auto" w:fill="FFFFFF"/>
        </w:rPr>
        <w:t> are a type of </w:t>
      </w:r>
      <w:hyperlink r:id="rId43" w:tooltip="Intellectual property" w:history="1">
        <w:r w:rsidR="009F53B6" w:rsidRPr="00A14050">
          <w:rPr>
            <w:rStyle w:val="Hyperlink"/>
            <w:color w:val="auto"/>
            <w:u w:val="none"/>
            <w:shd w:val="clear" w:color="auto" w:fill="FFFFFF"/>
          </w:rPr>
          <w:t>intellectual property</w:t>
        </w:r>
      </w:hyperlink>
      <w:r w:rsidR="009F53B6" w:rsidRPr="00A14050">
        <w:rPr>
          <w:shd w:val="clear" w:color="auto" w:fill="FFFFFF"/>
        </w:rPr>
        <w:t> that comprise </w:t>
      </w:r>
      <w:hyperlink r:id="rId44" w:tooltip="Formula" w:history="1">
        <w:r w:rsidR="009F53B6" w:rsidRPr="00A14050">
          <w:rPr>
            <w:rStyle w:val="Hyperlink"/>
            <w:color w:val="auto"/>
            <w:u w:val="none"/>
            <w:shd w:val="clear" w:color="auto" w:fill="FFFFFF"/>
          </w:rPr>
          <w:t>formulas</w:t>
        </w:r>
      </w:hyperlink>
      <w:r w:rsidR="009F53B6" w:rsidRPr="00A14050">
        <w:rPr>
          <w:shd w:val="clear" w:color="auto" w:fill="FFFFFF"/>
        </w:rPr>
        <w:t>, </w:t>
      </w:r>
      <w:hyperlink r:id="rId45" w:tooltip="Best practice" w:history="1">
        <w:r w:rsidR="009F53B6" w:rsidRPr="00A14050">
          <w:rPr>
            <w:rStyle w:val="Hyperlink"/>
            <w:color w:val="auto"/>
            <w:u w:val="none"/>
            <w:shd w:val="clear" w:color="auto" w:fill="FFFFFF"/>
          </w:rPr>
          <w:t>practices</w:t>
        </w:r>
      </w:hyperlink>
      <w:r w:rsidR="009F53B6" w:rsidRPr="00A14050">
        <w:rPr>
          <w:shd w:val="clear" w:color="auto" w:fill="FFFFFF"/>
        </w:rPr>
        <w:t>, </w:t>
      </w:r>
      <w:hyperlink r:id="rId46" w:tooltip="Business process" w:history="1">
        <w:r w:rsidR="009F53B6" w:rsidRPr="00A14050">
          <w:rPr>
            <w:rStyle w:val="Hyperlink"/>
            <w:color w:val="auto"/>
            <w:u w:val="none"/>
            <w:shd w:val="clear" w:color="auto" w:fill="FFFFFF"/>
          </w:rPr>
          <w:t>processes</w:t>
        </w:r>
      </w:hyperlink>
      <w:r w:rsidR="009F53B6" w:rsidRPr="00A14050">
        <w:rPr>
          <w:shd w:val="clear" w:color="auto" w:fill="FFFFFF"/>
        </w:rPr>
        <w:t>, </w:t>
      </w:r>
      <w:hyperlink r:id="rId47" w:tooltip="Design" w:history="1">
        <w:r w:rsidR="009F53B6" w:rsidRPr="00A14050">
          <w:rPr>
            <w:rStyle w:val="Hyperlink"/>
            <w:color w:val="auto"/>
            <w:u w:val="none"/>
            <w:shd w:val="clear" w:color="auto" w:fill="FFFFFF"/>
          </w:rPr>
          <w:t>designs</w:t>
        </w:r>
      </w:hyperlink>
      <w:r w:rsidR="009F53B6" w:rsidRPr="00A14050">
        <w:rPr>
          <w:shd w:val="clear" w:color="auto" w:fill="FFFFFF"/>
        </w:rPr>
        <w:t>, </w:t>
      </w:r>
      <w:hyperlink r:id="rId48" w:tooltip="Legal instrument" w:history="1">
        <w:r w:rsidR="009F53B6" w:rsidRPr="00A14050">
          <w:rPr>
            <w:rStyle w:val="Hyperlink"/>
            <w:color w:val="auto"/>
            <w:u w:val="none"/>
            <w:shd w:val="clear" w:color="auto" w:fill="FFFFFF"/>
          </w:rPr>
          <w:t>instruments</w:t>
        </w:r>
      </w:hyperlink>
      <w:r w:rsidR="009F53B6" w:rsidRPr="00A14050">
        <w:rPr>
          <w:shd w:val="clear" w:color="auto" w:fill="FFFFFF"/>
        </w:rPr>
        <w:t>, </w:t>
      </w:r>
      <w:hyperlink r:id="rId49" w:tooltip="Pattern" w:history="1">
        <w:r w:rsidR="009F53B6" w:rsidRPr="00A14050">
          <w:rPr>
            <w:rStyle w:val="Hyperlink"/>
            <w:color w:val="auto"/>
            <w:u w:val="none"/>
            <w:shd w:val="clear" w:color="auto" w:fill="FFFFFF"/>
          </w:rPr>
          <w:t>patterns</w:t>
        </w:r>
      </w:hyperlink>
      <w:r w:rsidR="009F53B6" w:rsidRPr="00A14050">
        <w:rPr>
          <w:shd w:val="clear" w:color="auto" w:fill="FFFFFF"/>
        </w:rPr>
        <w:t>, or compilations of information that have inherent economic value because they are not generally known or readily ascertainable by others, and which the owner takes reasonable measures to keep secret. In some </w:t>
      </w:r>
      <w:hyperlink r:id="rId50" w:tooltip="Jurisdiction" w:history="1">
        <w:r w:rsidR="009F53B6" w:rsidRPr="00A14050">
          <w:rPr>
            <w:rStyle w:val="Hyperlink"/>
            <w:color w:val="auto"/>
            <w:u w:val="none"/>
            <w:shd w:val="clear" w:color="auto" w:fill="FFFFFF"/>
          </w:rPr>
          <w:t>jurisdictions</w:t>
        </w:r>
      </w:hyperlink>
      <w:r w:rsidR="009F53B6" w:rsidRPr="00A14050">
        <w:rPr>
          <w:shd w:val="clear" w:color="auto" w:fill="FFFFFF"/>
        </w:rPr>
        <w:t>, such secrets are referred to as </w:t>
      </w:r>
      <w:hyperlink r:id="rId51" w:tooltip="Confidential information" w:history="1">
        <w:r w:rsidR="009F53B6" w:rsidRPr="00A14050">
          <w:rPr>
            <w:rStyle w:val="Hyperlink"/>
            <w:i/>
            <w:iCs/>
            <w:color w:val="auto"/>
            <w:u w:val="none"/>
            <w:shd w:val="clear" w:color="auto" w:fill="FFFFFF"/>
          </w:rPr>
          <w:t>confidential information</w:t>
        </w:r>
      </w:hyperlink>
      <w:r w:rsidR="009F53B6" w:rsidRPr="00A14050">
        <w:rPr>
          <w:shd w:val="clear" w:color="auto" w:fill="FFFFFF"/>
        </w:rPr>
        <w:t>.</w:t>
      </w:r>
    </w:p>
    <w:p w14:paraId="6F5FD5C0" w14:textId="0EED6496" w:rsidR="007E5762" w:rsidRPr="007E5762" w:rsidRDefault="007E5762" w:rsidP="007E5762">
      <w:pPr>
        <w:shd w:val="clear" w:color="auto" w:fill="FFFFFF"/>
        <w:spacing w:before="120" w:after="120" w:line="240" w:lineRule="auto"/>
        <w:rPr>
          <w:rFonts w:ascii="Times New Roman" w:eastAsia="Times New Roman" w:hAnsi="Times New Roman" w:cs="Times New Roman"/>
          <w:sz w:val="24"/>
          <w:szCs w:val="24"/>
          <w:lang w:val="en-GB" w:eastAsia="en-GB"/>
        </w:rPr>
      </w:pPr>
      <w:r w:rsidRPr="007E5762">
        <w:rPr>
          <w:rFonts w:ascii="Times New Roman" w:eastAsia="Times New Roman" w:hAnsi="Times New Roman" w:cs="Times New Roman"/>
          <w:sz w:val="24"/>
          <w:szCs w:val="24"/>
          <w:lang w:val="en-GB" w:eastAsia="en-GB"/>
        </w:rPr>
        <w:t>A trade secret is information that</w:t>
      </w:r>
      <w:r w:rsidR="00A43A5F" w:rsidRPr="00A14050">
        <w:rPr>
          <w:rFonts w:ascii="Times New Roman" w:eastAsia="Times New Roman" w:hAnsi="Times New Roman" w:cs="Times New Roman"/>
          <w:sz w:val="24"/>
          <w:szCs w:val="24"/>
          <w:lang w:val="en-GB" w:eastAsia="en-GB"/>
        </w:rPr>
        <w:t>:</w:t>
      </w:r>
    </w:p>
    <w:p w14:paraId="4A9816D8" w14:textId="77777777" w:rsidR="007E5762" w:rsidRPr="007E5762" w:rsidRDefault="007E5762" w:rsidP="007E5762">
      <w:pPr>
        <w:numPr>
          <w:ilvl w:val="0"/>
          <w:numId w:val="4"/>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r w:rsidRPr="007E5762">
        <w:rPr>
          <w:rFonts w:ascii="Times New Roman" w:eastAsia="Times New Roman" w:hAnsi="Times New Roman" w:cs="Times New Roman"/>
          <w:sz w:val="24"/>
          <w:szCs w:val="24"/>
          <w:lang w:val="en-GB" w:eastAsia="en-GB"/>
        </w:rPr>
        <w:t>is not generally known to the public;</w:t>
      </w:r>
    </w:p>
    <w:p w14:paraId="47B12C1E" w14:textId="77777777" w:rsidR="007E5762" w:rsidRPr="007E5762" w:rsidRDefault="007E5762" w:rsidP="007E5762">
      <w:pPr>
        <w:numPr>
          <w:ilvl w:val="0"/>
          <w:numId w:val="4"/>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r w:rsidRPr="007E5762">
        <w:rPr>
          <w:rFonts w:ascii="Times New Roman" w:eastAsia="Times New Roman" w:hAnsi="Times New Roman" w:cs="Times New Roman"/>
          <w:sz w:val="24"/>
          <w:szCs w:val="24"/>
          <w:lang w:val="en-GB" w:eastAsia="en-GB"/>
        </w:rPr>
        <w:t>confers economic benefit on its holder </w:t>
      </w:r>
      <w:r w:rsidRPr="007E5762">
        <w:rPr>
          <w:rFonts w:ascii="Times New Roman" w:eastAsia="Times New Roman" w:hAnsi="Times New Roman" w:cs="Times New Roman"/>
          <w:i/>
          <w:iCs/>
          <w:sz w:val="24"/>
          <w:szCs w:val="24"/>
          <w:lang w:val="en-GB" w:eastAsia="en-GB"/>
        </w:rPr>
        <w:t>because</w:t>
      </w:r>
      <w:r w:rsidRPr="007E5762">
        <w:rPr>
          <w:rFonts w:ascii="Times New Roman" w:eastAsia="Times New Roman" w:hAnsi="Times New Roman" w:cs="Times New Roman"/>
          <w:sz w:val="24"/>
          <w:szCs w:val="24"/>
          <w:lang w:val="en-GB" w:eastAsia="en-GB"/>
        </w:rPr>
        <w:t> the information is not publicly known; and</w:t>
      </w:r>
    </w:p>
    <w:p w14:paraId="72F657F5" w14:textId="2AEF3466" w:rsidR="007E5762" w:rsidRDefault="007E5762" w:rsidP="007E5762">
      <w:pPr>
        <w:numPr>
          <w:ilvl w:val="0"/>
          <w:numId w:val="4"/>
        </w:num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r w:rsidRPr="007E5762">
        <w:rPr>
          <w:rFonts w:ascii="Times New Roman" w:eastAsia="Times New Roman" w:hAnsi="Times New Roman" w:cs="Times New Roman"/>
          <w:sz w:val="24"/>
          <w:szCs w:val="24"/>
          <w:lang w:val="en-GB" w:eastAsia="en-GB"/>
        </w:rPr>
        <w:t>where the holder makes reasonable efforts to maintain its secrecy.</w:t>
      </w:r>
    </w:p>
    <w:p w14:paraId="35BA03BF" w14:textId="3C2E964C" w:rsidR="00954476" w:rsidRDefault="00954476" w:rsidP="00954476">
      <w:p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p>
    <w:p w14:paraId="6248A844" w14:textId="77777777" w:rsidR="00954476" w:rsidRDefault="00954476" w:rsidP="00954476">
      <w:pPr>
        <w:shd w:val="clear" w:color="auto" w:fill="FFFFFF"/>
        <w:spacing w:before="100" w:beforeAutospacing="1" w:after="24" w:line="360" w:lineRule="auto"/>
        <w:ind w:left="384"/>
        <w:rPr>
          <w:rFonts w:ascii="Times New Roman" w:eastAsia="Times New Roman" w:hAnsi="Times New Roman" w:cs="Times New Roman"/>
          <w:sz w:val="24"/>
          <w:szCs w:val="24"/>
          <w:lang w:val="en-GB" w:eastAsia="en-GB"/>
        </w:rPr>
      </w:pPr>
    </w:p>
    <w:p w14:paraId="2E8A4B28" w14:textId="2B8388F1" w:rsidR="00810DF6" w:rsidRPr="00954476" w:rsidRDefault="00810DF6" w:rsidP="00954476">
      <w:pPr>
        <w:shd w:val="clear" w:color="auto" w:fill="FFFFFF"/>
        <w:spacing w:after="0" w:line="360" w:lineRule="auto"/>
        <w:jc w:val="both"/>
        <w:rPr>
          <w:rFonts w:ascii="Times New Roman" w:eastAsia="Times New Roman" w:hAnsi="Times New Roman" w:cs="Times New Roman"/>
          <w:color w:val="222222"/>
          <w:sz w:val="24"/>
          <w:szCs w:val="24"/>
          <w:lang w:val="en-GB" w:eastAsia="en-GB"/>
        </w:rPr>
      </w:pPr>
      <w:r w:rsidRPr="00954476">
        <w:rPr>
          <w:rFonts w:ascii="Times New Roman" w:eastAsia="Times New Roman" w:hAnsi="Times New Roman" w:cs="Times New Roman"/>
          <w:b/>
          <w:bCs/>
          <w:color w:val="222222"/>
          <w:sz w:val="24"/>
          <w:szCs w:val="24"/>
          <w:lang w:val="en-GB" w:eastAsia="en-GB"/>
        </w:rPr>
        <w:lastRenderedPageBreak/>
        <w:t>Examples of Trade Secrets</w:t>
      </w:r>
      <w:r w:rsidR="00954476" w:rsidRPr="00954476">
        <w:rPr>
          <w:rFonts w:ascii="Times New Roman" w:eastAsia="Times New Roman" w:hAnsi="Times New Roman" w:cs="Times New Roman"/>
          <w:b/>
          <w:color w:val="222222"/>
          <w:sz w:val="24"/>
          <w:szCs w:val="24"/>
          <w:lang w:val="en-GB" w:eastAsia="en-GB"/>
        </w:rPr>
        <w:t>:</w:t>
      </w:r>
      <w:r w:rsidR="00954476" w:rsidRPr="00954476">
        <w:rPr>
          <w:rFonts w:ascii="Times New Roman" w:eastAsia="Times New Roman" w:hAnsi="Times New Roman" w:cs="Times New Roman"/>
          <w:color w:val="222222"/>
          <w:sz w:val="24"/>
          <w:szCs w:val="24"/>
          <w:lang w:val="en-GB" w:eastAsia="en-GB"/>
        </w:rPr>
        <w:t xml:space="preserve"> </w:t>
      </w:r>
      <w:r w:rsidRPr="00954476">
        <w:rPr>
          <w:rFonts w:ascii="Times New Roman" w:eastAsia="Times New Roman" w:hAnsi="Times New Roman" w:cs="Times New Roman"/>
          <w:color w:val="222222"/>
          <w:sz w:val="24"/>
          <w:szCs w:val="24"/>
          <w:shd w:val="clear" w:color="auto" w:fill="FFFFFF"/>
          <w:lang w:val="en-GB" w:eastAsia="en-GB"/>
        </w:rPr>
        <w:t>Information that can be kept as a </w:t>
      </w:r>
      <w:r w:rsidRPr="00954476">
        <w:rPr>
          <w:rFonts w:ascii="Times New Roman" w:eastAsia="Times New Roman" w:hAnsi="Times New Roman" w:cs="Times New Roman"/>
          <w:bCs/>
          <w:color w:val="222222"/>
          <w:sz w:val="24"/>
          <w:szCs w:val="24"/>
          <w:shd w:val="clear" w:color="auto" w:fill="FFFFFF"/>
          <w:lang w:val="en-GB" w:eastAsia="en-GB"/>
        </w:rPr>
        <w:t>trade secret</w:t>
      </w:r>
      <w:r w:rsidRPr="00954476">
        <w:rPr>
          <w:rFonts w:ascii="Times New Roman" w:eastAsia="Times New Roman" w:hAnsi="Times New Roman" w:cs="Times New Roman"/>
          <w:color w:val="222222"/>
          <w:sz w:val="24"/>
          <w:szCs w:val="24"/>
          <w:shd w:val="clear" w:color="auto" w:fill="FFFFFF"/>
          <w:lang w:val="en-GB" w:eastAsia="en-GB"/>
        </w:rPr>
        <w:t> includes formulas, patterns, compilations, programs, devices, methods, techniques, or processes. Some </w:t>
      </w:r>
      <w:r w:rsidRPr="00954476">
        <w:rPr>
          <w:rFonts w:ascii="Times New Roman" w:eastAsia="Times New Roman" w:hAnsi="Times New Roman" w:cs="Times New Roman"/>
          <w:bCs/>
          <w:color w:val="222222"/>
          <w:sz w:val="24"/>
          <w:szCs w:val="24"/>
          <w:shd w:val="clear" w:color="auto" w:fill="FFFFFF"/>
          <w:lang w:val="en-GB" w:eastAsia="en-GB"/>
        </w:rPr>
        <w:t>examples of trade secrets</w:t>
      </w:r>
      <w:r w:rsidRPr="00954476">
        <w:rPr>
          <w:rFonts w:ascii="Times New Roman" w:eastAsia="Times New Roman" w:hAnsi="Times New Roman" w:cs="Times New Roman"/>
          <w:color w:val="222222"/>
          <w:sz w:val="24"/>
          <w:szCs w:val="24"/>
          <w:shd w:val="clear" w:color="auto" w:fill="FFFFFF"/>
          <w:lang w:val="en-GB" w:eastAsia="en-GB"/>
        </w:rPr>
        <w:t> include customer lists and manufacturing processes. The economic value of the information can be actual or potential.</w:t>
      </w:r>
    </w:p>
    <w:p w14:paraId="2738E467" w14:textId="7C9B977C" w:rsidR="002977B6" w:rsidRPr="007E5762" w:rsidRDefault="002977B6" w:rsidP="002977B6">
      <w:pPr>
        <w:shd w:val="clear" w:color="auto" w:fill="FFFFFF"/>
        <w:spacing w:before="100" w:beforeAutospacing="1" w:after="24" w:line="360" w:lineRule="auto"/>
        <w:jc w:val="both"/>
        <w:rPr>
          <w:rFonts w:ascii="Times New Roman" w:eastAsia="Times New Roman" w:hAnsi="Times New Roman" w:cs="Times New Roman"/>
          <w:sz w:val="24"/>
          <w:szCs w:val="24"/>
          <w:lang w:val="en-GB" w:eastAsia="en-GB"/>
        </w:rPr>
      </w:pPr>
      <w:r w:rsidRPr="00A14050">
        <w:rPr>
          <w:rFonts w:ascii="Times New Roman" w:hAnsi="Times New Roman" w:cs="Times New Roman"/>
          <w:sz w:val="24"/>
          <w:szCs w:val="24"/>
          <w:shd w:val="clear" w:color="auto" w:fill="FFFFFF"/>
        </w:rPr>
        <w:t xml:space="preserve">     </w:t>
      </w:r>
      <w:r w:rsidR="006071B8" w:rsidRPr="00A14050">
        <w:rPr>
          <w:rFonts w:ascii="Times New Roman" w:hAnsi="Times New Roman" w:cs="Times New Roman"/>
          <w:sz w:val="24"/>
          <w:szCs w:val="24"/>
          <w:shd w:val="clear" w:color="auto" w:fill="FFFFFF"/>
        </w:rPr>
        <w:t xml:space="preserve">  </w:t>
      </w:r>
      <w:r w:rsidRPr="00A14050">
        <w:rPr>
          <w:rFonts w:ascii="Times New Roman" w:hAnsi="Times New Roman" w:cs="Times New Roman"/>
          <w:sz w:val="24"/>
          <w:szCs w:val="24"/>
          <w:shd w:val="clear" w:color="auto" w:fill="FFFFFF"/>
        </w:rPr>
        <w:t>In contrast to registered intellectual property, trade secrets are, by definition, not disclosed to the world at large. Instead, owners of trade secrets seek to protect trade secret information from competitors by instituting special procedures for handling it, as well as technological and legal security measures. Legal protections include </w:t>
      </w:r>
      <w:hyperlink r:id="rId52" w:tooltip="Non-disclosure agreement" w:history="1">
        <w:r w:rsidRPr="00A14050">
          <w:rPr>
            <w:rStyle w:val="Hyperlink"/>
            <w:rFonts w:ascii="Times New Roman" w:hAnsi="Times New Roman" w:cs="Times New Roman"/>
            <w:color w:val="auto"/>
            <w:sz w:val="24"/>
            <w:szCs w:val="24"/>
            <w:u w:val="none"/>
            <w:shd w:val="clear" w:color="auto" w:fill="FFFFFF"/>
          </w:rPr>
          <w:t>non-disclosure agreement</w:t>
        </w:r>
      </w:hyperlink>
      <w:r w:rsidRPr="00A14050">
        <w:rPr>
          <w:rFonts w:ascii="Times New Roman" w:hAnsi="Times New Roman" w:cs="Times New Roman"/>
          <w:sz w:val="24"/>
          <w:szCs w:val="24"/>
          <w:shd w:val="clear" w:color="auto" w:fill="FFFFFF"/>
        </w:rPr>
        <w:t>s (NDAs), and </w:t>
      </w:r>
      <w:hyperlink r:id="rId53" w:tooltip="Work-for-hire" w:history="1">
        <w:r w:rsidRPr="00A14050">
          <w:rPr>
            <w:rStyle w:val="Hyperlink"/>
            <w:rFonts w:ascii="Times New Roman" w:hAnsi="Times New Roman" w:cs="Times New Roman"/>
            <w:color w:val="auto"/>
            <w:sz w:val="24"/>
            <w:szCs w:val="24"/>
            <w:u w:val="none"/>
            <w:shd w:val="clear" w:color="auto" w:fill="FFFFFF"/>
          </w:rPr>
          <w:t>work-for-hire</w:t>
        </w:r>
      </w:hyperlink>
      <w:r w:rsidRPr="00A14050">
        <w:rPr>
          <w:rFonts w:ascii="Times New Roman" w:hAnsi="Times New Roman" w:cs="Times New Roman"/>
          <w:sz w:val="24"/>
          <w:szCs w:val="24"/>
          <w:shd w:val="clear" w:color="auto" w:fill="FFFFFF"/>
        </w:rPr>
        <w:t> and </w:t>
      </w:r>
      <w:hyperlink r:id="rId54" w:tooltip="Non-compete clause" w:history="1">
        <w:r w:rsidRPr="00A14050">
          <w:rPr>
            <w:rStyle w:val="Hyperlink"/>
            <w:rFonts w:ascii="Times New Roman" w:hAnsi="Times New Roman" w:cs="Times New Roman"/>
            <w:color w:val="auto"/>
            <w:sz w:val="24"/>
            <w:szCs w:val="24"/>
            <w:u w:val="none"/>
            <w:shd w:val="clear" w:color="auto" w:fill="FFFFFF"/>
          </w:rPr>
          <w:t>non-compete clauses</w:t>
        </w:r>
      </w:hyperlink>
      <w:r w:rsidRPr="00A14050">
        <w:rPr>
          <w:rFonts w:ascii="Times New Roman" w:hAnsi="Times New Roman" w:cs="Times New Roman"/>
          <w:sz w:val="24"/>
          <w:szCs w:val="24"/>
          <w:shd w:val="clear" w:color="auto" w:fill="FFFFFF"/>
        </w:rPr>
        <w:t>. In other words, in exchange for an opportunity to be employed by the holder of secrets, an employee may sign agreements to not reveal their prospective employer's proprietary information, to surrender or assign to their employer ownership rights to intellectual work and work-products produced during the course (or as a condition) of employment, and to not work for a competitor for a given period of time (sometimes within a given geographic region). Violation of the agreement generally carries the possibility of heavy financial penalties which operate as a disincentive to reveal trade secrets. However, proving a breach of an NDA by a former stakeholder who is legally working for a competitor or prevailing in a lawsuit for breaching a non-compete clause can be very difficult. A holder of a trade secret may also require similar agreements from other parties he or she deals with, such as vendors, licensees, and board members.</w:t>
      </w:r>
    </w:p>
    <w:p w14:paraId="4F6E4563" w14:textId="5D3AFBD3" w:rsidR="007E5762" w:rsidRPr="00A14050" w:rsidRDefault="00930761" w:rsidP="00F643F9">
      <w:pPr>
        <w:pStyle w:val="NormalWeb"/>
        <w:shd w:val="clear" w:color="auto" w:fill="FFFFFF"/>
        <w:spacing w:before="120" w:beforeAutospacing="0" w:after="120" w:afterAutospacing="0" w:line="360" w:lineRule="auto"/>
        <w:jc w:val="both"/>
      </w:pPr>
      <w:r w:rsidRPr="00A14050">
        <w:rPr>
          <w:shd w:val="clear" w:color="auto" w:fill="FFFFFF"/>
        </w:rPr>
        <w:t xml:space="preserve">        </w:t>
      </w:r>
      <w:r w:rsidRPr="00A14050">
        <w:rPr>
          <w:shd w:val="clear" w:color="auto" w:fill="FFFFFF"/>
        </w:rPr>
        <w:t>Companies often try to discover one another's trade secrets through lawful methods of </w:t>
      </w:r>
      <w:hyperlink r:id="rId55" w:tooltip="Reverse engineering" w:history="1">
        <w:r w:rsidRPr="00A14050">
          <w:rPr>
            <w:rStyle w:val="Hyperlink"/>
            <w:color w:val="auto"/>
            <w:u w:val="none"/>
            <w:shd w:val="clear" w:color="auto" w:fill="FFFFFF"/>
          </w:rPr>
          <w:t>reverse engineering</w:t>
        </w:r>
      </w:hyperlink>
      <w:r w:rsidRPr="00A14050">
        <w:rPr>
          <w:shd w:val="clear" w:color="auto" w:fill="FFFFFF"/>
        </w:rPr>
        <w:t> or employee poaching on one hand, and potentially unlawful methods including </w:t>
      </w:r>
      <w:hyperlink r:id="rId56" w:tooltip="Industrial espionage" w:history="1">
        <w:r w:rsidRPr="00A14050">
          <w:rPr>
            <w:rStyle w:val="Hyperlink"/>
            <w:color w:val="auto"/>
            <w:u w:val="none"/>
            <w:shd w:val="clear" w:color="auto" w:fill="FFFFFF"/>
          </w:rPr>
          <w:t>industrial espionage</w:t>
        </w:r>
      </w:hyperlink>
      <w:r w:rsidRPr="00A14050">
        <w:rPr>
          <w:shd w:val="clear" w:color="auto" w:fill="FFFFFF"/>
        </w:rPr>
        <w:t> on the other. Acts of industrial espionage are generally illegal in their own right under the relevant governing laws, and penalties can be harsh. The importance of that illegality to trade secret law is: if a trade secret is acquired by improper means (a somewhat wider concept than "illegal means" but inclusive of such means), then the secret is generally deemed to have been </w:t>
      </w:r>
      <w:r w:rsidRPr="00A14050">
        <w:rPr>
          <w:i/>
          <w:iCs/>
          <w:shd w:val="clear" w:color="auto" w:fill="FFFFFF"/>
        </w:rPr>
        <w:t>misappropriated</w:t>
      </w:r>
      <w:r w:rsidRPr="00A14050">
        <w:rPr>
          <w:shd w:val="clear" w:color="auto" w:fill="FFFFFF"/>
        </w:rPr>
        <w:t>. Thus, if a trade secret has been acquired via industrial espionage, its acquirer will probably be subject to legal liability for having acquired it improperly— this notwithstanding, the holder of the trade secret is nevertheless obliged to protect against such espionage to some degree in order to safeguard the secret, as under most trade secret regimes, a trade secret is not deemed to exist unless its purported holder takes reasonable steps to maintain its secrecy</w:t>
      </w:r>
    </w:p>
    <w:p w14:paraId="2A5C1036" w14:textId="2B2C4A71" w:rsidR="00992636" w:rsidRPr="00992636" w:rsidRDefault="00C96BE1" w:rsidP="00C12F9E">
      <w:pPr>
        <w:shd w:val="clear" w:color="auto" w:fill="FFFFFF"/>
        <w:spacing w:after="100" w:afterAutospacing="1" w:line="240" w:lineRule="auto"/>
        <w:rPr>
          <w:rFonts w:ascii="Times New Roman" w:eastAsia="Times New Roman" w:hAnsi="Times New Roman" w:cs="Times New Roman"/>
          <w:color w:val="111111"/>
          <w:sz w:val="24"/>
          <w:szCs w:val="26"/>
          <w:lang w:val="en-GB" w:eastAsia="en-GB"/>
        </w:rPr>
      </w:pPr>
      <w:r>
        <w:rPr>
          <w:rFonts w:ascii="Times New Roman" w:eastAsia="Times New Roman" w:hAnsi="Times New Roman" w:cs="Times New Roman"/>
          <w:color w:val="111111"/>
          <w:sz w:val="24"/>
          <w:szCs w:val="26"/>
          <w:lang w:val="en-GB" w:eastAsia="en-GB"/>
        </w:rPr>
        <w:lastRenderedPageBreak/>
        <w:t xml:space="preserve">   </w:t>
      </w:r>
      <w:r w:rsidR="00992636" w:rsidRPr="00992636">
        <w:rPr>
          <w:rFonts w:ascii="Times New Roman" w:eastAsia="Times New Roman" w:hAnsi="Times New Roman" w:cs="Times New Roman"/>
          <w:color w:val="111111"/>
          <w:sz w:val="24"/>
          <w:szCs w:val="26"/>
          <w:lang w:val="en-GB" w:eastAsia="en-GB"/>
        </w:rPr>
        <w:t>The federal law defines trade secrets as "all forms and types of" the following information:</w:t>
      </w:r>
    </w:p>
    <w:p w14:paraId="28E6B133" w14:textId="77777777" w:rsidR="00992636" w:rsidRPr="00992636" w:rsidRDefault="00992636" w:rsidP="0099263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Financial</w:t>
      </w:r>
    </w:p>
    <w:p w14:paraId="3528B33E" w14:textId="77777777" w:rsidR="00992636" w:rsidRPr="00992636" w:rsidRDefault="00992636" w:rsidP="0099263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Business</w:t>
      </w:r>
    </w:p>
    <w:p w14:paraId="75711076" w14:textId="77777777" w:rsidR="00992636" w:rsidRPr="00992636" w:rsidRDefault="00992636" w:rsidP="0099263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Scientific</w:t>
      </w:r>
    </w:p>
    <w:p w14:paraId="0D916EE3" w14:textId="77777777" w:rsidR="00992636" w:rsidRPr="00992636" w:rsidRDefault="00992636" w:rsidP="0099263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Technical</w:t>
      </w:r>
    </w:p>
    <w:p w14:paraId="1F57C339" w14:textId="77777777" w:rsidR="00992636" w:rsidRPr="00992636" w:rsidRDefault="00992636" w:rsidP="0099263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Economic</w:t>
      </w:r>
    </w:p>
    <w:p w14:paraId="6323FCCF" w14:textId="5405FCD0" w:rsidR="00D734EB" w:rsidRDefault="00992636" w:rsidP="00156CEB">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r w:rsidRPr="00992636">
        <w:rPr>
          <w:rFonts w:ascii="Times New Roman" w:eastAsia="Times New Roman" w:hAnsi="Times New Roman" w:cs="Times New Roman"/>
          <w:color w:val="111111"/>
          <w:sz w:val="24"/>
          <w:szCs w:val="26"/>
          <w:lang w:val="en-GB" w:eastAsia="en-GB"/>
        </w:rPr>
        <w:t>Engineering</w:t>
      </w:r>
    </w:p>
    <w:p w14:paraId="04C08903" w14:textId="77777777" w:rsidR="00156CEB" w:rsidRPr="00156CEB" w:rsidRDefault="00156CEB" w:rsidP="00156CEB">
      <w:pPr>
        <w:shd w:val="clear" w:color="auto" w:fill="FFFFFF"/>
        <w:spacing w:before="100" w:beforeAutospacing="1" w:after="100" w:afterAutospacing="1" w:line="360" w:lineRule="auto"/>
        <w:rPr>
          <w:rFonts w:ascii="Times New Roman" w:eastAsia="Times New Roman" w:hAnsi="Times New Roman" w:cs="Times New Roman"/>
          <w:color w:val="111111"/>
          <w:sz w:val="24"/>
          <w:szCs w:val="26"/>
          <w:lang w:val="en-GB" w:eastAsia="en-GB"/>
        </w:rPr>
      </w:pPr>
    </w:p>
    <w:p w14:paraId="634C3B3A" w14:textId="77777777" w:rsidR="0070414B" w:rsidRPr="006368BF" w:rsidRDefault="00D734EB" w:rsidP="006368BF">
      <w:pPr>
        <w:pStyle w:val="NormalWeb"/>
        <w:shd w:val="clear" w:color="auto" w:fill="FFFFFF"/>
        <w:spacing w:before="120" w:beforeAutospacing="0" w:after="120" w:afterAutospacing="0" w:line="360" w:lineRule="auto"/>
        <w:jc w:val="center"/>
        <w:rPr>
          <w:b/>
        </w:rPr>
      </w:pPr>
      <w:r w:rsidRPr="006368BF">
        <w:rPr>
          <w:b/>
        </w:rPr>
        <w:t>CITATION/ REFERENCES</w:t>
      </w:r>
    </w:p>
    <w:p w14:paraId="74549742" w14:textId="77777777" w:rsidR="0070414B" w:rsidRPr="0070414B" w:rsidRDefault="00D734EB" w:rsidP="0070414B">
      <w:pPr>
        <w:pStyle w:val="NormalWeb"/>
        <w:numPr>
          <w:ilvl w:val="0"/>
          <w:numId w:val="5"/>
        </w:numPr>
        <w:shd w:val="clear" w:color="auto" w:fill="FFFFFF"/>
        <w:spacing w:before="120" w:beforeAutospacing="0" w:after="120" w:afterAutospacing="0" w:line="360" w:lineRule="auto"/>
        <w:jc w:val="both"/>
      </w:pPr>
      <w:r w:rsidRPr="00D734EB">
        <w:rPr>
          <w:iCs/>
        </w:rPr>
        <w:t>Lin, Thomas C.W. (8 October 2013). </w:t>
      </w:r>
      <w:hyperlink r:id="rId57" w:history="1">
        <w:r w:rsidRPr="00D734EB">
          <w:rPr>
            <w:iCs/>
            <w:u w:val="single"/>
          </w:rPr>
          <w:t>"Executive Trade Secrets"</w:t>
        </w:r>
      </w:hyperlink>
      <w:r w:rsidRPr="00D734EB">
        <w:rPr>
          <w:iCs/>
        </w:rPr>
        <w:t>. Notre Dame Law Review. </w:t>
      </w:r>
      <w:r w:rsidRPr="00D734EB">
        <w:rPr>
          <w:b/>
          <w:bCs/>
          <w:iCs/>
        </w:rPr>
        <w:t>87</w:t>
      </w:r>
      <w:r w:rsidRPr="00D734EB">
        <w:rPr>
          <w:iCs/>
        </w:rPr>
        <w:t> (3): 911. </w:t>
      </w:r>
      <w:hyperlink r:id="rId58" w:tooltip="Social Science Research Network" w:history="1">
        <w:r w:rsidRPr="00D734EB">
          <w:rPr>
            <w:iCs/>
            <w:u w:val="single"/>
          </w:rPr>
          <w:t>SSRN</w:t>
        </w:r>
      </w:hyperlink>
      <w:r w:rsidRPr="00D734EB">
        <w:rPr>
          <w:iCs/>
        </w:rPr>
        <w:t> </w:t>
      </w:r>
      <w:hyperlink r:id="rId59" w:history="1">
        <w:r w:rsidRPr="00D734EB">
          <w:rPr>
            <w:iCs/>
            <w:u w:val="single"/>
          </w:rPr>
          <w:t>2047462</w:t>
        </w:r>
      </w:hyperlink>
      <w:r w:rsidRPr="00D734EB">
        <w:rPr>
          <w:iCs/>
        </w:rPr>
        <w:t>. Retrieved 20 February 2020.</w:t>
      </w:r>
    </w:p>
    <w:p w14:paraId="3B2EF93A" w14:textId="3FF636C6" w:rsidR="00405DEE" w:rsidRPr="00405DEE" w:rsidRDefault="00405DEE" w:rsidP="0070414B">
      <w:pPr>
        <w:pStyle w:val="NormalWeb"/>
        <w:numPr>
          <w:ilvl w:val="0"/>
          <w:numId w:val="5"/>
        </w:numPr>
        <w:shd w:val="clear" w:color="auto" w:fill="FFFFFF"/>
        <w:spacing w:before="120" w:beforeAutospacing="0" w:after="120" w:afterAutospacing="0" w:line="360" w:lineRule="auto"/>
        <w:jc w:val="both"/>
        <w:rPr>
          <w:i/>
        </w:rPr>
      </w:pPr>
      <w:proofErr w:type="spellStart"/>
      <w:r w:rsidRPr="00405DEE">
        <w:rPr>
          <w:rStyle w:val="HTMLCite"/>
          <w:i w:val="0"/>
          <w:shd w:val="clear" w:color="auto" w:fill="FFFFFF"/>
        </w:rPr>
        <w:t>Bessen</w:t>
      </w:r>
      <w:proofErr w:type="spellEnd"/>
      <w:r w:rsidRPr="00405DEE">
        <w:rPr>
          <w:rStyle w:val="HTMLCite"/>
          <w:i w:val="0"/>
          <w:shd w:val="clear" w:color="auto" w:fill="FFFFFF"/>
        </w:rPr>
        <w:t xml:space="preserve">, James; </w:t>
      </w:r>
      <w:proofErr w:type="spellStart"/>
      <w:r w:rsidRPr="00405DEE">
        <w:rPr>
          <w:rStyle w:val="HTMLCite"/>
          <w:i w:val="0"/>
          <w:shd w:val="clear" w:color="auto" w:fill="FFFFFF"/>
        </w:rPr>
        <w:t>Meurer</w:t>
      </w:r>
      <w:proofErr w:type="spellEnd"/>
      <w:r w:rsidRPr="00405DEE">
        <w:rPr>
          <w:rStyle w:val="HTMLCite"/>
          <w:i w:val="0"/>
          <w:shd w:val="clear" w:color="auto" w:fill="FFFFFF"/>
        </w:rPr>
        <w:t xml:space="preserve">, Michael James (2008). Patent failure: how judges, bureaucrats, and </w:t>
      </w:r>
      <w:r w:rsidRPr="00595F2E">
        <w:rPr>
          <w:rStyle w:val="HTMLCite"/>
          <w:shd w:val="clear" w:color="auto" w:fill="FFFFFF"/>
        </w:rPr>
        <w:t>lawyers put innovators at risk. p. 132. </w:t>
      </w:r>
      <w:hyperlink r:id="rId60" w:tooltip="International Standard Book Number" w:history="1">
        <w:r w:rsidRPr="00595F2E">
          <w:rPr>
            <w:rStyle w:val="Hyperlink"/>
            <w:iCs/>
            <w:color w:val="auto"/>
            <w:shd w:val="clear" w:color="auto" w:fill="FFFFFF"/>
          </w:rPr>
          <w:t>ISBN</w:t>
        </w:r>
      </w:hyperlink>
      <w:r w:rsidRPr="00595F2E">
        <w:rPr>
          <w:rStyle w:val="HTMLCite"/>
          <w:shd w:val="clear" w:color="auto" w:fill="FFFFFF"/>
        </w:rPr>
        <w:t> </w:t>
      </w:r>
      <w:hyperlink r:id="rId61" w:tooltip="Special:BookSources/978-0-691-13491-8" w:history="1">
        <w:r w:rsidRPr="00595F2E">
          <w:rPr>
            <w:rStyle w:val="Hyperlink"/>
            <w:iCs/>
            <w:color w:val="auto"/>
            <w:shd w:val="clear" w:color="auto" w:fill="FFFFFF"/>
          </w:rPr>
          <w:t>978-0-691-13491-8</w:t>
        </w:r>
      </w:hyperlink>
      <w:r w:rsidRPr="00595F2E">
        <w:rPr>
          <w:rStyle w:val="HTMLCite"/>
          <w:shd w:val="clear" w:color="auto" w:fill="FFFFFF"/>
        </w:rPr>
        <w:t>.</w:t>
      </w:r>
      <w:r w:rsidRPr="00595F2E">
        <w:rPr>
          <w:shd w:val="clear" w:color="auto" w:fill="FFFFFF"/>
        </w:rPr>
        <w:t>. Based on an </w:t>
      </w:r>
      <w:hyperlink r:id="rId62" w:tooltip="American Intellectual Property Law Association" w:history="1">
        <w:r w:rsidRPr="00595F2E">
          <w:rPr>
            <w:rStyle w:val="Hyperlink"/>
            <w:color w:val="auto"/>
            <w:shd w:val="clear" w:color="auto" w:fill="FFFFFF"/>
          </w:rPr>
          <w:t>American Intellectual Property Law Association</w:t>
        </w:r>
      </w:hyperlink>
      <w:r w:rsidRPr="00595F2E">
        <w:rPr>
          <w:shd w:val="clear" w:color="auto" w:fill="FFFFFF"/>
        </w:rPr>
        <w:t xml:space="preserve"> (AIPLA) survey of patent lawyers (2005), and court documents for a sample of 89 court cases where one side was ordered to pay the other side's legal </w:t>
      </w:r>
      <w:proofErr w:type="spellStart"/>
      <w:r w:rsidRPr="00595F2E">
        <w:rPr>
          <w:shd w:val="clear" w:color="auto" w:fill="FFFFFF"/>
        </w:rPr>
        <w:t>fees.The</w:t>
      </w:r>
      <w:proofErr w:type="spellEnd"/>
      <w:r w:rsidRPr="00595F2E">
        <w:rPr>
          <w:shd w:val="clear" w:color="auto" w:fill="FFFFFF"/>
        </w:rPr>
        <w:t xml:space="preserve"> containing chapter ('The Costs of Disputes') also tries to quantify associated business costs.</w:t>
      </w:r>
    </w:p>
    <w:p w14:paraId="4BCDAEC5" w14:textId="433AA093" w:rsidR="0070414B" w:rsidRPr="0070414B" w:rsidRDefault="00D734EB" w:rsidP="0070414B">
      <w:pPr>
        <w:pStyle w:val="NormalWeb"/>
        <w:numPr>
          <w:ilvl w:val="0"/>
          <w:numId w:val="5"/>
        </w:numPr>
        <w:shd w:val="clear" w:color="auto" w:fill="FFFFFF"/>
        <w:spacing w:before="120" w:beforeAutospacing="0" w:after="120" w:afterAutospacing="0" w:line="360" w:lineRule="auto"/>
        <w:jc w:val="both"/>
      </w:pPr>
      <w:proofErr w:type="spellStart"/>
      <w:r w:rsidRPr="0070414B">
        <w:rPr>
          <w:iCs/>
        </w:rPr>
        <w:t>Krotoski</w:t>
      </w:r>
      <w:proofErr w:type="spellEnd"/>
      <w:r w:rsidRPr="0070414B">
        <w:rPr>
          <w:iCs/>
        </w:rPr>
        <w:t>, Mark L. (November 2009). </w:t>
      </w:r>
      <w:hyperlink r:id="rId63" w:history="1">
        <w:r w:rsidRPr="0070414B">
          <w:rPr>
            <w:iCs/>
            <w:u w:val="single"/>
          </w:rPr>
          <w:t>"Common Issues and Challenges in Prosecuting Trade Secret and Economic Espionage Act Cases"</w:t>
        </w:r>
      </w:hyperlink>
      <w:r w:rsidRPr="0070414B">
        <w:rPr>
          <w:iCs/>
        </w:rPr>
        <w:t> (PDF). United States Attorneys' Bulletin. Washington, DC: </w:t>
      </w:r>
      <w:hyperlink r:id="rId64" w:tooltip="United States Department of Justice" w:history="1">
        <w:r w:rsidRPr="0070414B">
          <w:rPr>
            <w:iCs/>
            <w:u w:val="single"/>
          </w:rPr>
          <w:t>United States Department of Justice</w:t>
        </w:r>
      </w:hyperlink>
      <w:r w:rsidRPr="0070414B">
        <w:rPr>
          <w:iCs/>
        </w:rPr>
        <w:t>. </w:t>
      </w:r>
      <w:r w:rsidRPr="0070414B">
        <w:rPr>
          <w:b/>
          <w:bCs/>
          <w:iCs/>
        </w:rPr>
        <w:t>57</w:t>
      </w:r>
      <w:r w:rsidRPr="0070414B">
        <w:rPr>
          <w:iCs/>
        </w:rPr>
        <w:t> (5): 2–23, at p. 7.</w:t>
      </w:r>
    </w:p>
    <w:p w14:paraId="4E4C161C" w14:textId="73CAF2B3" w:rsidR="00D734EB" w:rsidRPr="0070414B" w:rsidRDefault="00D734EB" w:rsidP="0070414B">
      <w:pPr>
        <w:pStyle w:val="NormalWeb"/>
        <w:numPr>
          <w:ilvl w:val="0"/>
          <w:numId w:val="5"/>
        </w:numPr>
        <w:shd w:val="clear" w:color="auto" w:fill="FFFFFF"/>
        <w:spacing w:before="120" w:beforeAutospacing="0" w:after="120" w:afterAutospacing="0" w:line="360" w:lineRule="auto"/>
        <w:jc w:val="both"/>
      </w:pPr>
      <w:r w:rsidRPr="0070414B">
        <w:t xml:space="preserve">Robert P. Merges, Peter S. </w:t>
      </w:r>
      <w:proofErr w:type="spellStart"/>
      <w:r w:rsidRPr="0070414B">
        <w:t>Menell</w:t>
      </w:r>
      <w:proofErr w:type="spellEnd"/>
      <w:r w:rsidRPr="0070414B">
        <w:t>, Mark A. Lemley (@006) Intellectual Property in the Technological Age, 3rd ed.; Aspen</w:t>
      </w:r>
    </w:p>
    <w:p w14:paraId="37410D8B" w14:textId="4F1C5528" w:rsidR="006E4971" w:rsidRPr="006E4971" w:rsidRDefault="006E4971" w:rsidP="006E4971">
      <w:pPr>
        <w:numPr>
          <w:ilvl w:val="0"/>
          <w:numId w:val="5"/>
        </w:numPr>
        <w:shd w:val="clear" w:color="auto" w:fill="FFFFFF"/>
        <w:spacing w:before="100" w:beforeAutospacing="1" w:after="24" w:line="360" w:lineRule="auto"/>
        <w:jc w:val="both"/>
        <w:rPr>
          <w:rFonts w:ascii="Times New Roman" w:eastAsia="Times New Roman" w:hAnsi="Times New Roman" w:cs="Times New Roman"/>
          <w:sz w:val="24"/>
          <w:szCs w:val="24"/>
          <w:lang w:val="en-GB" w:eastAsia="en-GB"/>
        </w:rPr>
      </w:pPr>
      <w:r w:rsidRPr="000A1E0C">
        <w:rPr>
          <w:rFonts w:ascii="Times New Roman" w:eastAsia="Times New Roman" w:hAnsi="Times New Roman" w:cs="Times New Roman"/>
          <w:iCs/>
          <w:sz w:val="24"/>
          <w:szCs w:val="24"/>
          <w:lang w:val="en-GB" w:eastAsia="en-GB"/>
        </w:rPr>
        <w:t xml:space="preserve"> </w:t>
      </w:r>
      <w:r w:rsidRPr="006E4971">
        <w:rPr>
          <w:rFonts w:ascii="Times New Roman" w:eastAsia="Times New Roman" w:hAnsi="Times New Roman" w:cs="Times New Roman"/>
          <w:iCs/>
          <w:sz w:val="24"/>
          <w:szCs w:val="24"/>
          <w:lang w:val="en-GB" w:eastAsia="en-GB"/>
        </w:rPr>
        <w:t>Australia, I. P. (10 March 2016). </w:t>
      </w:r>
      <w:hyperlink r:id="rId65" w:history="1">
        <w:r w:rsidRPr="006E4971">
          <w:rPr>
            <w:rFonts w:ascii="Times New Roman" w:eastAsia="Times New Roman" w:hAnsi="Times New Roman" w:cs="Times New Roman"/>
            <w:iCs/>
            <w:sz w:val="24"/>
            <w:szCs w:val="24"/>
            <w:u w:val="single"/>
            <w:lang w:val="en-GB" w:eastAsia="en-GB"/>
          </w:rPr>
          <w:t>"Trade mark basics"</w:t>
        </w:r>
      </w:hyperlink>
      <w:r w:rsidRPr="006E4971">
        <w:rPr>
          <w:rFonts w:ascii="Times New Roman" w:eastAsia="Times New Roman" w:hAnsi="Times New Roman" w:cs="Times New Roman"/>
          <w:iCs/>
          <w:sz w:val="24"/>
          <w:szCs w:val="24"/>
          <w:lang w:val="en-GB" w:eastAsia="en-GB"/>
        </w:rPr>
        <w:t>. www.ipaustralia.gov.au. Retrieved 14 January 2020.</w:t>
      </w:r>
    </w:p>
    <w:p w14:paraId="55B1640A" w14:textId="13745FE2" w:rsidR="006E4971" w:rsidRPr="000A1E0C" w:rsidRDefault="006E4971" w:rsidP="006E4971">
      <w:pPr>
        <w:numPr>
          <w:ilvl w:val="0"/>
          <w:numId w:val="5"/>
        </w:numPr>
        <w:shd w:val="clear" w:color="auto" w:fill="FFFFFF"/>
        <w:spacing w:before="100" w:beforeAutospacing="1" w:after="24" w:line="360" w:lineRule="auto"/>
        <w:jc w:val="both"/>
        <w:rPr>
          <w:rFonts w:ascii="Times New Roman" w:eastAsia="Times New Roman" w:hAnsi="Times New Roman" w:cs="Times New Roman"/>
          <w:sz w:val="24"/>
          <w:szCs w:val="24"/>
          <w:lang w:val="en-GB" w:eastAsia="en-GB"/>
        </w:rPr>
      </w:pPr>
      <w:r w:rsidRPr="006E4971">
        <w:rPr>
          <w:rFonts w:ascii="Times New Roman" w:eastAsia="Times New Roman" w:hAnsi="Times New Roman" w:cs="Times New Roman"/>
          <w:iCs/>
          <w:sz w:val="24"/>
          <w:szCs w:val="24"/>
          <w:lang w:val="en-GB" w:eastAsia="en-GB"/>
        </w:rPr>
        <w:t xml:space="preserve">Lech, </w:t>
      </w:r>
      <w:proofErr w:type="spellStart"/>
      <w:r w:rsidRPr="006E4971">
        <w:rPr>
          <w:rFonts w:ascii="Times New Roman" w:eastAsia="Times New Roman" w:hAnsi="Times New Roman" w:cs="Times New Roman"/>
          <w:iCs/>
          <w:sz w:val="24"/>
          <w:szCs w:val="24"/>
          <w:lang w:val="en-GB" w:eastAsia="en-GB"/>
        </w:rPr>
        <w:t>Mikołaj</w:t>
      </w:r>
      <w:proofErr w:type="spellEnd"/>
      <w:r w:rsidRPr="006E4971">
        <w:rPr>
          <w:rFonts w:ascii="Times New Roman" w:eastAsia="Times New Roman" w:hAnsi="Times New Roman" w:cs="Times New Roman"/>
          <w:iCs/>
          <w:sz w:val="24"/>
          <w:szCs w:val="24"/>
          <w:lang w:val="en-GB" w:eastAsia="en-GB"/>
        </w:rPr>
        <w:t xml:space="preserve"> (20 January 2018). </w:t>
      </w:r>
      <w:hyperlink r:id="rId66" w:history="1">
        <w:r w:rsidRPr="006E4971">
          <w:rPr>
            <w:rFonts w:ascii="Times New Roman" w:eastAsia="Times New Roman" w:hAnsi="Times New Roman" w:cs="Times New Roman"/>
            <w:iCs/>
            <w:sz w:val="24"/>
            <w:szCs w:val="24"/>
            <w:u w:val="single"/>
            <w:lang w:val="en-GB" w:eastAsia="en-GB"/>
          </w:rPr>
          <w:t>"The oldest registered trademarks in the world"</w:t>
        </w:r>
      </w:hyperlink>
      <w:r w:rsidRPr="006E4971">
        <w:rPr>
          <w:rFonts w:ascii="Times New Roman" w:eastAsia="Times New Roman" w:hAnsi="Times New Roman" w:cs="Times New Roman"/>
          <w:iCs/>
          <w:sz w:val="24"/>
          <w:szCs w:val="24"/>
          <w:lang w:val="en-GB" w:eastAsia="en-GB"/>
        </w:rPr>
        <w:t>. Trademark Blog.</w:t>
      </w:r>
    </w:p>
    <w:p w14:paraId="19E6B384" w14:textId="77777777" w:rsidR="000A1E0C" w:rsidRPr="000A1E0C" w:rsidRDefault="000A1E0C" w:rsidP="000A1E0C">
      <w:pPr>
        <w:numPr>
          <w:ilvl w:val="0"/>
          <w:numId w:val="5"/>
        </w:numPr>
        <w:shd w:val="clear" w:color="auto" w:fill="FFFFFF"/>
        <w:spacing w:before="100" w:beforeAutospacing="1" w:after="24" w:line="360" w:lineRule="auto"/>
        <w:rPr>
          <w:rFonts w:ascii="Times New Roman" w:eastAsia="Times New Roman" w:hAnsi="Times New Roman" w:cs="Times New Roman"/>
          <w:sz w:val="24"/>
          <w:szCs w:val="24"/>
          <w:lang w:val="en-GB" w:eastAsia="en-GB"/>
        </w:rPr>
      </w:pPr>
      <w:r w:rsidRPr="000A1E0C">
        <w:rPr>
          <w:rFonts w:ascii="Times New Roman" w:eastAsia="Times New Roman" w:hAnsi="Times New Roman" w:cs="Times New Roman"/>
          <w:sz w:val="24"/>
          <w:szCs w:val="24"/>
          <w:lang w:val="en-GB" w:eastAsia="en-GB"/>
        </w:rPr>
        <w:t> </w:t>
      </w:r>
      <w:hyperlink r:id="rId67" w:history="1">
        <w:r w:rsidRPr="000A1E0C">
          <w:rPr>
            <w:rFonts w:ascii="Times New Roman" w:eastAsia="Times New Roman" w:hAnsi="Times New Roman" w:cs="Times New Roman"/>
            <w:iCs/>
            <w:sz w:val="24"/>
            <w:szCs w:val="24"/>
            <w:u w:val="single"/>
            <w:lang w:val="en-GB" w:eastAsia="en-GB"/>
          </w:rPr>
          <w:t>"Understanding Copyright and Related Rights"</w:t>
        </w:r>
      </w:hyperlink>
      <w:r w:rsidRPr="000A1E0C">
        <w:rPr>
          <w:rFonts w:ascii="Times New Roman" w:eastAsia="Times New Roman" w:hAnsi="Times New Roman" w:cs="Times New Roman"/>
          <w:iCs/>
          <w:sz w:val="24"/>
          <w:szCs w:val="24"/>
          <w:lang w:val="en-GB" w:eastAsia="en-GB"/>
        </w:rPr>
        <w:t> (PDF). www.wipo.int. p. 4. Retrieved 6 December 2018.</w:t>
      </w:r>
    </w:p>
    <w:p w14:paraId="70A12D13" w14:textId="46449038" w:rsidR="0070414B" w:rsidRDefault="000A1E0C" w:rsidP="0070414B">
      <w:pPr>
        <w:numPr>
          <w:ilvl w:val="0"/>
          <w:numId w:val="5"/>
        </w:numPr>
        <w:shd w:val="clear" w:color="auto" w:fill="FFFFFF"/>
        <w:spacing w:before="100" w:beforeAutospacing="1" w:after="24" w:line="360" w:lineRule="auto"/>
        <w:rPr>
          <w:rFonts w:ascii="Times New Roman" w:eastAsia="Times New Roman" w:hAnsi="Times New Roman" w:cs="Times New Roman"/>
          <w:sz w:val="24"/>
          <w:szCs w:val="24"/>
          <w:lang w:val="en-GB" w:eastAsia="en-GB"/>
        </w:rPr>
      </w:pPr>
      <w:r w:rsidRPr="000A1E0C">
        <w:rPr>
          <w:rFonts w:ascii="Times New Roman" w:eastAsia="Times New Roman" w:hAnsi="Times New Roman" w:cs="Times New Roman"/>
          <w:iCs/>
          <w:sz w:val="24"/>
          <w:szCs w:val="24"/>
          <w:lang w:val="en-GB" w:eastAsia="en-GB"/>
        </w:rPr>
        <w:lastRenderedPageBreak/>
        <w:t>Stim, Rich (27 March 2013). </w:t>
      </w:r>
      <w:hyperlink r:id="rId68" w:history="1">
        <w:r w:rsidRPr="000A1E0C">
          <w:rPr>
            <w:rFonts w:ascii="Times New Roman" w:eastAsia="Times New Roman" w:hAnsi="Times New Roman" w:cs="Times New Roman"/>
            <w:iCs/>
            <w:sz w:val="24"/>
            <w:szCs w:val="24"/>
            <w:u w:val="single"/>
            <w:lang w:val="en-GB" w:eastAsia="en-GB"/>
          </w:rPr>
          <w:t>"Copyright Basics FAQ"</w:t>
        </w:r>
      </w:hyperlink>
      <w:r w:rsidRPr="000A1E0C">
        <w:rPr>
          <w:rFonts w:ascii="Times New Roman" w:eastAsia="Times New Roman" w:hAnsi="Times New Roman" w:cs="Times New Roman"/>
          <w:iCs/>
          <w:sz w:val="24"/>
          <w:szCs w:val="24"/>
          <w:lang w:val="en-GB" w:eastAsia="en-GB"/>
        </w:rPr>
        <w:t xml:space="preserve">. The </w:t>
      </w:r>
      <w:proofErr w:type="spellStart"/>
      <w:r w:rsidRPr="000A1E0C">
        <w:rPr>
          <w:rFonts w:ascii="Times New Roman" w:eastAsia="Times New Roman" w:hAnsi="Times New Roman" w:cs="Times New Roman"/>
          <w:iCs/>
          <w:sz w:val="24"/>
          <w:szCs w:val="24"/>
          <w:lang w:val="en-GB" w:eastAsia="en-GB"/>
        </w:rPr>
        <w:t>Center</w:t>
      </w:r>
      <w:proofErr w:type="spellEnd"/>
      <w:r w:rsidRPr="000A1E0C">
        <w:rPr>
          <w:rFonts w:ascii="Times New Roman" w:eastAsia="Times New Roman" w:hAnsi="Times New Roman" w:cs="Times New Roman"/>
          <w:iCs/>
          <w:sz w:val="24"/>
          <w:szCs w:val="24"/>
          <w:lang w:val="en-GB" w:eastAsia="en-GB"/>
        </w:rPr>
        <w:t xml:space="preserve"> for Internet and Society Fair Use Project. Stanford University. Retrieved 21 July 2019.</w:t>
      </w:r>
    </w:p>
    <w:p w14:paraId="79C6B216" w14:textId="3B2E1AC0" w:rsidR="002419A0" w:rsidRPr="0070414B" w:rsidRDefault="001D3C96" w:rsidP="0070414B">
      <w:pPr>
        <w:numPr>
          <w:ilvl w:val="0"/>
          <w:numId w:val="5"/>
        </w:numPr>
        <w:shd w:val="clear" w:color="auto" w:fill="FFFFFF"/>
        <w:spacing w:before="100" w:beforeAutospacing="1" w:after="24" w:line="360" w:lineRule="auto"/>
        <w:rPr>
          <w:rFonts w:ascii="Times New Roman" w:eastAsia="Times New Roman" w:hAnsi="Times New Roman" w:cs="Times New Roman"/>
          <w:sz w:val="24"/>
          <w:szCs w:val="24"/>
          <w:lang w:val="en-GB" w:eastAsia="en-GB"/>
        </w:rPr>
      </w:pPr>
      <w:proofErr w:type="spellStart"/>
      <w:r>
        <w:rPr>
          <w:rFonts w:ascii="Times New Roman" w:hAnsi="Times New Roman" w:cs="Times New Roman"/>
          <w:sz w:val="24"/>
          <w:szCs w:val="24"/>
          <w:shd w:val="clear" w:color="auto" w:fill="FFFFFF"/>
        </w:rPr>
        <w:t>O</w:t>
      </w:r>
      <w:r w:rsidR="000A1E0C" w:rsidRPr="0070414B">
        <w:rPr>
          <w:rFonts w:ascii="Times New Roman" w:hAnsi="Times New Roman" w:cs="Times New Roman"/>
          <w:sz w:val="24"/>
          <w:szCs w:val="24"/>
          <w:shd w:val="clear" w:color="auto" w:fill="FFFFFF"/>
        </w:rPr>
        <w:t>anna</w:t>
      </w:r>
      <w:proofErr w:type="spellEnd"/>
      <w:r w:rsidR="000A1E0C" w:rsidRPr="0070414B">
        <w:rPr>
          <w:rFonts w:ascii="Times New Roman" w:hAnsi="Times New Roman" w:cs="Times New Roman"/>
          <w:sz w:val="24"/>
          <w:szCs w:val="24"/>
          <w:shd w:val="clear" w:color="auto" w:fill="FFFFFF"/>
        </w:rPr>
        <w:t xml:space="preserve"> </w:t>
      </w:r>
      <w:proofErr w:type="spellStart"/>
      <w:r w:rsidR="000A1E0C" w:rsidRPr="0070414B">
        <w:rPr>
          <w:rFonts w:ascii="Times New Roman" w:hAnsi="Times New Roman" w:cs="Times New Roman"/>
          <w:sz w:val="24"/>
          <w:szCs w:val="24"/>
          <w:shd w:val="clear" w:color="auto" w:fill="FFFFFF"/>
        </w:rPr>
        <w:t>Kostylo</w:t>
      </w:r>
      <w:proofErr w:type="spellEnd"/>
      <w:r w:rsidR="000A1E0C" w:rsidRPr="0070414B">
        <w:rPr>
          <w:rFonts w:ascii="Times New Roman" w:hAnsi="Times New Roman" w:cs="Times New Roman"/>
          <w:sz w:val="24"/>
          <w:szCs w:val="24"/>
          <w:shd w:val="clear" w:color="auto" w:fill="FFFFFF"/>
        </w:rPr>
        <w:t xml:space="preserve">, "From Gunpowder to Print: The Common Origins of Copyright and Patent", in Ronan </w:t>
      </w:r>
      <w:proofErr w:type="spellStart"/>
      <w:r w:rsidR="000A1E0C" w:rsidRPr="0070414B">
        <w:rPr>
          <w:rFonts w:ascii="Times New Roman" w:hAnsi="Times New Roman" w:cs="Times New Roman"/>
          <w:sz w:val="24"/>
          <w:szCs w:val="24"/>
          <w:shd w:val="clear" w:color="auto" w:fill="FFFFFF"/>
        </w:rPr>
        <w:t>Deazley</w:t>
      </w:r>
      <w:proofErr w:type="spellEnd"/>
      <w:r w:rsidR="000A1E0C" w:rsidRPr="0070414B">
        <w:rPr>
          <w:rFonts w:ascii="Times New Roman" w:hAnsi="Times New Roman" w:cs="Times New Roman"/>
          <w:sz w:val="24"/>
          <w:szCs w:val="24"/>
          <w:shd w:val="clear" w:color="auto" w:fill="FFFFFF"/>
        </w:rPr>
        <w:t xml:space="preserve"> et al., </w:t>
      </w:r>
      <w:r w:rsidR="000A1E0C" w:rsidRPr="0070414B">
        <w:rPr>
          <w:rFonts w:ascii="Times New Roman" w:hAnsi="Times New Roman" w:cs="Times New Roman"/>
          <w:iCs/>
          <w:sz w:val="24"/>
          <w:szCs w:val="24"/>
          <w:shd w:val="clear" w:color="auto" w:fill="FFFFFF"/>
        </w:rPr>
        <w:t>Privilege and Property: Essays on the History of Copyright</w:t>
      </w:r>
      <w:r w:rsidR="009A7A2B" w:rsidRPr="0070414B">
        <w:rPr>
          <w:rFonts w:ascii="Times New Roman" w:hAnsi="Times New Roman" w:cs="Times New Roman"/>
          <w:iCs/>
          <w:sz w:val="24"/>
          <w:szCs w:val="24"/>
          <w:shd w:val="clear" w:color="auto" w:fill="FFFFFF"/>
        </w:rPr>
        <w:t xml:space="preserve"> </w:t>
      </w:r>
      <w:r w:rsidR="000A1E0C" w:rsidRPr="0070414B">
        <w:rPr>
          <w:rFonts w:ascii="Times New Roman" w:hAnsi="Times New Roman" w:cs="Times New Roman"/>
          <w:sz w:val="24"/>
          <w:szCs w:val="24"/>
          <w:shd w:val="clear" w:color="auto" w:fill="FFFFFF"/>
        </w:rPr>
        <w:t>(Cambridge: Open Book, 2010), 21-50; online at books.openedition.org/</w:t>
      </w:r>
      <w:proofErr w:type="spellStart"/>
      <w:r w:rsidR="000A1E0C" w:rsidRPr="0070414B">
        <w:rPr>
          <w:rFonts w:ascii="Times New Roman" w:hAnsi="Times New Roman" w:cs="Times New Roman"/>
          <w:sz w:val="24"/>
          <w:szCs w:val="24"/>
          <w:shd w:val="clear" w:color="auto" w:fill="FFFFFF"/>
        </w:rPr>
        <w:t>obp</w:t>
      </w:r>
      <w:proofErr w:type="spellEnd"/>
      <w:r w:rsidR="000A1E0C" w:rsidRPr="0070414B">
        <w:rPr>
          <w:rFonts w:ascii="Times New Roman" w:hAnsi="Times New Roman" w:cs="Times New Roman"/>
          <w:sz w:val="24"/>
          <w:szCs w:val="24"/>
          <w:shd w:val="clear" w:color="auto" w:fill="FFFFFF"/>
        </w:rPr>
        <w:t>/1062</w:t>
      </w:r>
      <w:r w:rsidR="00A26261" w:rsidRPr="0070414B">
        <w:rPr>
          <w:rFonts w:ascii="Times New Roman" w:hAnsi="Times New Roman" w:cs="Times New Roman"/>
          <w:sz w:val="24"/>
          <w:szCs w:val="24"/>
          <w:shd w:val="clear" w:color="auto" w:fill="FFFFFF"/>
        </w:rPr>
        <w:t>).</w:t>
      </w:r>
    </w:p>
    <w:sectPr w:rsidR="002419A0" w:rsidRPr="00704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A1A"/>
    <w:multiLevelType w:val="hybridMultilevel"/>
    <w:tmpl w:val="069E1E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562B9"/>
    <w:multiLevelType w:val="multilevel"/>
    <w:tmpl w:val="2FCE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C1E6D"/>
    <w:multiLevelType w:val="multilevel"/>
    <w:tmpl w:val="1690EAD2"/>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55"/>
        </w:tabs>
        <w:ind w:left="55" w:hanging="360"/>
      </w:pPr>
    </w:lvl>
    <w:lvl w:ilvl="2" w:tentative="1">
      <w:start w:val="1"/>
      <w:numFmt w:val="decimal"/>
      <w:lvlText w:val="%3."/>
      <w:lvlJc w:val="left"/>
      <w:pPr>
        <w:tabs>
          <w:tab w:val="num" w:pos="775"/>
        </w:tabs>
        <w:ind w:left="775" w:hanging="360"/>
      </w:pPr>
    </w:lvl>
    <w:lvl w:ilvl="3" w:tentative="1">
      <w:start w:val="1"/>
      <w:numFmt w:val="decimal"/>
      <w:lvlText w:val="%4."/>
      <w:lvlJc w:val="left"/>
      <w:pPr>
        <w:tabs>
          <w:tab w:val="num" w:pos="1495"/>
        </w:tabs>
        <w:ind w:left="1495" w:hanging="360"/>
      </w:pPr>
    </w:lvl>
    <w:lvl w:ilvl="4" w:tentative="1">
      <w:start w:val="1"/>
      <w:numFmt w:val="decimal"/>
      <w:lvlText w:val="%5."/>
      <w:lvlJc w:val="left"/>
      <w:pPr>
        <w:tabs>
          <w:tab w:val="num" w:pos="2215"/>
        </w:tabs>
        <w:ind w:left="2215" w:hanging="360"/>
      </w:pPr>
    </w:lvl>
    <w:lvl w:ilvl="5" w:tentative="1">
      <w:start w:val="1"/>
      <w:numFmt w:val="decimal"/>
      <w:lvlText w:val="%6."/>
      <w:lvlJc w:val="left"/>
      <w:pPr>
        <w:tabs>
          <w:tab w:val="num" w:pos="2935"/>
        </w:tabs>
        <w:ind w:left="2935" w:hanging="360"/>
      </w:pPr>
    </w:lvl>
    <w:lvl w:ilvl="6" w:tentative="1">
      <w:start w:val="1"/>
      <w:numFmt w:val="decimal"/>
      <w:lvlText w:val="%7."/>
      <w:lvlJc w:val="left"/>
      <w:pPr>
        <w:tabs>
          <w:tab w:val="num" w:pos="3655"/>
        </w:tabs>
        <w:ind w:left="3655" w:hanging="360"/>
      </w:pPr>
    </w:lvl>
    <w:lvl w:ilvl="7" w:tentative="1">
      <w:start w:val="1"/>
      <w:numFmt w:val="decimal"/>
      <w:lvlText w:val="%8."/>
      <w:lvlJc w:val="left"/>
      <w:pPr>
        <w:tabs>
          <w:tab w:val="num" w:pos="4375"/>
        </w:tabs>
        <w:ind w:left="4375" w:hanging="360"/>
      </w:pPr>
    </w:lvl>
    <w:lvl w:ilvl="8" w:tentative="1">
      <w:start w:val="1"/>
      <w:numFmt w:val="decimal"/>
      <w:lvlText w:val="%9."/>
      <w:lvlJc w:val="left"/>
      <w:pPr>
        <w:tabs>
          <w:tab w:val="num" w:pos="5095"/>
        </w:tabs>
        <w:ind w:left="5095" w:hanging="360"/>
      </w:pPr>
    </w:lvl>
  </w:abstractNum>
  <w:abstractNum w:abstractNumId="3" w15:restartNumberingAfterBreak="0">
    <w:nsid w:val="37794D7B"/>
    <w:multiLevelType w:val="multilevel"/>
    <w:tmpl w:val="7F2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67F6B"/>
    <w:multiLevelType w:val="multilevel"/>
    <w:tmpl w:val="01A6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C7EA2"/>
    <w:multiLevelType w:val="multilevel"/>
    <w:tmpl w:val="AB02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957E6"/>
    <w:multiLevelType w:val="multilevel"/>
    <w:tmpl w:val="DC1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E3059"/>
    <w:multiLevelType w:val="multilevel"/>
    <w:tmpl w:val="03BE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0F"/>
    <w:rsid w:val="00032114"/>
    <w:rsid w:val="000A1E0C"/>
    <w:rsid w:val="00143326"/>
    <w:rsid w:val="00144CEE"/>
    <w:rsid w:val="00156CEB"/>
    <w:rsid w:val="0018726A"/>
    <w:rsid w:val="001A18D7"/>
    <w:rsid w:val="001A6050"/>
    <w:rsid w:val="001D3C96"/>
    <w:rsid w:val="00235A51"/>
    <w:rsid w:val="00240A81"/>
    <w:rsid w:val="002419A0"/>
    <w:rsid w:val="002560E4"/>
    <w:rsid w:val="00290BAE"/>
    <w:rsid w:val="002977B6"/>
    <w:rsid w:val="002A4049"/>
    <w:rsid w:val="00304FAE"/>
    <w:rsid w:val="003801EA"/>
    <w:rsid w:val="003B771C"/>
    <w:rsid w:val="00405DEE"/>
    <w:rsid w:val="00406E8E"/>
    <w:rsid w:val="00465A49"/>
    <w:rsid w:val="004B448A"/>
    <w:rsid w:val="004D407A"/>
    <w:rsid w:val="0053162E"/>
    <w:rsid w:val="0053742D"/>
    <w:rsid w:val="00575106"/>
    <w:rsid w:val="0059587F"/>
    <w:rsid w:val="00595F2E"/>
    <w:rsid w:val="006071B8"/>
    <w:rsid w:val="006368BF"/>
    <w:rsid w:val="006738B2"/>
    <w:rsid w:val="006773C4"/>
    <w:rsid w:val="006B5848"/>
    <w:rsid w:val="006E4971"/>
    <w:rsid w:val="00703B0C"/>
    <w:rsid w:val="0070414B"/>
    <w:rsid w:val="00705913"/>
    <w:rsid w:val="00737FC6"/>
    <w:rsid w:val="00750F46"/>
    <w:rsid w:val="007D2946"/>
    <w:rsid w:val="007E5762"/>
    <w:rsid w:val="00810DF6"/>
    <w:rsid w:val="00842BBB"/>
    <w:rsid w:val="00891E26"/>
    <w:rsid w:val="008A6581"/>
    <w:rsid w:val="008E1D0D"/>
    <w:rsid w:val="00930761"/>
    <w:rsid w:val="00954476"/>
    <w:rsid w:val="00992636"/>
    <w:rsid w:val="009A48D3"/>
    <w:rsid w:val="009A7A2B"/>
    <w:rsid w:val="009F2222"/>
    <w:rsid w:val="009F53B6"/>
    <w:rsid w:val="00A14050"/>
    <w:rsid w:val="00A23C66"/>
    <w:rsid w:val="00A26261"/>
    <w:rsid w:val="00A3314C"/>
    <w:rsid w:val="00A43A5F"/>
    <w:rsid w:val="00A44D52"/>
    <w:rsid w:val="00A61656"/>
    <w:rsid w:val="00A75FC2"/>
    <w:rsid w:val="00A92208"/>
    <w:rsid w:val="00A92877"/>
    <w:rsid w:val="00B57DE3"/>
    <w:rsid w:val="00B844F1"/>
    <w:rsid w:val="00C12F9E"/>
    <w:rsid w:val="00C96BE1"/>
    <w:rsid w:val="00CB4516"/>
    <w:rsid w:val="00CD2C0F"/>
    <w:rsid w:val="00CE7AD7"/>
    <w:rsid w:val="00D27510"/>
    <w:rsid w:val="00D734EB"/>
    <w:rsid w:val="00D76CBB"/>
    <w:rsid w:val="00DF6569"/>
    <w:rsid w:val="00E44C04"/>
    <w:rsid w:val="00E84C8E"/>
    <w:rsid w:val="00EA1084"/>
    <w:rsid w:val="00F107C7"/>
    <w:rsid w:val="00F3181C"/>
    <w:rsid w:val="00F4253E"/>
    <w:rsid w:val="00F643F9"/>
    <w:rsid w:val="00F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FE2F"/>
  <w15:chartTrackingRefBased/>
  <w15:docId w15:val="{3966719B-0827-42D2-B346-4A38A081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C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D2C0F"/>
    <w:rPr>
      <w:color w:val="0000FF"/>
      <w:u w:val="single"/>
    </w:rPr>
  </w:style>
  <w:style w:type="character" w:styleId="Strong">
    <w:name w:val="Strong"/>
    <w:basedOn w:val="DefaultParagraphFont"/>
    <w:uiPriority w:val="22"/>
    <w:qFormat/>
    <w:rsid w:val="00CD2C0F"/>
    <w:rPr>
      <w:b/>
      <w:bCs/>
    </w:rPr>
  </w:style>
  <w:style w:type="paragraph" w:styleId="ListParagraph">
    <w:name w:val="List Paragraph"/>
    <w:basedOn w:val="Normal"/>
    <w:uiPriority w:val="34"/>
    <w:qFormat/>
    <w:rsid w:val="00CD2C0F"/>
    <w:pPr>
      <w:ind w:left="720"/>
      <w:contextualSpacing/>
    </w:pPr>
  </w:style>
  <w:style w:type="character" w:customStyle="1" w:styleId="x61xb">
    <w:name w:val="x61xb"/>
    <w:basedOn w:val="DefaultParagraphFont"/>
    <w:rsid w:val="00F107C7"/>
  </w:style>
  <w:style w:type="character" w:styleId="Emphasis">
    <w:name w:val="Emphasis"/>
    <w:basedOn w:val="DefaultParagraphFont"/>
    <w:uiPriority w:val="20"/>
    <w:qFormat/>
    <w:rsid w:val="006738B2"/>
    <w:rPr>
      <w:i/>
      <w:iCs/>
    </w:rPr>
  </w:style>
  <w:style w:type="character" w:customStyle="1" w:styleId="f">
    <w:name w:val="f"/>
    <w:basedOn w:val="DefaultParagraphFont"/>
    <w:rsid w:val="002A4049"/>
  </w:style>
  <w:style w:type="character" w:customStyle="1" w:styleId="reference-text">
    <w:name w:val="reference-text"/>
    <w:basedOn w:val="DefaultParagraphFont"/>
    <w:rsid w:val="00D734EB"/>
  </w:style>
  <w:style w:type="character" w:styleId="HTMLCite">
    <w:name w:val="HTML Cite"/>
    <w:basedOn w:val="DefaultParagraphFont"/>
    <w:uiPriority w:val="99"/>
    <w:semiHidden/>
    <w:unhideWhenUsed/>
    <w:rsid w:val="00D734EB"/>
    <w:rPr>
      <w:i/>
      <w:iCs/>
    </w:rPr>
  </w:style>
  <w:style w:type="character" w:customStyle="1" w:styleId="cs1-lock-free">
    <w:name w:val="cs1-lock-free"/>
    <w:basedOn w:val="DefaultParagraphFont"/>
    <w:rsid w:val="00D734EB"/>
  </w:style>
  <w:style w:type="character" w:customStyle="1" w:styleId="reference-accessdate">
    <w:name w:val="reference-accessdate"/>
    <w:basedOn w:val="DefaultParagraphFont"/>
    <w:rsid w:val="00D734EB"/>
  </w:style>
  <w:style w:type="character" w:customStyle="1" w:styleId="nowrap">
    <w:name w:val="nowrap"/>
    <w:basedOn w:val="DefaultParagraphFont"/>
    <w:rsid w:val="00D734EB"/>
  </w:style>
  <w:style w:type="character" w:customStyle="1" w:styleId="mw-cite-backlink">
    <w:name w:val="mw-cite-backlink"/>
    <w:basedOn w:val="DefaultParagraphFont"/>
    <w:rsid w:val="00D734EB"/>
  </w:style>
  <w:style w:type="character" w:customStyle="1" w:styleId="cs1-format">
    <w:name w:val="cs1-format"/>
    <w:basedOn w:val="DefaultParagraphFont"/>
    <w:rsid w:val="00D734EB"/>
  </w:style>
  <w:style w:type="character" w:customStyle="1" w:styleId="e24kjd">
    <w:name w:val="e24kjd"/>
    <w:basedOn w:val="DefaultParagraphFont"/>
    <w:rsid w:val="0081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1344">
      <w:bodyDiv w:val="1"/>
      <w:marLeft w:val="0"/>
      <w:marRight w:val="0"/>
      <w:marTop w:val="0"/>
      <w:marBottom w:val="0"/>
      <w:divBdr>
        <w:top w:val="none" w:sz="0" w:space="0" w:color="auto"/>
        <w:left w:val="none" w:sz="0" w:space="0" w:color="auto"/>
        <w:bottom w:val="none" w:sz="0" w:space="0" w:color="auto"/>
        <w:right w:val="none" w:sz="0" w:space="0" w:color="auto"/>
      </w:divBdr>
    </w:div>
    <w:div w:id="444614861">
      <w:bodyDiv w:val="1"/>
      <w:marLeft w:val="0"/>
      <w:marRight w:val="0"/>
      <w:marTop w:val="0"/>
      <w:marBottom w:val="0"/>
      <w:divBdr>
        <w:top w:val="none" w:sz="0" w:space="0" w:color="auto"/>
        <w:left w:val="none" w:sz="0" w:space="0" w:color="auto"/>
        <w:bottom w:val="none" w:sz="0" w:space="0" w:color="auto"/>
        <w:right w:val="none" w:sz="0" w:space="0" w:color="auto"/>
      </w:divBdr>
    </w:div>
    <w:div w:id="562181098">
      <w:bodyDiv w:val="1"/>
      <w:marLeft w:val="0"/>
      <w:marRight w:val="0"/>
      <w:marTop w:val="0"/>
      <w:marBottom w:val="0"/>
      <w:divBdr>
        <w:top w:val="none" w:sz="0" w:space="0" w:color="auto"/>
        <w:left w:val="none" w:sz="0" w:space="0" w:color="auto"/>
        <w:bottom w:val="none" w:sz="0" w:space="0" w:color="auto"/>
        <w:right w:val="none" w:sz="0" w:space="0" w:color="auto"/>
      </w:divBdr>
    </w:div>
    <w:div w:id="1306198195">
      <w:bodyDiv w:val="1"/>
      <w:marLeft w:val="0"/>
      <w:marRight w:val="0"/>
      <w:marTop w:val="0"/>
      <w:marBottom w:val="0"/>
      <w:divBdr>
        <w:top w:val="none" w:sz="0" w:space="0" w:color="auto"/>
        <w:left w:val="none" w:sz="0" w:space="0" w:color="auto"/>
        <w:bottom w:val="none" w:sz="0" w:space="0" w:color="auto"/>
        <w:right w:val="none" w:sz="0" w:space="0" w:color="auto"/>
      </w:divBdr>
      <w:divsChild>
        <w:div w:id="2072536088">
          <w:marLeft w:val="0"/>
          <w:marRight w:val="0"/>
          <w:marTop w:val="0"/>
          <w:marBottom w:val="0"/>
          <w:divBdr>
            <w:top w:val="none" w:sz="0" w:space="0" w:color="auto"/>
            <w:left w:val="none" w:sz="0" w:space="0" w:color="auto"/>
            <w:bottom w:val="none" w:sz="0" w:space="0" w:color="auto"/>
            <w:right w:val="none" w:sz="0" w:space="0" w:color="auto"/>
          </w:divBdr>
          <w:divsChild>
            <w:div w:id="407188490">
              <w:marLeft w:val="0"/>
              <w:marRight w:val="0"/>
              <w:marTop w:val="0"/>
              <w:marBottom w:val="0"/>
              <w:divBdr>
                <w:top w:val="none" w:sz="0" w:space="0" w:color="auto"/>
                <w:left w:val="none" w:sz="0" w:space="0" w:color="auto"/>
                <w:bottom w:val="none" w:sz="0" w:space="0" w:color="auto"/>
                <w:right w:val="none" w:sz="0" w:space="0" w:color="auto"/>
              </w:divBdr>
              <w:divsChild>
                <w:div w:id="1700816228">
                  <w:marLeft w:val="0"/>
                  <w:marRight w:val="0"/>
                  <w:marTop w:val="0"/>
                  <w:marBottom w:val="0"/>
                  <w:divBdr>
                    <w:top w:val="none" w:sz="0" w:space="0" w:color="auto"/>
                    <w:left w:val="none" w:sz="0" w:space="0" w:color="auto"/>
                    <w:bottom w:val="none" w:sz="0" w:space="0" w:color="auto"/>
                    <w:right w:val="none" w:sz="0" w:space="0" w:color="auto"/>
                  </w:divBdr>
                  <w:divsChild>
                    <w:div w:id="1493368861">
                      <w:marLeft w:val="0"/>
                      <w:marRight w:val="0"/>
                      <w:marTop w:val="0"/>
                      <w:marBottom w:val="0"/>
                      <w:divBdr>
                        <w:top w:val="none" w:sz="0" w:space="0" w:color="auto"/>
                        <w:left w:val="none" w:sz="0" w:space="0" w:color="auto"/>
                        <w:bottom w:val="none" w:sz="0" w:space="0" w:color="auto"/>
                        <w:right w:val="none" w:sz="0" w:space="0" w:color="auto"/>
                      </w:divBdr>
                      <w:divsChild>
                        <w:div w:id="147213893">
                          <w:marLeft w:val="0"/>
                          <w:marRight w:val="0"/>
                          <w:marTop w:val="0"/>
                          <w:marBottom w:val="0"/>
                          <w:divBdr>
                            <w:top w:val="none" w:sz="0" w:space="0" w:color="auto"/>
                            <w:left w:val="none" w:sz="0" w:space="0" w:color="auto"/>
                            <w:bottom w:val="none" w:sz="0" w:space="0" w:color="auto"/>
                            <w:right w:val="none" w:sz="0" w:space="0" w:color="auto"/>
                          </w:divBdr>
                          <w:divsChild>
                            <w:div w:id="262153926">
                              <w:marLeft w:val="0"/>
                              <w:marRight w:val="0"/>
                              <w:marTop w:val="0"/>
                              <w:marBottom w:val="0"/>
                              <w:divBdr>
                                <w:top w:val="none" w:sz="0" w:space="0" w:color="auto"/>
                                <w:left w:val="none" w:sz="0" w:space="0" w:color="auto"/>
                                <w:bottom w:val="none" w:sz="0" w:space="0" w:color="auto"/>
                                <w:right w:val="none" w:sz="0" w:space="0" w:color="auto"/>
                              </w:divBdr>
                              <w:divsChild>
                                <w:div w:id="64181491">
                                  <w:marLeft w:val="0"/>
                                  <w:marRight w:val="0"/>
                                  <w:marTop w:val="0"/>
                                  <w:marBottom w:val="0"/>
                                  <w:divBdr>
                                    <w:top w:val="none" w:sz="0" w:space="0" w:color="auto"/>
                                    <w:left w:val="none" w:sz="0" w:space="0" w:color="auto"/>
                                    <w:bottom w:val="none" w:sz="0" w:space="0" w:color="auto"/>
                                    <w:right w:val="none" w:sz="0" w:space="0" w:color="auto"/>
                                  </w:divBdr>
                                  <w:divsChild>
                                    <w:div w:id="318577579">
                                      <w:marLeft w:val="0"/>
                                      <w:marRight w:val="0"/>
                                      <w:marTop w:val="0"/>
                                      <w:marBottom w:val="0"/>
                                      <w:divBdr>
                                        <w:top w:val="none" w:sz="0" w:space="0" w:color="auto"/>
                                        <w:left w:val="none" w:sz="0" w:space="0" w:color="auto"/>
                                        <w:bottom w:val="none" w:sz="0" w:space="0" w:color="auto"/>
                                        <w:right w:val="none" w:sz="0" w:space="0" w:color="auto"/>
                                      </w:divBdr>
                                      <w:divsChild>
                                        <w:div w:id="1932011003">
                                          <w:marLeft w:val="0"/>
                                          <w:marRight w:val="0"/>
                                          <w:marTop w:val="0"/>
                                          <w:marBottom w:val="0"/>
                                          <w:divBdr>
                                            <w:top w:val="none" w:sz="0" w:space="0" w:color="auto"/>
                                            <w:left w:val="none" w:sz="0" w:space="0" w:color="auto"/>
                                            <w:bottom w:val="none" w:sz="0" w:space="0" w:color="auto"/>
                                            <w:right w:val="none" w:sz="0" w:space="0" w:color="auto"/>
                                          </w:divBdr>
                                          <w:divsChild>
                                            <w:div w:id="653097332">
                                              <w:marLeft w:val="0"/>
                                              <w:marRight w:val="0"/>
                                              <w:marTop w:val="0"/>
                                              <w:marBottom w:val="0"/>
                                              <w:divBdr>
                                                <w:top w:val="none" w:sz="0" w:space="0" w:color="auto"/>
                                                <w:left w:val="none" w:sz="0" w:space="0" w:color="auto"/>
                                                <w:bottom w:val="none" w:sz="0" w:space="0" w:color="auto"/>
                                                <w:right w:val="none" w:sz="0" w:space="0" w:color="auto"/>
                                              </w:divBdr>
                                              <w:divsChild>
                                                <w:div w:id="1048645928">
                                                  <w:marLeft w:val="300"/>
                                                  <w:marRight w:val="0"/>
                                                  <w:marTop w:val="0"/>
                                                  <w:marBottom w:val="0"/>
                                                  <w:divBdr>
                                                    <w:top w:val="none" w:sz="0" w:space="0" w:color="auto"/>
                                                    <w:left w:val="none" w:sz="0" w:space="0" w:color="auto"/>
                                                    <w:bottom w:val="none" w:sz="0" w:space="0" w:color="auto"/>
                                                    <w:right w:val="none" w:sz="0" w:space="0" w:color="auto"/>
                                                  </w:divBdr>
                                                  <w:divsChild>
                                                    <w:div w:id="1111321028">
                                                      <w:marLeft w:val="-300"/>
                                                      <w:marRight w:val="0"/>
                                                      <w:marTop w:val="0"/>
                                                      <w:marBottom w:val="0"/>
                                                      <w:divBdr>
                                                        <w:top w:val="none" w:sz="0" w:space="0" w:color="auto"/>
                                                        <w:left w:val="none" w:sz="0" w:space="0" w:color="auto"/>
                                                        <w:bottom w:val="none" w:sz="0" w:space="0" w:color="auto"/>
                                                        <w:right w:val="none" w:sz="0" w:space="0" w:color="auto"/>
                                                      </w:divBdr>
                                                      <w:divsChild>
                                                        <w:div w:id="20950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542645">
                  <w:marLeft w:val="-240"/>
                  <w:marRight w:val="-240"/>
                  <w:marTop w:val="0"/>
                  <w:marBottom w:val="0"/>
                  <w:divBdr>
                    <w:top w:val="none" w:sz="0" w:space="0" w:color="auto"/>
                    <w:left w:val="none" w:sz="0" w:space="0" w:color="auto"/>
                    <w:bottom w:val="none" w:sz="0" w:space="0" w:color="auto"/>
                    <w:right w:val="none" w:sz="0" w:space="0" w:color="auto"/>
                  </w:divBdr>
                  <w:divsChild>
                    <w:div w:id="1428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0375">
      <w:bodyDiv w:val="1"/>
      <w:marLeft w:val="0"/>
      <w:marRight w:val="0"/>
      <w:marTop w:val="0"/>
      <w:marBottom w:val="0"/>
      <w:divBdr>
        <w:top w:val="none" w:sz="0" w:space="0" w:color="auto"/>
        <w:left w:val="none" w:sz="0" w:space="0" w:color="auto"/>
        <w:bottom w:val="none" w:sz="0" w:space="0" w:color="auto"/>
        <w:right w:val="none" w:sz="0" w:space="0" w:color="auto"/>
      </w:divBdr>
    </w:div>
    <w:div w:id="1482841680">
      <w:bodyDiv w:val="1"/>
      <w:marLeft w:val="0"/>
      <w:marRight w:val="0"/>
      <w:marTop w:val="0"/>
      <w:marBottom w:val="0"/>
      <w:divBdr>
        <w:top w:val="none" w:sz="0" w:space="0" w:color="auto"/>
        <w:left w:val="none" w:sz="0" w:space="0" w:color="auto"/>
        <w:bottom w:val="none" w:sz="0" w:space="0" w:color="auto"/>
        <w:right w:val="none" w:sz="0" w:space="0" w:color="auto"/>
      </w:divBdr>
    </w:div>
    <w:div w:id="1634798035">
      <w:bodyDiv w:val="1"/>
      <w:marLeft w:val="0"/>
      <w:marRight w:val="0"/>
      <w:marTop w:val="0"/>
      <w:marBottom w:val="0"/>
      <w:divBdr>
        <w:top w:val="none" w:sz="0" w:space="0" w:color="auto"/>
        <w:left w:val="none" w:sz="0" w:space="0" w:color="auto"/>
        <w:bottom w:val="none" w:sz="0" w:space="0" w:color="auto"/>
        <w:right w:val="none" w:sz="0" w:space="0" w:color="auto"/>
      </w:divBdr>
    </w:div>
    <w:div w:id="1636837210">
      <w:bodyDiv w:val="1"/>
      <w:marLeft w:val="0"/>
      <w:marRight w:val="0"/>
      <w:marTop w:val="0"/>
      <w:marBottom w:val="0"/>
      <w:divBdr>
        <w:top w:val="none" w:sz="0" w:space="0" w:color="auto"/>
        <w:left w:val="none" w:sz="0" w:space="0" w:color="auto"/>
        <w:bottom w:val="none" w:sz="0" w:space="0" w:color="auto"/>
        <w:right w:val="none" w:sz="0" w:space="0" w:color="auto"/>
      </w:divBdr>
    </w:div>
    <w:div w:id="1655916830">
      <w:bodyDiv w:val="1"/>
      <w:marLeft w:val="0"/>
      <w:marRight w:val="0"/>
      <w:marTop w:val="0"/>
      <w:marBottom w:val="0"/>
      <w:divBdr>
        <w:top w:val="none" w:sz="0" w:space="0" w:color="auto"/>
        <w:left w:val="none" w:sz="0" w:space="0" w:color="auto"/>
        <w:bottom w:val="none" w:sz="0" w:space="0" w:color="auto"/>
        <w:right w:val="none" w:sz="0" w:space="0" w:color="auto"/>
      </w:divBdr>
    </w:div>
    <w:div w:id="1844279836">
      <w:bodyDiv w:val="1"/>
      <w:marLeft w:val="0"/>
      <w:marRight w:val="0"/>
      <w:marTop w:val="0"/>
      <w:marBottom w:val="0"/>
      <w:divBdr>
        <w:top w:val="none" w:sz="0" w:space="0" w:color="auto"/>
        <w:left w:val="none" w:sz="0" w:space="0" w:color="auto"/>
        <w:bottom w:val="none" w:sz="0" w:space="0" w:color="auto"/>
        <w:right w:val="none" w:sz="0" w:space="0" w:color="auto"/>
      </w:divBdr>
    </w:div>
    <w:div w:id="2026131262">
      <w:bodyDiv w:val="1"/>
      <w:marLeft w:val="0"/>
      <w:marRight w:val="0"/>
      <w:marTop w:val="0"/>
      <w:marBottom w:val="0"/>
      <w:divBdr>
        <w:top w:val="none" w:sz="0" w:space="0" w:color="auto"/>
        <w:left w:val="none" w:sz="0" w:space="0" w:color="auto"/>
        <w:bottom w:val="none" w:sz="0" w:space="0" w:color="auto"/>
        <w:right w:val="none" w:sz="0" w:space="0" w:color="auto"/>
      </w:divBdr>
      <w:divsChild>
        <w:div w:id="168721771">
          <w:marLeft w:val="0"/>
          <w:marRight w:val="0"/>
          <w:marTop w:val="0"/>
          <w:marBottom w:val="0"/>
          <w:divBdr>
            <w:top w:val="none" w:sz="0" w:space="0" w:color="auto"/>
            <w:left w:val="none" w:sz="0" w:space="0" w:color="auto"/>
            <w:bottom w:val="none" w:sz="0" w:space="0" w:color="auto"/>
            <w:right w:val="none" w:sz="0" w:space="0" w:color="auto"/>
          </w:divBdr>
        </w:div>
        <w:div w:id="33600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rademark" TargetMode="External"/><Relationship Id="rId21" Type="http://schemas.openxmlformats.org/officeDocument/2006/relationships/hyperlink" Target="https://en.wikipedia.org/wiki/Limitations_and_exceptions_to_copyright" TargetMode="External"/><Relationship Id="rId42" Type="http://schemas.openxmlformats.org/officeDocument/2006/relationships/hyperlink" Target="https://en.wikipedia.org/wiki/%C2%AE" TargetMode="External"/><Relationship Id="rId47" Type="http://schemas.openxmlformats.org/officeDocument/2006/relationships/hyperlink" Target="https://en.wikipedia.org/wiki/Design" TargetMode="External"/><Relationship Id="rId63" Type="http://schemas.openxmlformats.org/officeDocument/2006/relationships/hyperlink" Target="https://www.justice.gov/usao/eousa/foia_reading_room/usab5705.pdf" TargetMode="External"/><Relationship Id="rId68" Type="http://schemas.openxmlformats.org/officeDocument/2006/relationships/hyperlink" Target="https://fairuse.stanford.edu/overview/faqs/copyright-basics/" TargetMode="Externa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Juristic_pers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Voucher" TargetMode="External"/><Relationship Id="rId37" Type="http://schemas.openxmlformats.org/officeDocument/2006/relationships/hyperlink" Target="https://en.wikipedia.org/wiki/Trademark_symbol" TargetMode="External"/><Relationship Id="rId40" Type="http://schemas.openxmlformats.org/officeDocument/2006/relationships/hyperlink" Target="https://en.wikipedia.org/wiki/Service_mark_symbol" TargetMode="External"/><Relationship Id="rId45" Type="http://schemas.openxmlformats.org/officeDocument/2006/relationships/hyperlink" Target="https://en.wikipedia.org/wiki/Best_practice" TargetMode="External"/><Relationship Id="rId53" Type="http://schemas.openxmlformats.org/officeDocument/2006/relationships/hyperlink" Target="https://en.wikipedia.org/wiki/Work-for-hire" TargetMode="External"/><Relationship Id="rId58" Type="http://schemas.openxmlformats.org/officeDocument/2006/relationships/hyperlink" Target="https://en.wikipedia.org/wiki/Social_Science_Research_Network" TargetMode="External"/><Relationship Id="rId66" Type="http://schemas.openxmlformats.org/officeDocument/2006/relationships/hyperlink" Target="https://znakitowarowe-blog.pl/the-oldest-registered-trademarks-in-the-world/" TargetMode="External"/><Relationship Id="rId5" Type="http://schemas.openxmlformats.org/officeDocument/2006/relationships/hyperlink" Target="https://en.wikipedia.org/wiki/Intellectual_property" TargetMode="External"/><Relationship Id="rId61" Type="http://schemas.openxmlformats.org/officeDocument/2006/relationships/hyperlink" Target="https://en.wikipedia.org/wiki/Special:BookSources/978-0-691-13491-8" TargetMode="External"/><Relationship Id="rId19" Type="http://schemas.openxmlformats.org/officeDocument/2006/relationships/hyperlink" Target="https://en.wikipedia.org/wiki/Patentable_subject_matter"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Patent" TargetMode="External"/><Relationship Id="rId30" Type="http://schemas.openxmlformats.org/officeDocument/2006/relationships/hyperlink" Target="https://en.wikipedia.org/wiki/Packaging_and_labeling" TargetMode="External"/><Relationship Id="rId35" Type="http://schemas.openxmlformats.org/officeDocument/2006/relationships/hyperlink" Target="https://en.wikipedia.org/wiki/Brand" TargetMode="External"/><Relationship Id="rId43" Type="http://schemas.openxmlformats.org/officeDocument/2006/relationships/hyperlink" Target="https://en.wikipedia.org/wiki/Intellectual_property" TargetMode="External"/><Relationship Id="rId48" Type="http://schemas.openxmlformats.org/officeDocument/2006/relationships/hyperlink" Target="https://en.wikipedia.org/wiki/Legal_instrument" TargetMode="External"/><Relationship Id="rId56" Type="http://schemas.openxmlformats.org/officeDocument/2006/relationships/hyperlink" Target="https://en.wikipedia.org/wiki/Industrial_espionage" TargetMode="External"/><Relationship Id="rId64" Type="http://schemas.openxmlformats.org/officeDocument/2006/relationships/hyperlink" Target="https://en.wikipedia.org/wiki/United_States_Department_of_Justice" TargetMode="External"/><Relationship Id="rId69" Type="http://schemas.openxmlformats.org/officeDocument/2006/relationships/fontTable" Target="fontTable.xml"/><Relationship Id="rId8" Type="http://schemas.openxmlformats.org/officeDocument/2006/relationships/hyperlink" Target="https://en.wikipedia.org/wiki/Private_law" TargetMode="External"/><Relationship Id="rId51" Type="http://schemas.openxmlformats.org/officeDocument/2006/relationships/hyperlink" Target="https://en.wikipedia.org/wiki/Confidential_information" TargetMode="Externa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World_Trade_Organization"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Corporate_identity" TargetMode="External"/><Relationship Id="rId38" Type="http://schemas.openxmlformats.org/officeDocument/2006/relationships/hyperlink" Target="https://en.wikipedia.org/wiki/Trademark_symbol" TargetMode="External"/><Relationship Id="rId46" Type="http://schemas.openxmlformats.org/officeDocument/2006/relationships/hyperlink" Target="https://en.wikipedia.org/wiki/Business_process" TargetMode="External"/><Relationship Id="rId59" Type="http://schemas.openxmlformats.org/officeDocument/2006/relationships/hyperlink" Target="https://ssrn.com/abstract=2047462" TargetMode="External"/><Relationship Id="rId67" Type="http://schemas.openxmlformats.org/officeDocument/2006/relationships/hyperlink" Target="https://www.wipo.int/edocs/pubdocs/en/wipo_pub_909_2016.pdf" TargetMode="External"/><Relationship Id="rId20" Type="http://schemas.openxmlformats.org/officeDocument/2006/relationships/hyperlink" Target="https://en.wikipedia.org/wiki/Term_of_patent" TargetMode="External"/><Relationship Id="rId41" Type="http://schemas.openxmlformats.org/officeDocument/2006/relationships/hyperlink" Target="https://en.wikipedia.org/wiki/Service_mark" TargetMode="External"/><Relationship Id="rId54" Type="http://schemas.openxmlformats.org/officeDocument/2006/relationships/hyperlink" Target="https://en.wikipedia.org/wiki/Non-compete_clause" TargetMode="External"/><Relationship Id="rId62" Type="http://schemas.openxmlformats.org/officeDocument/2006/relationships/hyperlink" Target="https://en.wikipedia.org/wiki/American_Intellectual_Property_Law_Associatio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Business_organizations" TargetMode="External"/><Relationship Id="rId36" Type="http://schemas.openxmlformats.org/officeDocument/2006/relationships/hyperlink" Target="https://en.wikipedia.org/wiki/Trademark_distinctiveness" TargetMode="External"/><Relationship Id="rId49" Type="http://schemas.openxmlformats.org/officeDocument/2006/relationships/hyperlink" Target="https://en.wikipedia.org/wiki/Pattern" TargetMode="External"/><Relationship Id="rId57" Type="http://schemas.openxmlformats.org/officeDocument/2006/relationships/hyperlink" Target="https://scholarship.law.nd.edu/ndlr/vol87/iss3/1/" TargetMode="External"/><Relationship Id="rId10" Type="http://schemas.openxmlformats.org/officeDocument/2006/relationships/hyperlink" Target="https://en.wikipedia.org/wiki/Outline_of_industry" TargetMode="External"/><Relationship Id="rId31" Type="http://schemas.openxmlformats.org/officeDocument/2006/relationships/hyperlink" Target="https://en.wikipedia.org/wiki/Label" TargetMode="External"/><Relationship Id="rId44" Type="http://schemas.openxmlformats.org/officeDocument/2006/relationships/hyperlink" Target="https://en.wikipedia.org/wiki/Formula" TargetMode="External"/><Relationship Id="rId52" Type="http://schemas.openxmlformats.org/officeDocument/2006/relationships/hyperlink" Target="https://en.wikipedia.org/wiki/Non-disclosure_agreement" TargetMode="External"/><Relationship Id="rId60" Type="http://schemas.openxmlformats.org/officeDocument/2006/relationships/hyperlink" Target="https://en.wikipedia.org/wiki/International_Standard_Book_Number" TargetMode="External"/><Relationship Id="rId65" Type="http://schemas.openxmlformats.org/officeDocument/2006/relationships/hyperlink" Target="https://www.ipaustralia.gov.au/trade-marks/understanding-trade-marks/trade-mark-basics"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3" Type="http://schemas.openxmlformats.org/officeDocument/2006/relationships/hyperlink" Target="https://en.wikipedia.org/wiki/Patentability" TargetMode="External"/><Relationship Id="rId18" Type="http://schemas.openxmlformats.org/officeDocument/2006/relationships/hyperlink" Target="https://en.wikipedia.org/wiki/TRIPS_Agreement" TargetMode="External"/><Relationship Id="rId39" Type="http://schemas.openxmlformats.org/officeDocument/2006/relationships/hyperlink" Target="https://en.wikipedia.org/wiki/Unregistered_trademark" TargetMode="External"/><Relationship Id="rId34" Type="http://schemas.openxmlformats.org/officeDocument/2006/relationships/hyperlink" Target="https://en.wikipedia.org/wiki/Intellectual_property" TargetMode="External"/><Relationship Id="rId50" Type="http://schemas.openxmlformats.org/officeDocument/2006/relationships/hyperlink" Target="https://en.wikipedia.org/wiki/Jurisdiction" TargetMode="External"/><Relationship Id="rId55" Type="http://schemas.openxmlformats.org/officeDocument/2006/relationships/hyperlink" Target="https://en.wikipedia.org/wiki/Reverse_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78</cp:revision>
  <dcterms:created xsi:type="dcterms:W3CDTF">2020-04-15T12:55:00Z</dcterms:created>
  <dcterms:modified xsi:type="dcterms:W3CDTF">2020-04-15T13:55:00Z</dcterms:modified>
</cp:coreProperties>
</file>