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7ABA" w14:textId="77777777" w:rsidR="0073799C" w:rsidRDefault="0073799C" w:rsidP="0073799C">
      <w:pPr>
        <w:jc w:val="center"/>
        <w:rPr>
          <w:rFonts w:ascii="Times New Roman" w:hAnsi="Times New Roman" w:cs="Times New Roman"/>
          <w:sz w:val="52"/>
          <w:szCs w:val="52"/>
          <w:lang w:val="en-GB"/>
        </w:rPr>
      </w:pPr>
      <w:r w:rsidRPr="0073799C">
        <w:rPr>
          <w:rFonts w:ascii="Times New Roman" w:hAnsi="Times New Roman" w:cs="Times New Roman"/>
          <w:noProof/>
          <w:sz w:val="52"/>
          <w:szCs w:val="52"/>
        </w:rPr>
        <w:drawing>
          <wp:inline distT="0" distB="0" distL="0" distR="0" wp14:anchorId="04CB93C6" wp14:editId="10F0CB34">
            <wp:extent cx="2133600" cy="16002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stretch>
                      <a:fillRect/>
                    </a:stretch>
                  </pic:blipFill>
                  <pic:spPr>
                    <a:xfrm>
                      <a:off x="0" y="0"/>
                      <a:ext cx="2133600" cy="1600200"/>
                    </a:xfrm>
                    <a:prstGeom prst="rect">
                      <a:avLst/>
                    </a:prstGeom>
                  </pic:spPr>
                </pic:pic>
              </a:graphicData>
            </a:graphic>
          </wp:inline>
        </w:drawing>
      </w:r>
    </w:p>
    <w:p w14:paraId="3E0E2077" w14:textId="77777777" w:rsidR="0032535E" w:rsidRDefault="0032535E"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NAME: ONYEMENAM IFECHUKWUDE GEORGE</w:t>
      </w:r>
    </w:p>
    <w:p w14:paraId="3F00487A" w14:textId="77777777" w:rsidR="0032535E" w:rsidRDefault="0032535E"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DEPARTMENT: LAW</w:t>
      </w:r>
    </w:p>
    <w:p w14:paraId="08E94298" w14:textId="77777777" w:rsidR="0032535E" w:rsidRDefault="0032535E"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MATRIC NUMBER: 19/LAW01/222</w:t>
      </w:r>
    </w:p>
    <w:p w14:paraId="77AC85A0" w14:textId="77777777" w:rsidR="0032535E" w:rsidRDefault="0032535E"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COURSE CODE: LAW 102</w:t>
      </w:r>
    </w:p>
    <w:p w14:paraId="308F451C" w14:textId="77777777" w:rsidR="0032535E" w:rsidRDefault="0032535E"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COURSE TITLE: LEGAL METHOD 2</w:t>
      </w:r>
    </w:p>
    <w:p w14:paraId="035B11ED" w14:textId="77777777" w:rsidR="0032535E" w:rsidRDefault="0032535E"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ASSIGNMENT DESCRIPTION: DISCUSSION ON THE SECONDARY SOURCES OF NIGERIAN LAW</w:t>
      </w:r>
    </w:p>
    <w:p w14:paraId="57CB60E7" w14:textId="77777777" w:rsidR="0073799C" w:rsidRDefault="0073799C" w:rsidP="0073799C">
      <w:pPr>
        <w:jc w:val="both"/>
        <w:rPr>
          <w:rFonts w:ascii="Times New Roman" w:hAnsi="Times New Roman" w:cs="Times New Roman"/>
          <w:sz w:val="56"/>
          <w:szCs w:val="56"/>
          <w:lang w:val="en-GB"/>
        </w:rPr>
      </w:pPr>
    </w:p>
    <w:p w14:paraId="3051536A" w14:textId="77777777" w:rsidR="0073799C" w:rsidRDefault="0073799C" w:rsidP="0073799C">
      <w:pPr>
        <w:jc w:val="both"/>
        <w:rPr>
          <w:rFonts w:ascii="Times New Roman" w:hAnsi="Times New Roman" w:cs="Times New Roman"/>
          <w:sz w:val="56"/>
          <w:szCs w:val="56"/>
          <w:lang w:val="en-GB"/>
        </w:rPr>
      </w:pPr>
    </w:p>
    <w:p w14:paraId="3AF9C6A6" w14:textId="77777777" w:rsidR="0073799C" w:rsidRDefault="0073799C" w:rsidP="0073799C">
      <w:pPr>
        <w:jc w:val="both"/>
        <w:rPr>
          <w:rFonts w:ascii="Times New Roman" w:hAnsi="Times New Roman" w:cs="Times New Roman"/>
          <w:sz w:val="56"/>
          <w:szCs w:val="56"/>
          <w:lang w:val="en-GB"/>
        </w:rPr>
      </w:pPr>
    </w:p>
    <w:p w14:paraId="1B46B08A" w14:textId="77777777" w:rsidR="0073799C" w:rsidRDefault="0073799C" w:rsidP="0073799C">
      <w:pPr>
        <w:rPr>
          <w:rFonts w:ascii="Times New Roman" w:hAnsi="Times New Roman" w:cs="Times New Roman"/>
          <w:sz w:val="56"/>
          <w:szCs w:val="56"/>
          <w:lang w:val="en-GB"/>
        </w:rPr>
      </w:pPr>
    </w:p>
    <w:p w14:paraId="01EF56A2" w14:textId="77777777" w:rsidR="0073799C" w:rsidRDefault="0073799C" w:rsidP="00BF22D3">
      <w:pPr>
        <w:spacing w:line="480" w:lineRule="auto"/>
        <w:rPr>
          <w:rFonts w:ascii="Times New Roman" w:hAnsi="Times New Roman" w:cs="Times New Roman"/>
          <w:sz w:val="24"/>
          <w:szCs w:val="24"/>
          <w:lang w:val="en-GB"/>
        </w:rPr>
      </w:pPr>
    </w:p>
    <w:p w14:paraId="55DB36AE" w14:textId="77777777" w:rsidR="00874A75" w:rsidRPr="004B22F9" w:rsidRDefault="007A09B7" w:rsidP="00BF22D3">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NIGERIAN LEGAL SYSTEM</w:t>
      </w:r>
    </w:p>
    <w:p w14:paraId="55CD8309" w14:textId="77777777" w:rsidR="00FD44F1"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concept of the legal system in general terms involves a holistic legal manner, patter and philosophy of a particular society. This includes the set of principles, rules, doctrines, concept, procedures, standards and theories of law adopted and practiced by the society. The Nigerian legal system is carved out of the English common law legal tradition by the reason of colonisation and the </w:t>
      </w:r>
      <w:r w:rsidR="006B3765">
        <w:rPr>
          <w:rFonts w:ascii="Times New Roman" w:hAnsi="Times New Roman" w:cs="Times New Roman"/>
          <w:sz w:val="24"/>
          <w:szCs w:val="24"/>
          <w:lang w:val="en-GB"/>
        </w:rPr>
        <w:t>attendant</w:t>
      </w:r>
      <w:r>
        <w:rPr>
          <w:rFonts w:ascii="Times New Roman" w:hAnsi="Times New Roman" w:cs="Times New Roman"/>
          <w:sz w:val="24"/>
          <w:szCs w:val="24"/>
          <w:lang w:val="en-GB"/>
        </w:rPr>
        <w:t xml:space="preserve"> incidence of reception of English law through the process of legal transplant </w:t>
      </w:r>
      <w:r w:rsidR="006B3765">
        <w:rPr>
          <w:rFonts w:ascii="Times New Roman" w:hAnsi="Times New Roman" w:cs="Times New Roman"/>
          <w:sz w:val="24"/>
          <w:szCs w:val="24"/>
          <w:lang w:val="en-GB"/>
        </w:rPr>
        <w:t xml:space="preserve">(Dina,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 2005).</w:t>
      </w:r>
    </w:p>
    <w:p w14:paraId="4828C83C" w14:textId="77777777" w:rsidR="006B3765"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Beredugo</w:t>
      </w:r>
      <w:proofErr w:type="spellEnd"/>
      <w:r w:rsidR="006A02D6">
        <w:rPr>
          <w:rFonts w:ascii="Times New Roman" w:hAnsi="Times New Roman" w:cs="Times New Roman"/>
          <w:sz w:val="24"/>
          <w:szCs w:val="24"/>
          <w:lang w:val="en-GB"/>
        </w:rPr>
        <w:t xml:space="preserve"> </w:t>
      </w:r>
      <w:r>
        <w:rPr>
          <w:rFonts w:ascii="Times New Roman" w:hAnsi="Times New Roman" w:cs="Times New Roman"/>
          <w:sz w:val="24"/>
          <w:szCs w:val="24"/>
          <w:lang w:val="en-GB"/>
        </w:rPr>
        <w:t>(2009), Nigerian</w:t>
      </w:r>
      <w:r w:rsidR="006A02D6">
        <w:rPr>
          <w:rFonts w:ascii="Times New Roman" w:hAnsi="Times New Roman" w:cs="Times New Roman"/>
          <w:sz w:val="24"/>
          <w:szCs w:val="24"/>
          <w:lang w:val="en-GB"/>
        </w:rPr>
        <w:t xml:space="preserve"> legal system connotes the totality of the law or legal rules and the legal machinery, which cover the constitution, political structure, government, legislature, the judiciary</w:t>
      </w:r>
      <w:r w:rsidR="006B3765">
        <w:rPr>
          <w:rFonts w:ascii="Times New Roman" w:hAnsi="Times New Roman" w:cs="Times New Roman"/>
          <w:sz w:val="24"/>
          <w:szCs w:val="24"/>
          <w:lang w:val="en-GB"/>
        </w:rPr>
        <w:t xml:space="preserve"> and the justice delivery system, the administrative agencies and even the legal profession that are extant in the country. Nigerian legal system also covers the historic perspective of the transformational legal form that evolved from pre-legal society to a plural legal system which have undertone of various distinct systems of law including the indigenous customary law, the received English law and local or municipal legislation.</w:t>
      </w:r>
    </w:p>
    <w:p w14:paraId="5F968913" w14:textId="77777777" w:rsidR="004A2ED8" w:rsidRDefault="006B376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To understand Nigeria’s legal system, it is imperative to view through pre-colonial, colonial and post-colonial legal transitions. However, in the pre-colonial era, the ethnic nationalities that formed Nigeria practiced native or customary laws which were used to regu</w:t>
      </w:r>
      <w:r w:rsidR="004A2ED8">
        <w:rPr>
          <w:rFonts w:ascii="Times New Roman" w:hAnsi="Times New Roman" w:cs="Times New Roman"/>
          <w:sz w:val="24"/>
          <w:szCs w:val="24"/>
          <w:lang w:val="en-GB"/>
        </w:rPr>
        <w:t xml:space="preserve">late the conduct of the society and to govern the affairs of the people. By the time Nigeria was under the colonisation of Britain, English legal system was introduced the colonial powers, comprises colonial statutes, the common law and the principles of equity into the country. With this and the </w:t>
      </w:r>
      <w:r w:rsidR="004A2ED8">
        <w:rPr>
          <w:rFonts w:ascii="Times New Roman" w:hAnsi="Times New Roman" w:cs="Times New Roman"/>
          <w:sz w:val="24"/>
          <w:szCs w:val="24"/>
          <w:lang w:val="en-GB"/>
        </w:rPr>
        <w:lastRenderedPageBreak/>
        <w:t xml:space="preserve">pre-existing customary law system, the Nigerian legal system doubled. Furthermore, at Independence from Britain in 1960, Nigeria (inherited) adopted the English legal system as part of law. Meanwhile, </w:t>
      </w:r>
      <w:proofErr w:type="spellStart"/>
      <w:r w:rsidR="004A2ED8">
        <w:rPr>
          <w:rFonts w:ascii="Times New Roman" w:hAnsi="Times New Roman" w:cs="Times New Roman"/>
          <w:sz w:val="24"/>
          <w:szCs w:val="24"/>
          <w:lang w:val="en-GB"/>
        </w:rPr>
        <w:t>Beredugo</w:t>
      </w:r>
      <w:proofErr w:type="spellEnd"/>
      <w:r w:rsidR="004A2ED8">
        <w:rPr>
          <w:rFonts w:ascii="Times New Roman" w:hAnsi="Times New Roman" w:cs="Times New Roman"/>
          <w:sz w:val="24"/>
          <w:szCs w:val="24"/>
          <w:lang w:val="en-GB"/>
        </w:rPr>
        <w:t xml:space="preserve"> (2009) stated that ‘the has from municipal legislative enactments and case law created and developed a national legal system that is anchored on Nigerian precepts of law and justice.</w:t>
      </w:r>
    </w:p>
    <w:p w14:paraId="2D159198" w14:textId="77777777" w:rsidR="004A2ED8" w:rsidRPr="00126378" w:rsidRDefault="003119DB" w:rsidP="00BF22D3">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SOURCES OF NIGERIAN LAW</w:t>
      </w:r>
    </w:p>
    <w:p w14:paraId="2F7F3914" w14:textId="77777777" w:rsidR="00BF22D3" w:rsidRDefault="00BF22D3"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14:paraId="3EBD8B55" w14:textId="77777777" w:rsidR="00BA48CB" w:rsidRPr="00BA1059" w:rsidRDefault="003119DB" w:rsidP="00BF22D3">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PRIMARY SOURCES OF NIGERIAN LAW</w:t>
      </w:r>
    </w:p>
    <w:p w14:paraId="08971845" w14:textId="77777777" w:rsidR="00BA48CB" w:rsidRPr="0014418B" w:rsidRDefault="00BA48CB" w:rsidP="0014418B">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w:t>
      </w:r>
      <w:proofErr w:type="spellStart"/>
      <w:r>
        <w:rPr>
          <w:rFonts w:ascii="Times New Roman" w:hAnsi="Times New Roman" w:cs="Times New Roman"/>
          <w:sz w:val="24"/>
          <w:szCs w:val="24"/>
          <w:lang w:val="en-GB"/>
        </w:rPr>
        <w:t>Beredugo</w:t>
      </w:r>
      <w:proofErr w:type="spellEnd"/>
      <w:r>
        <w:rPr>
          <w:rFonts w:ascii="Times New Roman" w:hAnsi="Times New Roman" w:cs="Times New Roman"/>
          <w:sz w:val="24"/>
          <w:szCs w:val="24"/>
          <w:lang w:val="en-GB"/>
        </w:rPr>
        <w:t xml:space="preserve">(2009) and 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(2005) which includes:</w:t>
      </w:r>
    </w:p>
    <w:p w14:paraId="278AC11F" w14:textId="77777777"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legislation</w:t>
      </w:r>
    </w:p>
    <w:p w14:paraId="111F82A1" w14:textId="77777777" w:rsid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case law or judicial precedent</w:t>
      </w:r>
    </w:p>
    <w:p w14:paraId="00E30F18" w14:textId="77777777" w:rsidR="00520D3B" w:rsidRPr="00BA48CB" w:rsidRDefault="00520D3B" w:rsidP="00BA48CB">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Nigerian Customary </w:t>
      </w:r>
      <w:r w:rsidR="006D64A0">
        <w:rPr>
          <w:rFonts w:ascii="Times New Roman" w:hAnsi="Times New Roman" w:cs="Times New Roman"/>
          <w:sz w:val="24"/>
          <w:szCs w:val="24"/>
          <w:lang w:val="en-GB"/>
        </w:rPr>
        <w:t>Law.</w:t>
      </w:r>
    </w:p>
    <w:p w14:paraId="21C6AC77" w14:textId="613A30E7" w:rsidR="0035220C" w:rsidRPr="0014418B" w:rsidRDefault="0035220C" w:rsidP="0014418B">
      <w:pPr>
        <w:spacing w:line="480" w:lineRule="auto"/>
        <w:ind w:left="360"/>
        <w:rPr>
          <w:rFonts w:ascii="Times New Roman" w:hAnsi="Times New Roman" w:cs="Times New Roman"/>
          <w:b/>
          <w:bCs/>
          <w:sz w:val="24"/>
          <w:szCs w:val="24"/>
          <w:lang w:val="en-GB"/>
        </w:rPr>
      </w:pPr>
    </w:p>
    <w:p w14:paraId="5DD3132B" w14:textId="77777777" w:rsidR="00C028D5" w:rsidRPr="00BA1059" w:rsidRDefault="00776D64" w:rsidP="00BF22D3">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NIGERIAN LEGISLATION</w:t>
      </w:r>
    </w:p>
    <w:p w14:paraId="059337F9" w14:textId="77777777" w:rsidR="009672EB"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sidR="003736F9">
        <w:rPr>
          <w:rFonts w:ascii="Times New Roman" w:hAnsi="Times New Roman" w:cs="Times New Roman"/>
          <w:sz w:val="24"/>
          <w:szCs w:val="24"/>
          <w:lang w:val="en-GB"/>
        </w:rPr>
        <w:t xml:space="preserve"> Laws made after the </w:t>
      </w:r>
      <w:r w:rsidR="00E62D13">
        <w:rPr>
          <w:rFonts w:ascii="Times New Roman" w:hAnsi="Times New Roman" w:cs="Times New Roman"/>
          <w:sz w:val="24"/>
          <w:szCs w:val="24"/>
          <w:lang w:val="en-GB"/>
        </w:rPr>
        <w:t xml:space="preserve">1990 </w:t>
      </w:r>
      <w:r>
        <w:rPr>
          <w:rFonts w:ascii="Times New Roman" w:hAnsi="Times New Roman" w:cs="Times New Roman"/>
          <w:sz w:val="24"/>
          <w:szCs w:val="24"/>
          <w:lang w:val="en-GB"/>
        </w:rPr>
        <w:t xml:space="preserve">law revision exercise of the federal laws are to be found in the annual volumes of the laws </w:t>
      </w:r>
      <w:r w:rsidR="003736F9">
        <w:rPr>
          <w:rFonts w:ascii="Times New Roman" w:hAnsi="Times New Roman" w:cs="Times New Roman"/>
          <w:sz w:val="24"/>
          <w:szCs w:val="24"/>
          <w:lang w:val="en-GB"/>
        </w:rPr>
        <w:t>of the federal republic of Nigeria. Federal laws under the</w:t>
      </w:r>
      <w:r w:rsidR="00E62D13">
        <w:rPr>
          <w:rFonts w:ascii="Times New Roman" w:hAnsi="Times New Roman" w:cs="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w:t>
      </w:r>
      <w:proofErr w:type="spellStart"/>
      <w:r w:rsidR="00E62D13">
        <w:rPr>
          <w:rFonts w:ascii="Times New Roman" w:hAnsi="Times New Roman" w:cs="Times New Roman"/>
          <w:sz w:val="24"/>
          <w:szCs w:val="24"/>
          <w:lang w:val="en-GB"/>
        </w:rPr>
        <w:t>Akintayo</w:t>
      </w:r>
      <w:proofErr w:type="spellEnd"/>
      <w:r w:rsidR="00E62D13">
        <w:rPr>
          <w:rFonts w:ascii="Times New Roman" w:hAnsi="Times New Roman" w:cs="Times New Roman"/>
          <w:sz w:val="24"/>
          <w:szCs w:val="24"/>
          <w:lang w:val="en-GB"/>
        </w:rPr>
        <w:t xml:space="preserve"> and </w:t>
      </w:r>
      <w:proofErr w:type="spellStart"/>
      <w:r w:rsidR="00E62D13">
        <w:rPr>
          <w:rFonts w:ascii="Times New Roman" w:hAnsi="Times New Roman" w:cs="Times New Roman"/>
          <w:sz w:val="24"/>
          <w:szCs w:val="24"/>
          <w:lang w:val="en-GB"/>
        </w:rPr>
        <w:t>Ekundayo</w:t>
      </w:r>
      <w:proofErr w:type="spellEnd"/>
      <w:r w:rsidR="00E62D13">
        <w:rPr>
          <w:rFonts w:ascii="Times New Roman" w:hAnsi="Times New Roman" w:cs="Times New Roman"/>
          <w:sz w:val="24"/>
          <w:szCs w:val="24"/>
          <w:lang w:val="en-GB"/>
        </w:rPr>
        <w:t>, 2005.)</w:t>
      </w:r>
      <w:r w:rsidR="003736F9">
        <w:rPr>
          <w:rFonts w:ascii="Times New Roman" w:hAnsi="Times New Roman" w:cs="Times New Roman"/>
          <w:sz w:val="24"/>
          <w:szCs w:val="24"/>
          <w:lang w:val="en-GB"/>
        </w:rPr>
        <w:t xml:space="preserve"> </w:t>
      </w:r>
    </w:p>
    <w:p w14:paraId="7BD6F111" w14:textId="77777777" w:rsidR="009672EB" w:rsidRPr="00BA1059" w:rsidRDefault="00776D64" w:rsidP="009672EB">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NIGERIAN CASE LAW OR JUDICIAL PRECEDENTS</w:t>
      </w:r>
    </w:p>
    <w:p w14:paraId="7FEB206B" w14:textId="77777777" w:rsidR="00B52349"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w:t>
      </w:r>
      <w:r>
        <w:rPr>
          <w:rFonts w:ascii="Times New Roman" w:hAnsi="Times New Roman" w:cs="Times New Roman"/>
          <w:sz w:val="24"/>
          <w:szCs w:val="24"/>
          <w:lang w:val="en-GB"/>
        </w:rPr>
        <w:lastRenderedPageBreak/>
        <w:t xml:space="preserve">2015). The </w:t>
      </w:r>
      <w:r w:rsidRPr="009672EB">
        <w:rPr>
          <w:rFonts w:ascii="Times New Roman" w:hAnsi="Times New Roman" w:cs="Times New Roman"/>
          <w:sz w:val="24"/>
          <w:szCs w:val="24"/>
          <w:lang w:val="en-GB"/>
        </w:rPr>
        <w:t>Court o</w:t>
      </w:r>
      <w:r w:rsidR="00476B6B">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14:paraId="7A47A3D3" w14:textId="77777777" w:rsidR="00C028D5" w:rsidRPr="002C7C77" w:rsidRDefault="00C028D5" w:rsidP="00B52349">
      <w:pPr>
        <w:spacing w:line="480" w:lineRule="auto"/>
        <w:rPr>
          <w:rFonts w:ascii="Times New Roman" w:hAnsi="Times New Roman" w:cs="Times New Roman"/>
          <w:b/>
          <w:bCs/>
          <w:sz w:val="24"/>
          <w:szCs w:val="24"/>
          <w:lang w:val="en-GB"/>
        </w:rPr>
      </w:pPr>
    </w:p>
    <w:p w14:paraId="2964D8B4" w14:textId="77777777" w:rsidR="003A3B90" w:rsidRPr="0009136E" w:rsidRDefault="00776D64" w:rsidP="003A3B90">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NIGERIAN CUSTOMARY LAW</w:t>
      </w:r>
    </w:p>
    <w:p w14:paraId="1CDA3F65" w14:textId="77777777" w:rsidR="000832BD" w:rsidRDefault="003A3B90" w:rsidP="000832BD">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 xml:space="preserve">Nigerian Customary law refers to a system of law that </w:t>
      </w:r>
      <w:r w:rsidR="008E5E0E">
        <w:rPr>
          <w:rFonts w:ascii="Times New Roman" w:hAnsi="Times New Roman" w:cs="Times New Roman"/>
          <w:sz w:val="24"/>
          <w:szCs w:val="24"/>
          <w:lang w:val="en-GB"/>
        </w:rPr>
        <w:t xml:space="preserve">started </w:t>
      </w:r>
      <w:r w:rsidRPr="003A3B90">
        <w:rPr>
          <w:rFonts w:ascii="Times New Roman" w:hAnsi="Times New Roman" w:cs="Times New Roman"/>
          <w:sz w:val="24"/>
          <w:szCs w:val="24"/>
          <w:lang w:val="en-GB"/>
        </w:rPr>
        <w:t>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sidR="000832BD">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 xml:space="preserve">they are treated as if they were </w:t>
      </w:r>
      <w:proofErr w:type="spellStart"/>
      <w:r w:rsidRPr="003A3B90">
        <w:rPr>
          <w:rFonts w:ascii="Times New Roman" w:hAnsi="Times New Roman" w:cs="Times New Roman"/>
          <w:sz w:val="24"/>
          <w:szCs w:val="24"/>
          <w:lang w:val="en-GB"/>
        </w:rPr>
        <w:t>laws.</w:t>
      </w:r>
      <w:r w:rsidR="000832BD" w:rsidRPr="000832BD">
        <w:rPr>
          <w:rFonts w:ascii="Times New Roman" w:hAnsi="Times New Roman" w:cs="Times New Roman"/>
          <w:sz w:val="24"/>
          <w:szCs w:val="24"/>
          <w:lang w:val="en-GB"/>
        </w:rPr>
        <w:t>In</w:t>
      </w:r>
      <w:proofErr w:type="spellEnd"/>
      <w:r w:rsidR="000832BD" w:rsidRPr="000832BD">
        <w:rPr>
          <w:rFonts w:ascii="Times New Roman" w:hAnsi="Times New Roman" w:cs="Times New Roman"/>
          <w:sz w:val="24"/>
          <w:szCs w:val="24"/>
          <w:lang w:val="en-GB"/>
        </w:rPr>
        <w:t xml:space="preserve"> Nigeria, there are two main categories of customary law. This includes,  </w:t>
      </w:r>
    </w:p>
    <w:p w14:paraId="7BBEBC89" w14:textId="77777777" w:rsidR="000832BD" w:rsidRDefault="000832BD" w:rsidP="000832B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Ethnic Customary Law </w:t>
      </w:r>
    </w:p>
    <w:p w14:paraId="5F53D279" w14:textId="77777777" w:rsidR="00FD44F1" w:rsidRPr="0073799C" w:rsidRDefault="000832BD" w:rsidP="000832B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Islamic / Sharia Customary Law</w:t>
      </w:r>
    </w:p>
    <w:p w14:paraId="2DBE4BCB" w14:textId="77777777" w:rsidR="000832BD" w:rsidRPr="007D58FF" w:rsidRDefault="007D58FF" w:rsidP="000832BD">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SECONDARY SOURCES OF LAW.</w:t>
      </w:r>
    </w:p>
    <w:p w14:paraId="786E6A6F" w14:textId="77777777"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0832BD">
        <w:rPr>
          <w:rFonts w:ascii="Times New Roman" w:hAnsi="Times New Roman" w:cs="Times New Roman"/>
          <w:sz w:val="24"/>
          <w:szCs w:val="24"/>
          <w:lang w:val="en-GB"/>
        </w:rPr>
        <w:t>Beredugo</w:t>
      </w:r>
      <w:proofErr w:type="spellEnd"/>
      <w:r w:rsidRPr="000832BD">
        <w:rPr>
          <w:rFonts w:ascii="Times New Roman" w:hAnsi="Times New Roman" w:cs="Times New Roman"/>
          <w:sz w:val="24"/>
          <w:szCs w:val="24"/>
          <w:lang w:val="en-GB"/>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w:t>
      </w:r>
      <w:r w:rsidR="00114F8D">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include: </w:t>
      </w:r>
    </w:p>
    <w:p w14:paraId="3EF60D4D" w14:textId="77777777"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lastRenderedPageBreak/>
        <w:t xml:space="preserve">(a) Decisions of courts of foreign countries </w:t>
      </w:r>
    </w:p>
    <w:p w14:paraId="006908E3" w14:textId="77777777"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14:paraId="58868BA2" w14:textId="77777777"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14:paraId="3CA7B546" w14:textId="77777777"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speeches, and interviews; </w:t>
      </w:r>
    </w:p>
    <w:p w14:paraId="08E2041E" w14:textId="77777777"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14:paraId="61C4A386" w14:textId="77777777" w:rsidR="00640DDA"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14:paraId="4FC24776" w14:textId="77777777" w:rsidR="00640DDA" w:rsidRDefault="00640DDA" w:rsidP="0073799C">
      <w:pPr>
        <w:jc w:val="center"/>
        <w:rPr>
          <w:rFonts w:ascii="Times New Roman" w:hAnsi="Times New Roman" w:cs="Times New Roman"/>
          <w:sz w:val="52"/>
          <w:szCs w:val="52"/>
          <w:lang w:val="en-GB"/>
        </w:rPr>
      </w:pPr>
    </w:p>
    <w:p w14:paraId="6B3C5667" w14:textId="77777777" w:rsidR="00640DDA" w:rsidRPr="00640DDA" w:rsidRDefault="00640DDA" w:rsidP="00640DDA">
      <w:pPr>
        <w:jc w:val="both"/>
        <w:rPr>
          <w:rFonts w:ascii="Times New Roman" w:hAnsi="Times New Roman" w:cs="Times New Roman"/>
          <w:sz w:val="52"/>
          <w:szCs w:val="52"/>
          <w:lang w:val="en-GB"/>
        </w:rPr>
      </w:pPr>
    </w:p>
    <w:sectPr w:rsidR="00640DDA" w:rsidRPr="00640DDA" w:rsidSect="007379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C786" w14:textId="77777777" w:rsidR="00BD52DE" w:rsidRDefault="00BD52DE" w:rsidP="003119DB">
      <w:pPr>
        <w:spacing w:after="0" w:line="240" w:lineRule="auto"/>
      </w:pPr>
      <w:r>
        <w:separator/>
      </w:r>
    </w:p>
  </w:endnote>
  <w:endnote w:type="continuationSeparator" w:id="0">
    <w:p w14:paraId="15090D3F" w14:textId="77777777" w:rsidR="00BD52DE" w:rsidRDefault="00BD52DE" w:rsidP="003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ACA2" w14:textId="77777777" w:rsidR="00BD52DE" w:rsidRDefault="00BD52DE" w:rsidP="003119DB">
      <w:pPr>
        <w:spacing w:after="0" w:line="240" w:lineRule="auto"/>
      </w:pPr>
      <w:r>
        <w:separator/>
      </w:r>
    </w:p>
  </w:footnote>
  <w:footnote w:type="continuationSeparator" w:id="0">
    <w:p w14:paraId="0338625A" w14:textId="77777777" w:rsidR="00BD52DE" w:rsidRDefault="00BD52DE" w:rsidP="00311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5977"/>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DA"/>
    <w:rsid w:val="000832BD"/>
    <w:rsid w:val="0009136E"/>
    <w:rsid w:val="000D0787"/>
    <w:rsid w:val="00114F8D"/>
    <w:rsid w:val="00126378"/>
    <w:rsid w:val="0014418B"/>
    <w:rsid w:val="00156F3C"/>
    <w:rsid w:val="002C7C77"/>
    <w:rsid w:val="003119DB"/>
    <w:rsid w:val="0032535E"/>
    <w:rsid w:val="0035220C"/>
    <w:rsid w:val="003736F9"/>
    <w:rsid w:val="003A3B90"/>
    <w:rsid w:val="00476B6B"/>
    <w:rsid w:val="004A2ED8"/>
    <w:rsid w:val="004B22F9"/>
    <w:rsid w:val="00520D3B"/>
    <w:rsid w:val="00624921"/>
    <w:rsid w:val="00640DDA"/>
    <w:rsid w:val="006A02D6"/>
    <w:rsid w:val="006B3765"/>
    <w:rsid w:val="006D64A0"/>
    <w:rsid w:val="007077A2"/>
    <w:rsid w:val="0073799C"/>
    <w:rsid w:val="00766948"/>
    <w:rsid w:val="00776D64"/>
    <w:rsid w:val="007A09B7"/>
    <w:rsid w:val="007D58FF"/>
    <w:rsid w:val="00874A75"/>
    <w:rsid w:val="008E5E0E"/>
    <w:rsid w:val="009672EB"/>
    <w:rsid w:val="009B5F09"/>
    <w:rsid w:val="00A11D01"/>
    <w:rsid w:val="00A50AB8"/>
    <w:rsid w:val="00B52349"/>
    <w:rsid w:val="00B64CB6"/>
    <w:rsid w:val="00BA1059"/>
    <w:rsid w:val="00BA48CB"/>
    <w:rsid w:val="00BD52DE"/>
    <w:rsid w:val="00BF22D3"/>
    <w:rsid w:val="00C028D5"/>
    <w:rsid w:val="00C80F4E"/>
    <w:rsid w:val="00E62D13"/>
    <w:rsid w:val="00F0501F"/>
    <w:rsid w:val="00FB5311"/>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0E91"/>
  <w15:docId w15:val="{E92A13BA-1D52-E840-A3CC-979F4A9F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DA"/>
    <w:rPr>
      <w:rFonts w:ascii="Tahoma" w:hAnsi="Tahoma" w:cs="Tahoma"/>
      <w:sz w:val="16"/>
      <w:szCs w:val="16"/>
    </w:rPr>
  </w:style>
  <w:style w:type="paragraph" w:styleId="ListParagraph">
    <w:name w:val="List Paragraph"/>
    <w:basedOn w:val="Normal"/>
    <w:uiPriority w:val="34"/>
    <w:qFormat/>
    <w:rsid w:val="00BA48CB"/>
    <w:pPr>
      <w:ind w:left="720"/>
      <w:contextualSpacing/>
    </w:pPr>
  </w:style>
  <w:style w:type="paragraph" w:styleId="Header">
    <w:name w:val="header"/>
    <w:basedOn w:val="Normal"/>
    <w:link w:val="HeaderChar"/>
    <w:uiPriority w:val="99"/>
    <w:unhideWhenUsed/>
    <w:rsid w:val="0031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DB"/>
  </w:style>
  <w:style w:type="paragraph" w:styleId="Footer">
    <w:name w:val="footer"/>
    <w:basedOn w:val="Normal"/>
    <w:link w:val="FooterChar"/>
    <w:uiPriority w:val="99"/>
    <w:unhideWhenUsed/>
    <w:rsid w:val="0031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Onyemenam Chudex</cp:lastModifiedBy>
  <cp:revision>23</cp:revision>
  <dcterms:created xsi:type="dcterms:W3CDTF">2020-04-14T10:29:00Z</dcterms:created>
  <dcterms:modified xsi:type="dcterms:W3CDTF">2020-04-15T15:12:00Z</dcterms:modified>
</cp:coreProperties>
</file>