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6D64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9435A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F29B3" w14:textId="2B4E679A" w:rsidR="004F2788" w:rsidRP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E2A">
        <w:rPr>
          <w:rFonts w:ascii="Times New Roman" w:hAnsi="Times New Roman" w:cs="Times New Roman"/>
          <w:b/>
          <w:bCs/>
          <w:sz w:val="24"/>
          <w:szCs w:val="24"/>
        </w:rPr>
        <w:t>OLUGBODI DEBORAH IBIRONKE</w:t>
      </w:r>
    </w:p>
    <w:p w14:paraId="787E0E42" w14:textId="770137A4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E2A">
        <w:rPr>
          <w:rFonts w:ascii="Times New Roman" w:hAnsi="Times New Roman" w:cs="Times New Roman"/>
          <w:b/>
          <w:bCs/>
          <w:sz w:val="24"/>
          <w:szCs w:val="24"/>
        </w:rPr>
        <w:t>16/SMS02/048</w:t>
      </w:r>
    </w:p>
    <w:p w14:paraId="04C096A7" w14:textId="6B6032BF" w:rsidR="00984E2A" w:rsidRDefault="00984E2A" w:rsidP="00984E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17061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B0BDA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DFBC4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844C" w14:textId="77777777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96D77" w14:textId="395F78B0" w:rsidR="00984E2A" w:rsidRDefault="00984E2A" w:rsidP="00984E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INTERNATIONAL TRANSFER PRICING NOTE</w:t>
      </w:r>
    </w:p>
    <w:p w14:paraId="1EA5B9A7" w14:textId="56CFFA9B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DFC55" w14:textId="1055EB33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CBE58" w14:textId="0E8F265D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F82F2" w14:textId="620F4A7D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8FAC" w14:textId="26F9B9C3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467B" w14:textId="3694B1F4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BAC3F" w14:textId="008B8EC2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05FDB" w14:textId="1499F617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8AEB" w14:textId="381853CE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75B0D" w14:textId="1B3CD485" w:rsidR="007E7B26" w:rsidRDefault="007E7B26" w:rsidP="007E7B2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1C125" w14:textId="75113891" w:rsidR="007E7B26" w:rsidRDefault="007E7B26" w:rsidP="007E7B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B2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SUMMARY OF INTERNATIONAL TRANSFER PRICING</w:t>
      </w:r>
    </w:p>
    <w:p w14:paraId="30B408FD" w14:textId="631B7EE5" w:rsidR="007E7B26" w:rsidRDefault="007E7B26" w:rsidP="001E44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26">
        <w:rPr>
          <w:rFonts w:ascii="Times New Roman" w:hAnsi="Times New Roman" w:cs="Times New Roman"/>
          <w:sz w:val="24"/>
          <w:szCs w:val="24"/>
        </w:rPr>
        <w:t>Transfer pricing refers to the determination of the price at which transactions between related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26">
        <w:rPr>
          <w:rFonts w:ascii="Times New Roman" w:hAnsi="Times New Roman" w:cs="Times New Roman"/>
          <w:sz w:val="24"/>
          <w:szCs w:val="24"/>
        </w:rPr>
        <w:t>will be carried out. Transfers can be from a subsidiary to its parent (upstream), from the parent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26">
        <w:rPr>
          <w:rFonts w:ascii="Times New Roman" w:hAnsi="Times New Roman" w:cs="Times New Roman"/>
          <w:sz w:val="24"/>
          <w:szCs w:val="24"/>
        </w:rPr>
        <w:t>subsidiary (downstream), or from one subsidiary to another of the same parent. Transfers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26">
        <w:rPr>
          <w:rFonts w:ascii="Times New Roman" w:hAnsi="Times New Roman" w:cs="Times New Roman"/>
          <w:sz w:val="24"/>
          <w:szCs w:val="24"/>
        </w:rPr>
        <w:t>related parties are also known as intercompany transactions. Intercompany transactions represent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26">
        <w:rPr>
          <w:rFonts w:ascii="Times New Roman" w:hAnsi="Times New Roman" w:cs="Times New Roman"/>
          <w:sz w:val="24"/>
          <w:szCs w:val="24"/>
        </w:rPr>
        <w:t>significant portion of international trade.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 xml:space="preserve">Two factors heavily influence the manner in which international transfer prices are determined. </w:t>
      </w:r>
      <w:r w:rsidR="00B55948" w:rsidRPr="00B55948">
        <w:rPr>
          <w:rFonts w:ascii="Times New Roman" w:hAnsi="Times New Roman" w:cs="Times New Roman"/>
          <w:b/>
          <w:bCs/>
          <w:sz w:val="24"/>
          <w:szCs w:val="24"/>
        </w:rPr>
        <w:t>The first</w:t>
      </w:r>
      <w:r w:rsidR="00B55948" w:rsidRPr="00B55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b/>
          <w:bCs/>
          <w:sz w:val="24"/>
          <w:szCs w:val="24"/>
        </w:rPr>
        <w:t>factor</w:t>
      </w:r>
      <w:r w:rsidR="00B55948" w:rsidRPr="00B55948">
        <w:rPr>
          <w:rFonts w:ascii="Times New Roman" w:hAnsi="Times New Roman" w:cs="Times New Roman"/>
          <w:sz w:val="24"/>
          <w:szCs w:val="24"/>
        </w:rPr>
        <w:t xml:space="preserve"> is the objective that headquarters management wishes to achieve through its transfer pricing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practices. One possible objective relates to management control and performance evaluation. Another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objective relates to the minimization of one or more types of costs. These two types of objectives often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conflict.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b/>
          <w:bCs/>
          <w:sz w:val="24"/>
          <w:szCs w:val="24"/>
        </w:rPr>
        <w:t>The second factor</w:t>
      </w:r>
      <w:r w:rsidR="00B55948" w:rsidRPr="00B55948">
        <w:rPr>
          <w:rFonts w:ascii="Times New Roman" w:hAnsi="Times New Roman" w:cs="Times New Roman"/>
          <w:sz w:val="24"/>
          <w:szCs w:val="24"/>
        </w:rPr>
        <w:t xml:space="preserve"> affecting international transfer pricing is the law that exists in most countries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governing the manner in which intercompany transactions crossing their borders may be priced. These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laws were established to make sure that multinational corporations (MNCs) are not able to avoid paying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their fair share of taxes, import duties, and so on by virtue of the fact that they operate in multiple</w:t>
      </w:r>
      <w:r w:rsidR="00B55948">
        <w:rPr>
          <w:rFonts w:ascii="Times New Roman" w:hAnsi="Times New Roman" w:cs="Times New Roman"/>
          <w:sz w:val="24"/>
          <w:szCs w:val="24"/>
        </w:rPr>
        <w:t xml:space="preserve"> </w:t>
      </w:r>
      <w:r w:rsidR="00B55948" w:rsidRPr="00B55948">
        <w:rPr>
          <w:rFonts w:ascii="Times New Roman" w:hAnsi="Times New Roman" w:cs="Times New Roman"/>
          <w:sz w:val="24"/>
          <w:szCs w:val="24"/>
        </w:rPr>
        <w:t>jurisdictions.</w:t>
      </w:r>
    </w:p>
    <w:p w14:paraId="30E0130D" w14:textId="74711332" w:rsidR="00B55948" w:rsidRDefault="00B55948" w:rsidP="001E44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48">
        <w:rPr>
          <w:rFonts w:ascii="Times New Roman" w:hAnsi="Times New Roman" w:cs="Times New Roman"/>
          <w:sz w:val="24"/>
          <w:szCs w:val="24"/>
        </w:rPr>
        <w:t>Business enterprises often are organized by division. A division may be a profit centre,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revenues and operating expenses, or an investment centre, responsible also for assets. In a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organized by division, top managers delegate or decentralize authority and responsibility to 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managers</w:t>
      </w:r>
      <w:r>
        <w:rPr>
          <w:rFonts w:ascii="Times New Roman" w:hAnsi="Times New Roman" w:cs="Times New Roman"/>
          <w:sz w:val="24"/>
          <w:szCs w:val="24"/>
        </w:rPr>
        <w:t xml:space="preserve"> decentralization has its advantages one of which includes dividing large, complex problems into manageable pieces and it also has it’s disadvantage which includes managers making self- beneficial decisions for the company as a whole.</w:t>
      </w:r>
    </w:p>
    <w:p w14:paraId="48BD9CF2" w14:textId="33EC22E9" w:rsidR="00B55948" w:rsidRPr="00B55948" w:rsidRDefault="00B55948" w:rsidP="001E44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48">
        <w:rPr>
          <w:rFonts w:ascii="Times New Roman" w:hAnsi="Times New Roman" w:cs="Times New Roman"/>
          <w:sz w:val="24"/>
          <w:szCs w:val="24"/>
        </w:rPr>
        <w:t>The methods used in setting transfer prices in an international context are essentially the same as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used in a purely domestic context. The following three methods are commonly used:</w:t>
      </w:r>
    </w:p>
    <w:p w14:paraId="30FA4BE4" w14:textId="22541DC5" w:rsidR="00B55948" w:rsidRDefault="00B55948" w:rsidP="001E44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Cost-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55948">
        <w:rPr>
          <w:rFonts w:ascii="Times New Roman" w:hAnsi="Times New Roman" w:cs="Times New Roman"/>
          <w:b/>
          <w:bCs/>
          <w:sz w:val="24"/>
          <w:szCs w:val="24"/>
        </w:rPr>
        <w:t xml:space="preserve">ased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55948">
        <w:rPr>
          <w:rFonts w:ascii="Times New Roman" w:hAnsi="Times New Roman" w:cs="Times New Roman"/>
          <w:b/>
          <w:bCs/>
          <w:sz w:val="24"/>
          <w:szCs w:val="24"/>
        </w:rPr>
        <w:t xml:space="preserve">ransfer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55948">
        <w:rPr>
          <w:rFonts w:ascii="Times New Roman" w:hAnsi="Times New Roman" w:cs="Times New Roman"/>
          <w:b/>
          <w:bCs/>
          <w:sz w:val="24"/>
          <w:szCs w:val="24"/>
        </w:rPr>
        <w:t>rice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5948">
        <w:rPr>
          <w:rFonts w:ascii="Times New Roman" w:hAnsi="Times New Roman" w:cs="Times New Roman"/>
          <w:sz w:val="24"/>
          <w:szCs w:val="24"/>
        </w:rPr>
        <w:t xml:space="preserve"> The transfer price is based on the cost to produce a good or service. Cost</w:t>
      </w:r>
      <w:r w:rsidRPr="00B55948"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can be determined as variable production cost, variable plus fixed production cost, or full cost,</w:t>
      </w:r>
      <w:r w:rsidRPr="00B55948">
        <w:rPr>
          <w:rFonts w:ascii="Times New Roman" w:hAnsi="Times New Roman" w:cs="Times New Roman"/>
          <w:sz w:val="24"/>
          <w:szCs w:val="24"/>
        </w:rPr>
        <w:t xml:space="preserve"> </w:t>
      </w:r>
      <w:r w:rsidRPr="00B55948">
        <w:rPr>
          <w:rFonts w:ascii="Times New Roman" w:hAnsi="Times New Roman" w:cs="Times New Roman"/>
          <w:sz w:val="24"/>
          <w:szCs w:val="24"/>
        </w:rPr>
        <w:t>based on either actual or budgeted amounts (standard costs).</w:t>
      </w:r>
    </w:p>
    <w:p w14:paraId="1006C57E" w14:textId="0AA7970D" w:rsidR="002F5188" w:rsidRDefault="00AE6DB3" w:rsidP="001E44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DB3">
        <w:rPr>
          <w:rFonts w:ascii="Times New Roman" w:hAnsi="Times New Roman" w:cs="Times New Roman"/>
          <w:b/>
          <w:bCs/>
          <w:sz w:val="24"/>
          <w:szCs w:val="24"/>
        </w:rPr>
        <w:t>Market-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 xml:space="preserve">ased 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 xml:space="preserve">ransfer 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rice:</w:t>
      </w:r>
      <w:r w:rsidRPr="00AE6DB3">
        <w:rPr>
          <w:rFonts w:ascii="Times New Roman" w:hAnsi="Times New Roman" w:cs="Times New Roman"/>
          <w:sz w:val="24"/>
          <w:szCs w:val="24"/>
        </w:rPr>
        <w:t xml:space="preserve"> The transfer price charged a related party is either based on the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3">
        <w:rPr>
          <w:rFonts w:ascii="Times New Roman" w:hAnsi="Times New Roman" w:cs="Times New Roman"/>
          <w:sz w:val="24"/>
          <w:szCs w:val="24"/>
        </w:rPr>
        <w:t>that would be charged to an unrelated customer or determined by reference to sales of 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3">
        <w:rPr>
          <w:rFonts w:ascii="Times New Roman" w:hAnsi="Times New Roman" w:cs="Times New Roman"/>
          <w:sz w:val="24"/>
          <w:szCs w:val="24"/>
        </w:rPr>
        <w:t>products or services by other companies to unrelated parties.</w:t>
      </w:r>
    </w:p>
    <w:p w14:paraId="5A5A93EE" w14:textId="72938F6A" w:rsidR="00AE6DB3" w:rsidRDefault="00AE6DB3" w:rsidP="001E444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DB3">
        <w:rPr>
          <w:rFonts w:ascii="Times New Roman" w:hAnsi="Times New Roman" w:cs="Times New Roman"/>
          <w:b/>
          <w:bCs/>
          <w:sz w:val="24"/>
          <w:szCs w:val="24"/>
        </w:rPr>
        <w:t xml:space="preserve">Negotiated 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E6DB3">
        <w:rPr>
          <w:rFonts w:ascii="Times New Roman" w:hAnsi="Times New Roman" w:cs="Times New Roman"/>
          <w:b/>
          <w:bCs/>
          <w:sz w:val="24"/>
          <w:szCs w:val="24"/>
        </w:rPr>
        <w:t>rice:</w:t>
      </w:r>
      <w:r w:rsidRPr="00AE6DB3">
        <w:rPr>
          <w:rFonts w:ascii="Times New Roman" w:hAnsi="Times New Roman" w:cs="Times New Roman"/>
          <w:sz w:val="24"/>
          <w:szCs w:val="24"/>
        </w:rPr>
        <w:t xml:space="preserve"> The transfer price is the result of negotiation between buyer and seller and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3">
        <w:rPr>
          <w:rFonts w:ascii="Times New Roman" w:hAnsi="Times New Roman" w:cs="Times New Roman"/>
          <w:sz w:val="24"/>
          <w:szCs w:val="24"/>
        </w:rPr>
        <w:t>be unrelated to either cost or market value. A negotiated pricing system can be useful, as it allows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3">
        <w:rPr>
          <w:rFonts w:ascii="Times New Roman" w:hAnsi="Times New Roman" w:cs="Times New Roman"/>
          <w:sz w:val="24"/>
          <w:szCs w:val="24"/>
        </w:rPr>
        <w:t>subsidiary managers the freedom to bargain with one another, thereby preserving the autonomy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B3">
        <w:rPr>
          <w:rFonts w:ascii="Times New Roman" w:hAnsi="Times New Roman" w:cs="Times New Roman"/>
          <w:sz w:val="24"/>
          <w:szCs w:val="24"/>
        </w:rPr>
        <w:t>subsidiary managers.</w:t>
      </w:r>
    </w:p>
    <w:p w14:paraId="0C7A23A3" w14:textId="604A7185" w:rsidR="000E00F4" w:rsidRPr="00AE6DB3" w:rsidRDefault="00AE6DB3" w:rsidP="001E44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 objectives of international transfer pricing which are performance evaluation and cost minimization. </w:t>
      </w:r>
      <w:r w:rsidR="000E00F4" w:rsidRPr="000E00F4">
        <w:rPr>
          <w:rFonts w:ascii="Times New Roman" w:hAnsi="Times New Roman" w:cs="Times New Roman"/>
          <w:b/>
          <w:bCs/>
          <w:sz w:val="24"/>
          <w:szCs w:val="24"/>
        </w:rPr>
        <w:t>Performance evaluation</w:t>
      </w:r>
      <w:r w:rsidR="000E00F4">
        <w:rPr>
          <w:rFonts w:ascii="Times New Roman" w:hAnsi="Times New Roman" w:cs="Times New Roman"/>
          <w:sz w:val="24"/>
          <w:szCs w:val="24"/>
        </w:rPr>
        <w:t xml:space="preserve"> simply refers to </w:t>
      </w:r>
      <w:r w:rsidR="000E00F4" w:rsidRPr="000E00F4">
        <w:rPr>
          <w:rFonts w:ascii="Times New Roman" w:hAnsi="Times New Roman" w:cs="Times New Roman"/>
          <w:sz w:val="24"/>
          <w:szCs w:val="24"/>
        </w:rPr>
        <w:t>fairly evaluat</w:t>
      </w:r>
      <w:r w:rsidR="000E00F4">
        <w:rPr>
          <w:rFonts w:ascii="Times New Roman" w:hAnsi="Times New Roman" w:cs="Times New Roman"/>
          <w:sz w:val="24"/>
          <w:szCs w:val="24"/>
        </w:rPr>
        <w:t>ing</w:t>
      </w:r>
      <w:r w:rsidR="000E00F4" w:rsidRPr="000E00F4">
        <w:rPr>
          <w:rFonts w:ascii="Times New Roman" w:hAnsi="Times New Roman" w:cs="Times New Roman"/>
          <w:sz w:val="24"/>
          <w:szCs w:val="24"/>
        </w:rPr>
        <w:t xml:space="preserve"> the performance of both parties to an intercompany transaction, the transfer should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be made at a price acceptable to both parties. An acceptable price could be determined by reference to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outside market prices or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it could be determined by allowing the two parties to the transaction to negotiate a price.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b/>
          <w:bCs/>
          <w:sz w:val="24"/>
          <w:szCs w:val="24"/>
        </w:rPr>
        <w:t>Cost minimization</w:t>
      </w:r>
      <w:r w:rsidR="000E00F4">
        <w:rPr>
          <w:rFonts w:ascii="Times New Roman" w:hAnsi="Times New Roman" w:cs="Times New Roman"/>
          <w:sz w:val="24"/>
          <w:szCs w:val="24"/>
        </w:rPr>
        <w:t xml:space="preserve"> refers to an </w:t>
      </w:r>
      <w:r w:rsidR="000E00F4" w:rsidRPr="000E00F4">
        <w:rPr>
          <w:rFonts w:ascii="Times New Roman" w:hAnsi="Times New Roman" w:cs="Times New Roman"/>
          <w:sz w:val="24"/>
          <w:szCs w:val="24"/>
        </w:rPr>
        <w:t>attempt to achieve certain cost-minimization objectives through the use of discretionary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transfer prices mandated by headquarters. The most well-known use of discretionary transfer pricing is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to minimize worldwide income taxes by recording profits in lower-tax countries</w:t>
      </w:r>
      <w:r w:rsidR="000E00F4">
        <w:rPr>
          <w:rFonts w:ascii="Times New Roman" w:hAnsi="Times New Roman" w:cs="Times New Roman"/>
          <w:sz w:val="24"/>
          <w:szCs w:val="24"/>
        </w:rPr>
        <w:t xml:space="preserve">. </w:t>
      </w:r>
      <w:r w:rsidR="000E00F4" w:rsidRPr="000E00F4">
        <w:rPr>
          <w:rFonts w:ascii="Times New Roman" w:hAnsi="Times New Roman" w:cs="Times New Roman"/>
          <w:sz w:val="24"/>
          <w:szCs w:val="24"/>
        </w:rPr>
        <w:t>There is an inherent conflict between the performance evaluation and cost- minimization objectives of</w:t>
      </w:r>
      <w:r w:rsidR="000E00F4">
        <w:rPr>
          <w:rFonts w:ascii="Times New Roman" w:hAnsi="Times New Roman" w:cs="Times New Roman"/>
          <w:sz w:val="24"/>
          <w:szCs w:val="24"/>
        </w:rPr>
        <w:t xml:space="preserve"> </w:t>
      </w:r>
      <w:r w:rsidR="000E00F4" w:rsidRPr="000E00F4">
        <w:rPr>
          <w:rFonts w:ascii="Times New Roman" w:hAnsi="Times New Roman" w:cs="Times New Roman"/>
          <w:sz w:val="24"/>
          <w:szCs w:val="24"/>
        </w:rPr>
        <w:t>transfer pricing</w:t>
      </w:r>
      <w:r w:rsidR="000E00F4">
        <w:rPr>
          <w:rFonts w:ascii="Times New Roman" w:hAnsi="Times New Roman" w:cs="Times New Roman"/>
          <w:sz w:val="24"/>
          <w:szCs w:val="24"/>
        </w:rPr>
        <w:t>. Other cost minimization objectives include avoidance of withholding taxes, minimization of import duties, protection of cashflow from currency devaluation and to improve competitive position of foreign operations.</w:t>
      </w:r>
      <w:r w:rsidR="001E444F">
        <w:rPr>
          <w:rFonts w:ascii="Times New Roman" w:hAnsi="Times New Roman" w:cs="Times New Roman"/>
          <w:sz w:val="24"/>
          <w:szCs w:val="24"/>
        </w:rPr>
        <w:t xml:space="preserve"> Some of this cost minimization objectives can still conflict with one another.</w:t>
      </w:r>
    </w:p>
    <w:sectPr w:rsidR="000E00F4" w:rsidRPr="00AE6DB3" w:rsidSect="001E444F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0E4B" w14:textId="77777777" w:rsidR="000A3AFD" w:rsidRDefault="000A3AFD" w:rsidP="001E444F">
      <w:pPr>
        <w:spacing w:after="0" w:line="240" w:lineRule="auto"/>
      </w:pPr>
      <w:r>
        <w:separator/>
      </w:r>
    </w:p>
  </w:endnote>
  <w:endnote w:type="continuationSeparator" w:id="0">
    <w:p w14:paraId="2A348F7F" w14:textId="77777777" w:rsidR="000A3AFD" w:rsidRDefault="000A3AFD" w:rsidP="001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691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86314" w14:textId="3338B0AD" w:rsidR="001E444F" w:rsidRDefault="001E4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C84FE" w14:textId="77777777" w:rsidR="001E444F" w:rsidRDefault="001E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387C" w14:textId="77777777" w:rsidR="000A3AFD" w:rsidRDefault="000A3AFD" w:rsidP="001E444F">
      <w:pPr>
        <w:spacing w:after="0" w:line="240" w:lineRule="auto"/>
      </w:pPr>
      <w:r>
        <w:separator/>
      </w:r>
    </w:p>
  </w:footnote>
  <w:footnote w:type="continuationSeparator" w:id="0">
    <w:p w14:paraId="644A5D7C" w14:textId="77777777" w:rsidR="000A3AFD" w:rsidRDefault="000A3AFD" w:rsidP="001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F1A26"/>
    <w:multiLevelType w:val="hybridMultilevel"/>
    <w:tmpl w:val="47A86736"/>
    <w:lvl w:ilvl="0" w:tplc="8C424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2A"/>
    <w:rsid w:val="000A3AFD"/>
    <w:rsid w:val="000E00F4"/>
    <w:rsid w:val="001E444F"/>
    <w:rsid w:val="002F5188"/>
    <w:rsid w:val="00454FAB"/>
    <w:rsid w:val="004F2788"/>
    <w:rsid w:val="00542E94"/>
    <w:rsid w:val="007E7B26"/>
    <w:rsid w:val="00984E2A"/>
    <w:rsid w:val="00AE6DB3"/>
    <w:rsid w:val="00B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9F0C"/>
  <w15:chartTrackingRefBased/>
  <w15:docId w15:val="{344BDB02-003D-4201-8408-20C9652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4F"/>
  </w:style>
  <w:style w:type="paragraph" w:styleId="Footer">
    <w:name w:val="footer"/>
    <w:basedOn w:val="Normal"/>
    <w:link w:val="FooterChar"/>
    <w:uiPriority w:val="99"/>
    <w:unhideWhenUsed/>
    <w:rsid w:val="001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johnny_tunde@outlook.com</dc:creator>
  <cp:keywords/>
  <dc:description/>
  <cp:lastModifiedBy>johnny_tunde@outlook.com</cp:lastModifiedBy>
  <cp:revision>4</cp:revision>
  <dcterms:created xsi:type="dcterms:W3CDTF">2020-04-14T12:48:00Z</dcterms:created>
  <dcterms:modified xsi:type="dcterms:W3CDTF">2020-04-14T13:47:00Z</dcterms:modified>
</cp:coreProperties>
</file>