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360" w:lineRule="auto"/>
        <w:ind w:left="0" w:leftChars="200" w:firstLine="0" w:firstLineChars="0"/>
        <w:jc w:val="both"/>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NAME: SAM- OGBONNA ONYINYECHI O.F</w:t>
      </w:r>
    </w:p>
    <w:p>
      <w:pPr>
        <w:widowControl/>
        <w:spacing w:line="360" w:lineRule="auto"/>
        <w:ind w:left="0" w:leftChars="200" w:firstLine="0" w:firstLineChars="0"/>
        <w:jc w:val="both"/>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MATRIC NO: 18/MHS02/176</w:t>
      </w:r>
    </w:p>
    <w:p>
      <w:pPr>
        <w:widowControl/>
        <w:spacing w:line="360" w:lineRule="auto"/>
        <w:ind w:left="0" w:leftChars="200" w:firstLine="0" w:firstLineChars="0"/>
        <w:jc w:val="both"/>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 xml:space="preserve">DEPARTMENT: NURSING </w:t>
      </w:r>
    </w:p>
    <w:p>
      <w:pPr>
        <w:widowControl/>
        <w:spacing w:line="360" w:lineRule="auto"/>
        <w:ind w:left="0" w:leftChars="200" w:firstLine="0" w:firstLineChars="0"/>
        <w:jc w:val="both"/>
        <w:rPr>
          <w:rFonts w:hint="default" w:ascii="Times New Roman" w:hAnsi="Times New Roman" w:eastAsia="Times New Roman" w:cs="Times New Roman"/>
          <w:b w:val="0"/>
          <w:i w:val="0"/>
          <w:caps w:val="0"/>
          <w:color w:val="3C4043"/>
          <w:spacing w:val="0"/>
          <w:kern w:val="0"/>
          <w:sz w:val="24"/>
          <w:szCs w:val="24"/>
          <w:u w:val="none"/>
          <w:shd w:val="clear" w:fill="FFFFFF"/>
          <w:lang w:val="en-US" w:eastAsia="zh-CN" w:bidi="ar"/>
        </w:rPr>
      </w:pPr>
    </w:p>
    <w:p>
      <w:pPr>
        <w:widowControl/>
        <w:numPr>
          <w:ilvl w:val="0"/>
          <w:numId w:val="1"/>
        </w:numPr>
        <w:spacing w:line="360" w:lineRule="auto"/>
        <w:ind w:left="425" w:leftChars="0" w:hanging="425" w:firstLineChars="0"/>
        <w:jc w:val="both"/>
        <w:rPr>
          <w:rFonts w:hint="default" w:ascii="Times New Roman" w:hAnsi="Times New Roman" w:eastAsia="Times New Roman" w:cs="Times New Roman"/>
          <w:b w:val="0"/>
          <w:bCs w:val="0"/>
          <w:sz w:val="24"/>
          <w:szCs w:val="24"/>
        </w:rPr>
      </w:pP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The</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 xml:space="preserve"> immune cells infiltrate in tumor varies widely in density, composition, and clinical significance. </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Blood</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 vascular</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and lymphatic endothelial cells have</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 xml:space="preserve"> important roles </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in the trafficking of</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 immune</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cells, controlling the microenvironment, and modulating the immune response. Immunity is conferred in us by our blood cells that are formed in our bone marrows and other locations, for these blood cells to be transported throughout our body, the body employs its extensive vasculature I.e network of blood vessels. The blood vessels transport these immunity blood cells throughout the body for them to carry out their functions. Our immunity provides resistance to infection, toxins and also helps to overcome diseases. In disease conditions like the Cov</w:t>
      </w:r>
      <w:bookmarkStart w:id="0" w:name="_GoBack"/>
      <w:bookmarkEnd w:id="0"/>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id-19 the importance of our immunity cannot be overemphasized, since there is currently no specific antiviral treatment, the blood vessels will play a major role in ensuring our immunity is intact to provide resistance to infections and other diseases.</w:t>
      </w:r>
    </w:p>
    <w:p>
      <w:pPr>
        <w:pStyle w:val="2"/>
        <w:widowControl/>
        <w:numPr>
          <w:ilvl w:val="0"/>
          <w:numId w:val="0"/>
        </w:numPr>
        <w:spacing w:beforeAutospacing="0" w:line="360" w:lineRule="auto"/>
        <w:ind w:leftChars="0" w:right="0" w:rightChars="0"/>
        <w:jc w:val="both"/>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pPr>
    </w:p>
    <w:p>
      <w:pPr>
        <w:pStyle w:val="2"/>
        <w:widowControl/>
        <w:numPr>
          <w:ilvl w:val="0"/>
          <w:numId w:val="1"/>
        </w:numPr>
        <w:spacing w:beforeAutospacing="0" w:line="360" w:lineRule="auto"/>
        <w:ind w:left="425" w:leftChars="0" w:right="0" w:rightChars="0" w:hanging="425" w:firstLineChars="0"/>
        <w:jc w:val="both"/>
        <w:rPr>
          <w:rFonts w:hint="default" w:ascii="acumin-pro" w:hAnsi="acumin-pro" w:eastAsia="acumin-pro" w:cs="acumin-pro"/>
          <w:b w:val="0"/>
          <w:bCs w:val="0"/>
          <w:i w:val="0"/>
          <w:caps w:val="0"/>
          <w:color w:val="32323C"/>
          <w:spacing w:val="0"/>
          <w:sz w:val="24"/>
          <w:szCs w:val="24"/>
          <w:u w:val="none"/>
        </w:rPr>
      </w:pP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The subsartorial canal (adductor or Hunter's canal) is an</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aponeurotic</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tunnel in the middle third of the thigh, extending from the apex of the</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femoral triangle</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to the opening in the adductor magnus, the</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adductor hiatus</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 xml:space="preserve">. </w:t>
      </w:r>
      <w:r>
        <w:rPr>
          <w:rFonts w:hint="default" w:ascii="Times New Roman" w:hAnsi="Times New Roman" w:eastAsia="Times New Roman" w:cs="Times New Roman"/>
          <w:b w:val="0"/>
          <w:bCs w:val="0"/>
          <w:i w:val="0"/>
          <w:caps w:val="0"/>
          <w:color w:val="32323C"/>
          <w:spacing w:val="0"/>
          <w:sz w:val="24"/>
          <w:szCs w:val="24"/>
          <w:u w:val="none"/>
        </w:rPr>
        <w:t>The adductor canal serves as a</w:t>
      </w:r>
      <w:r>
        <w:rPr>
          <w:rFonts w:hint="default" w:ascii="Times New Roman" w:hAnsi="Times New Roman" w:eastAsia="Times New Roman" w:cs="Times New Roman"/>
          <w:b w:val="0"/>
          <w:bCs w:val="0"/>
          <w:i w:val="0"/>
          <w:caps w:val="0"/>
          <w:color w:val="32323C"/>
          <w:spacing w:val="0"/>
          <w:sz w:val="24"/>
          <w:szCs w:val="24"/>
          <w:u w:val="none"/>
        </w:rPr>
        <w:t> </w:t>
      </w:r>
      <w:r>
        <w:rPr>
          <w:rFonts w:hint="default" w:ascii="Times New Roman" w:hAnsi="Times New Roman" w:eastAsia="Times New Roman" w:cs="Times New Roman"/>
          <w:b w:val="0"/>
          <w:bCs w:val="0"/>
          <w:i w:val="0"/>
          <w:caps w:val="0"/>
          <w:color w:val="32323C"/>
          <w:spacing w:val="0"/>
          <w:sz w:val="24"/>
          <w:szCs w:val="24"/>
          <w:u w:val="none"/>
          <w:lang w:val="en-US"/>
        </w:rPr>
        <w:t>passageway</w:t>
      </w:r>
      <w:r>
        <w:rPr>
          <w:rFonts w:hint="default" w:ascii="Times New Roman" w:hAnsi="Times New Roman" w:eastAsia="Times New Roman" w:cs="Times New Roman"/>
          <w:b w:val="0"/>
          <w:bCs w:val="0"/>
          <w:i w:val="0"/>
          <w:caps w:val="0"/>
          <w:color w:val="32323C"/>
          <w:spacing w:val="0"/>
          <w:sz w:val="24"/>
          <w:szCs w:val="24"/>
          <w:u w:val="none"/>
        </w:rPr>
        <w:t> </w:t>
      </w:r>
      <w:r>
        <w:rPr>
          <w:rFonts w:hint="default" w:ascii="Times New Roman" w:hAnsi="Times New Roman" w:eastAsia="Times New Roman" w:cs="Times New Roman"/>
          <w:b w:val="0"/>
          <w:bCs w:val="0"/>
          <w:i w:val="0"/>
          <w:caps w:val="0"/>
          <w:color w:val="32323C"/>
          <w:spacing w:val="0"/>
          <w:sz w:val="24"/>
          <w:szCs w:val="24"/>
          <w:u w:val="none"/>
        </w:rPr>
        <w:t>for structures moving between the anterior thigh and posterior leg.</w:t>
      </w:r>
      <w:r>
        <w:rPr>
          <w:rFonts w:hint="default" w:ascii="Times New Roman" w:hAnsi="Times New Roman" w:eastAsia="Times New Roman" w:cs="Times New Roman"/>
          <w:b w:val="0"/>
          <w:bCs w:val="0"/>
          <w:i w:val="0"/>
          <w:caps w:val="0"/>
          <w:color w:val="32323C"/>
          <w:spacing w:val="0"/>
          <w:sz w:val="24"/>
          <w:szCs w:val="24"/>
          <w:u w:val="none"/>
          <w:lang w:val="en-US"/>
        </w:rPr>
        <w:t xml:space="preserve"> </w:t>
      </w:r>
      <w:r>
        <w:rPr>
          <w:rFonts w:hint="default" w:ascii="Times New Roman" w:hAnsi="Times New Roman" w:eastAsia="Times New Roman" w:cs="Times New Roman"/>
          <w:b w:val="0"/>
          <w:bCs w:val="0"/>
          <w:i w:val="0"/>
          <w:caps w:val="0"/>
          <w:color w:val="32323C"/>
          <w:spacing w:val="0"/>
          <w:sz w:val="24"/>
          <w:szCs w:val="24"/>
          <w:u w:val="none"/>
        </w:rPr>
        <w:t>It transmits the</w:t>
      </w:r>
      <w:r>
        <w:rPr>
          <w:rFonts w:hint="default" w:ascii="Times New Roman" w:hAnsi="Times New Roman" w:eastAsia="Times New Roman" w:cs="Times New Roman"/>
          <w:b w:val="0"/>
          <w:bCs w:val="0"/>
          <w:i w:val="0"/>
          <w:caps w:val="0"/>
          <w:color w:val="32323C"/>
          <w:spacing w:val="0"/>
          <w:sz w:val="24"/>
          <w:szCs w:val="24"/>
          <w:u w:val="none"/>
        </w:rPr>
        <w:t> </w:t>
      </w:r>
      <w:r>
        <w:rPr>
          <w:rFonts w:hint="default" w:ascii="Times New Roman" w:hAnsi="Times New Roman" w:eastAsia="Times New Roman" w:cs="Times New Roman"/>
          <w:b w:val="0"/>
          <w:bCs w:val="0"/>
          <w:i w:val="0"/>
          <w:caps w:val="0"/>
          <w:color w:val="32323C"/>
          <w:spacing w:val="0"/>
          <w:sz w:val="24"/>
          <w:szCs w:val="24"/>
          <w:u w:val="none"/>
          <w:lang w:val="en-US"/>
        </w:rPr>
        <w:t>femoral artery,</w:t>
      </w:r>
      <w:r>
        <w:rPr>
          <w:rFonts w:hint="default" w:ascii="Times New Roman" w:hAnsi="Times New Roman" w:eastAsia="Times New Roman" w:cs="Times New Roman"/>
          <w:b w:val="0"/>
          <w:bCs w:val="0"/>
          <w:i w:val="0"/>
          <w:caps w:val="0"/>
          <w:color w:val="32323C"/>
          <w:spacing w:val="0"/>
          <w:sz w:val="24"/>
          <w:szCs w:val="24"/>
          <w:u w:val="none"/>
          <w:lang w:val="en-US"/>
        </w:rPr>
        <w:t xml:space="preserve"> </w:t>
      </w:r>
      <w:r>
        <w:rPr>
          <w:rFonts w:hint="default" w:ascii="Times New Roman" w:hAnsi="Times New Roman" w:eastAsia="Times New Roman" w:cs="Times New Roman"/>
          <w:b w:val="0"/>
          <w:bCs w:val="0"/>
          <w:i w:val="0"/>
          <w:caps w:val="0"/>
          <w:color w:val="32323C"/>
          <w:spacing w:val="0"/>
          <w:sz w:val="24"/>
          <w:szCs w:val="24"/>
          <w:u w:val="none"/>
          <w:lang w:val="en-US"/>
        </w:rPr>
        <w:t>fe</w:t>
      </w:r>
      <w:r>
        <w:rPr>
          <w:rFonts w:hint="default" w:ascii="Times New Roman" w:hAnsi="Times New Roman" w:eastAsia="Times New Roman" w:cs="Times New Roman"/>
          <w:b w:val="0"/>
          <w:bCs w:val="0"/>
          <w:i w:val="0"/>
          <w:caps w:val="0"/>
          <w:color w:val="32323C"/>
          <w:spacing w:val="0"/>
          <w:sz w:val="24"/>
          <w:szCs w:val="24"/>
          <w:u w:val="none"/>
        </w:rPr>
        <w:t xml:space="preserve">moral </w:t>
      </w:r>
      <w:r>
        <w:rPr>
          <w:rFonts w:hint="default" w:ascii="Times New Roman" w:hAnsi="Times New Roman" w:eastAsia="Times New Roman" w:cs="Times New Roman"/>
          <w:b w:val="0"/>
          <w:bCs w:val="0"/>
          <w:i w:val="0"/>
          <w:caps w:val="0"/>
          <w:color w:val="32323C"/>
          <w:spacing w:val="0"/>
          <w:sz w:val="24"/>
          <w:szCs w:val="24"/>
          <w:u w:val="none"/>
        </w:rPr>
        <w:t>vein (posterior to the artery), nerve to the vastus medialis and the saphenous nerve – the largest cutaneous branch of the femoral nerve.</w:t>
      </w:r>
      <w:r>
        <w:rPr>
          <w:rFonts w:hint="default" w:ascii="Times New Roman" w:hAnsi="Times New Roman" w:eastAsia="Times New Roman" w:cs="Times New Roman"/>
          <w:b w:val="0"/>
          <w:bCs w:val="0"/>
          <w:i w:val="0"/>
          <w:caps w:val="0"/>
          <w:color w:val="32323C"/>
          <w:spacing w:val="0"/>
          <w:sz w:val="24"/>
          <w:szCs w:val="24"/>
          <w:u w:val="none"/>
          <w:lang w:val="en-US"/>
        </w:rPr>
        <w:t xml:space="preserve"> </w:t>
      </w:r>
      <w:r>
        <w:rPr>
          <w:rFonts w:hint="default" w:ascii="Times New Roman" w:hAnsi="Times New Roman" w:eastAsia="Times New Roman" w:cs="Times New Roman"/>
          <w:b w:val="0"/>
          <w:bCs w:val="0"/>
          <w:i w:val="0"/>
          <w:caps w:val="0"/>
          <w:color w:val="32323C"/>
          <w:spacing w:val="0"/>
          <w:sz w:val="24"/>
          <w:szCs w:val="24"/>
          <w:u w:val="none"/>
        </w:rPr>
        <w:t>As the femoral artery and vein exit the canal, they are called the</w:t>
      </w:r>
      <w:r>
        <w:rPr>
          <w:rFonts w:hint="default" w:ascii="Times New Roman" w:hAnsi="Times New Roman" w:eastAsia="Times New Roman" w:cs="Times New Roman"/>
          <w:b w:val="0"/>
          <w:bCs w:val="0"/>
          <w:i w:val="0"/>
          <w:caps w:val="0"/>
          <w:color w:val="32323C"/>
          <w:spacing w:val="0"/>
          <w:sz w:val="24"/>
          <w:szCs w:val="24"/>
          <w:u w:val="none"/>
        </w:rPr>
        <w:t> </w:t>
      </w:r>
      <w:r>
        <w:rPr>
          <w:rStyle w:val="5"/>
          <w:rFonts w:hint="default" w:ascii="Times New Roman" w:hAnsi="Times New Roman" w:eastAsia="Times New Roman" w:cs="Times New Roman"/>
          <w:b w:val="0"/>
          <w:bCs w:val="0"/>
          <w:i w:val="0"/>
          <w:caps w:val="0"/>
          <w:color w:val="32323C"/>
          <w:spacing w:val="0"/>
          <w:sz w:val="24"/>
          <w:szCs w:val="24"/>
          <w:u w:val="none"/>
        </w:rPr>
        <w:t>popliteal artery</w:t>
      </w:r>
      <w:r>
        <w:rPr>
          <w:rFonts w:hint="default" w:ascii="Times New Roman" w:hAnsi="Times New Roman" w:eastAsia="Times New Roman" w:cs="Times New Roman"/>
          <w:b w:val="0"/>
          <w:bCs w:val="0"/>
          <w:i w:val="0"/>
          <w:caps w:val="0"/>
          <w:color w:val="32323C"/>
          <w:spacing w:val="0"/>
          <w:sz w:val="24"/>
          <w:szCs w:val="24"/>
          <w:u w:val="none"/>
        </w:rPr>
        <w:t> </w:t>
      </w:r>
      <w:r>
        <w:rPr>
          <w:rFonts w:hint="default" w:ascii="Times New Roman" w:hAnsi="Times New Roman" w:eastAsia="Times New Roman" w:cs="Times New Roman"/>
          <w:b w:val="0"/>
          <w:bCs w:val="0"/>
          <w:i w:val="0"/>
          <w:caps w:val="0"/>
          <w:color w:val="32323C"/>
          <w:spacing w:val="0"/>
          <w:sz w:val="24"/>
          <w:szCs w:val="24"/>
          <w:u w:val="none"/>
        </w:rPr>
        <w:t>and</w:t>
      </w:r>
      <w:r>
        <w:rPr>
          <w:rFonts w:hint="default" w:ascii="Times New Roman" w:hAnsi="Times New Roman" w:eastAsia="Times New Roman" w:cs="Times New Roman"/>
          <w:b w:val="0"/>
          <w:bCs w:val="0"/>
          <w:i w:val="0"/>
          <w:caps w:val="0"/>
          <w:color w:val="32323C"/>
          <w:spacing w:val="0"/>
          <w:sz w:val="24"/>
          <w:szCs w:val="24"/>
          <w:u w:val="none"/>
        </w:rPr>
        <w:t> </w:t>
      </w:r>
      <w:r>
        <w:rPr>
          <w:rStyle w:val="5"/>
          <w:rFonts w:hint="default" w:ascii="Times New Roman" w:hAnsi="Times New Roman" w:eastAsia="Times New Roman" w:cs="Times New Roman"/>
          <w:b w:val="0"/>
          <w:bCs w:val="0"/>
          <w:i w:val="0"/>
          <w:caps w:val="0"/>
          <w:color w:val="32323C"/>
          <w:spacing w:val="0"/>
          <w:sz w:val="24"/>
          <w:szCs w:val="24"/>
          <w:u w:val="none"/>
        </w:rPr>
        <w:t>vein</w:t>
      </w:r>
      <w:r>
        <w:rPr>
          <w:rFonts w:hint="default" w:ascii="Times New Roman" w:hAnsi="Times New Roman" w:eastAsia="Times New Roman" w:cs="Times New Roman"/>
          <w:b w:val="0"/>
          <w:bCs w:val="0"/>
          <w:i w:val="0"/>
          <w:caps w:val="0"/>
          <w:color w:val="32323C"/>
          <w:spacing w:val="0"/>
          <w:sz w:val="24"/>
          <w:szCs w:val="24"/>
          <w:u w:val="none"/>
        </w:rPr>
        <w:t> </w:t>
      </w:r>
      <w:r>
        <w:rPr>
          <w:rFonts w:hint="default" w:ascii="Times New Roman" w:hAnsi="Times New Roman" w:eastAsia="Times New Roman" w:cs="Times New Roman"/>
          <w:b w:val="0"/>
          <w:bCs w:val="0"/>
          <w:i w:val="0"/>
          <w:caps w:val="0"/>
          <w:color w:val="32323C"/>
          <w:spacing w:val="0"/>
          <w:sz w:val="24"/>
          <w:szCs w:val="24"/>
          <w:u w:val="none"/>
        </w:rPr>
        <w:t>respectively.</w:t>
      </w:r>
    </w:p>
    <w:p>
      <w:pPr>
        <w:widowControl/>
        <w:numPr>
          <w:ilvl w:val="0"/>
          <w:numId w:val="0"/>
        </w:numPr>
        <w:spacing w:line="360" w:lineRule="auto"/>
        <w:ind w:leftChars="0"/>
        <w:jc w:val="left"/>
        <w:rPr>
          <w:rFonts w:hint="default" w:ascii="Times New Roman" w:hAnsi="Times New Roman" w:eastAsia="Times New Roman" w:cs="Times New Roman"/>
          <w:b w:val="0"/>
          <w:bCs w:val="0"/>
          <w:sz w:val="24"/>
          <w:szCs w:val="24"/>
        </w:rPr>
      </w:pPr>
    </w:p>
    <w:p>
      <w:pPr>
        <w:widowControl/>
        <w:numPr>
          <w:ilvl w:val="0"/>
          <w:numId w:val="1"/>
        </w:numPr>
        <w:snapToGrid/>
        <w:spacing w:line="360" w:lineRule="auto"/>
        <w:ind w:left="425" w:leftChars="0" w:hanging="425" w:firstLineChars="0"/>
        <w:jc w:val="both"/>
        <w:rPr>
          <w:rFonts w:hint="eastAsia"/>
          <w:b w:val="0"/>
          <w:bCs w:val="0"/>
          <w:sz w:val="24"/>
          <w:szCs w:val="24"/>
        </w:rPr>
      </w:pP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The extraocular muscles are innervated by nerves that enter the orbit through the superior orbital fissure. The oculomotor nerve (CN III) divides into superior and inferior branches and innervates the superior, medial, and inferior recti, the levator palpebrae superioris, and the</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 xml:space="preserve"> inferior oblique. </w:t>
      </w:r>
      <w:r>
        <w:rPr>
          <w:rFonts w:hint="default" w:ascii="Times New Roman" w:hAnsi="Times New Roman" w:eastAsia="Times New Roman" w:cs="Times New Roman"/>
          <w:b w:val="0"/>
          <w:bCs w:val="0"/>
          <w:i w:val="0"/>
          <w:caps w:val="0"/>
          <w:color w:val="222222"/>
          <w:spacing w:val="0"/>
          <w:kern w:val="0"/>
          <w:sz w:val="24"/>
          <w:szCs w:val="24"/>
          <w:u w:val="none"/>
          <w:shd w:val="clear" w:fill="FFFFFF"/>
          <w:lang w:val="en-US" w:eastAsia="zh-CN" w:bidi="ar"/>
        </w:rPr>
        <w:t xml:space="preserve">They </w:t>
      </w:r>
      <w:r>
        <w:rPr>
          <w:rFonts w:hint="default" w:ascii="Times New Roman" w:hAnsi="Times New Roman" w:eastAsia="Times New Roman" w:cs="Times New Roman"/>
          <w:b w:val="0"/>
          <w:bCs w:val="0"/>
          <w:i w:val="0"/>
          <w:caps w:val="0"/>
          <w:color w:val="222222"/>
          <w:spacing w:val="0"/>
          <w:kern w:val="0"/>
          <w:sz w:val="24"/>
          <w:szCs w:val="24"/>
          <w:u w:val="none"/>
          <w:shd w:val="clear" w:fill="FFFFFF"/>
          <w:lang w:val="en-US" w:eastAsia="zh-CN" w:bidi="ar"/>
        </w:rPr>
        <w:t>are the six</w:t>
      </w:r>
      <w:r>
        <w:rPr>
          <w:rFonts w:hint="default" w:ascii="Times New Roman" w:hAnsi="Times New Roman" w:eastAsia="Times New Roman" w:cs="Times New Roman"/>
          <w:b w:val="0"/>
          <w:bCs w:val="0"/>
          <w:i w:val="0"/>
          <w:caps w:val="0"/>
          <w:color w:val="222222"/>
          <w:spacing w:val="0"/>
          <w:kern w:val="0"/>
          <w:sz w:val="24"/>
          <w:szCs w:val="24"/>
          <w:u w:val="none"/>
          <w:shd w:val="clear" w:fill="FFFFFF"/>
          <w:lang w:val="en-US" w:eastAsia="zh-CN" w:bidi="ar"/>
        </w:rPr>
        <w:t> muscles</w:t>
      </w:r>
      <w:r>
        <w:rPr>
          <w:rFonts w:hint="default" w:ascii="Times New Roman" w:hAnsi="Times New Roman" w:eastAsia="Times New Roman" w:cs="Times New Roman"/>
          <w:b w:val="0"/>
          <w:bCs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222222"/>
          <w:spacing w:val="0"/>
          <w:kern w:val="0"/>
          <w:sz w:val="24"/>
          <w:szCs w:val="24"/>
          <w:u w:val="none"/>
          <w:shd w:val="clear" w:fill="FFFFFF"/>
          <w:lang w:val="en-US" w:eastAsia="zh-CN" w:bidi="ar"/>
        </w:rPr>
        <w:t>that control</w:t>
      </w:r>
      <w:r>
        <w:rPr>
          <w:rFonts w:hint="default" w:ascii="Times New Roman" w:hAnsi="Times New Roman" w:eastAsia="Times New Roman" w:cs="Times New Roman"/>
          <w:b w:val="0"/>
          <w:bCs w:val="0"/>
          <w:i w:val="0"/>
          <w:caps w:val="0"/>
          <w:color w:val="222222"/>
          <w:spacing w:val="0"/>
          <w:kern w:val="0"/>
          <w:sz w:val="24"/>
          <w:szCs w:val="24"/>
          <w:u w:val="none"/>
          <w:shd w:val="clear" w:fill="FFFFFF"/>
          <w:lang w:val="en-US" w:eastAsia="zh-CN" w:bidi="ar"/>
        </w:rPr>
        <w:t> movement of the eye</w:t>
      </w:r>
      <w:r>
        <w:rPr>
          <w:rFonts w:hint="default" w:ascii="Times New Roman" w:hAnsi="Times New Roman" w:eastAsia="Times New Roman" w:cs="Times New Roman"/>
          <w:b w:val="0"/>
          <w:bCs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222222"/>
          <w:spacing w:val="0"/>
          <w:kern w:val="0"/>
          <w:sz w:val="24"/>
          <w:szCs w:val="24"/>
          <w:u w:val="none"/>
          <w:shd w:val="clear" w:fill="FFFFFF"/>
          <w:lang w:val="en-US" w:eastAsia="zh-CN" w:bidi="ar"/>
        </w:rPr>
        <w:t>and one muscle that controls</w:t>
      </w:r>
      <w:r>
        <w:rPr>
          <w:rFonts w:hint="default" w:ascii="Times New Roman" w:hAnsi="Times New Roman" w:eastAsia="Times New Roman" w:cs="Times New Roman"/>
          <w:b w:val="0"/>
          <w:bCs w:val="0"/>
          <w:i w:val="0"/>
          <w:caps w:val="0"/>
          <w:color w:val="222222"/>
          <w:spacing w:val="0"/>
          <w:kern w:val="0"/>
          <w:sz w:val="24"/>
          <w:szCs w:val="24"/>
          <w:u w:val="none"/>
          <w:shd w:val="clear" w:fill="FFFFFF"/>
          <w:lang w:val="en-US" w:eastAsia="zh-CN" w:bidi="ar"/>
        </w:rPr>
        <w:t> eyelid</w:t>
      </w:r>
      <w:r>
        <w:rPr>
          <w:rFonts w:hint="default" w:ascii="Times New Roman" w:hAnsi="Times New Roman" w:eastAsia="Times New Roman" w:cs="Times New Roman"/>
          <w:b w:val="0"/>
          <w:bCs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222222"/>
          <w:spacing w:val="0"/>
          <w:kern w:val="0"/>
          <w:sz w:val="24"/>
          <w:szCs w:val="24"/>
          <w:u w:val="none"/>
          <w:shd w:val="clear" w:fill="FFFFFF"/>
          <w:lang w:val="en-US" w:eastAsia="zh-CN" w:bidi="ar"/>
        </w:rPr>
        <w:t>elevation (levator palpebrae</w:t>
      </w:r>
      <w:r>
        <w:rPr>
          <w:rFonts w:hint="default" w:ascii="Times New Roman" w:hAnsi="Times New Roman" w:eastAsia="Times New Roman" w:cs="Times New Roman"/>
          <w:b w:val="0"/>
          <w:bCs w:val="0"/>
          <w:i w:val="0"/>
          <w:caps w:val="0"/>
          <w:color w:val="222222"/>
          <w:spacing w:val="0"/>
          <w:kern w:val="0"/>
          <w:sz w:val="24"/>
          <w:szCs w:val="24"/>
          <w:u w:val="none"/>
          <w:shd w:val="clear" w:fill="FFFFFF"/>
          <w:lang w:val="en-US" w:eastAsia="zh-CN" w:bidi="ar"/>
        </w:rPr>
        <w:t>). The actions of the six muscles responsible for eye movement depend on the position of the</w:t>
      </w:r>
      <w:r>
        <w:rPr>
          <w:rFonts w:hint="default" w:ascii="Times New Roman" w:hAnsi="Times New Roman" w:eastAsia="Times New Roman" w:cs="Times New Roman"/>
          <w:b w:val="0"/>
          <w:bCs w:val="0"/>
          <w:i w:val="0"/>
          <w:caps w:val="0"/>
          <w:color w:val="222222"/>
          <w:spacing w:val="0"/>
          <w:kern w:val="0"/>
          <w:sz w:val="24"/>
          <w:szCs w:val="24"/>
          <w:u w:val="none"/>
          <w:shd w:val="clear" w:fill="FFFFFF"/>
          <w:lang w:val="en-US" w:eastAsia="zh-CN" w:bidi="ar"/>
        </w:rPr>
        <w:t> eye</w:t>
      </w:r>
      <w:r>
        <w:rPr>
          <w:rFonts w:hint="default" w:ascii="Times New Roman" w:hAnsi="Times New Roman" w:eastAsia="Times New Roman" w:cs="Times New Roman"/>
          <w:b w:val="0"/>
          <w:bCs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222222"/>
          <w:spacing w:val="0"/>
          <w:kern w:val="0"/>
          <w:sz w:val="24"/>
          <w:szCs w:val="24"/>
          <w:u w:val="none"/>
          <w:shd w:val="clear" w:fill="FFFFFF"/>
          <w:lang w:val="en-US" w:eastAsia="zh-CN" w:bidi="ar"/>
        </w:rPr>
        <w:t>at the time of muscle contraction.</w:t>
      </w:r>
      <w:r>
        <w:rPr>
          <w:rFonts w:hint="eastAsia"/>
          <w:b w:val="0"/>
          <w:bCs w:val="0"/>
          <w:sz w:val="24"/>
          <w:szCs w:val="24"/>
        </w:rPr>
        <w:t>There are seven extraocular muscles – the levator palpebrae superioris, superior rectus, inferior rectus, medial rectus, lateral rectus, inferior oblique and superior oblique. Functionally, they can be divided into two groups:</w:t>
      </w:r>
    </w:p>
    <w:p>
      <w:pPr>
        <w:widowControl/>
        <w:numPr>
          <w:ilvl w:val="0"/>
          <w:numId w:val="0"/>
        </w:numPr>
        <w:snapToGrid/>
        <w:spacing w:line="360" w:lineRule="auto"/>
        <w:ind w:leftChars="200"/>
        <w:jc w:val="both"/>
        <w:rPr>
          <w:rFonts w:hint="eastAsia"/>
          <w:b w:val="0"/>
          <w:bCs w:val="0"/>
          <w:sz w:val="24"/>
          <w:szCs w:val="24"/>
        </w:rPr>
      </w:pPr>
      <w:r>
        <w:rPr>
          <w:rFonts w:hint="eastAsia"/>
          <w:b w:val="0"/>
          <w:bCs w:val="0"/>
          <w:sz w:val="24"/>
          <w:szCs w:val="24"/>
        </w:rPr>
        <w:t>Responsible for eye movement – Recti and oblique muscles.</w:t>
      </w:r>
    </w:p>
    <w:p>
      <w:pPr>
        <w:widowControl/>
        <w:numPr>
          <w:ilvl w:val="0"/>
          <w:numId w:val="0"/>
        </w:numPr>
        <w:snapToGrid/>
        <w:spacing w:line="360" w:lineRule="auto"/>
        <w:ind w:leftChars="200"/>
        <w:jc w:val="both"/>
        <w:rPr>
          <w:rFonts w:hint="eastAsia"/>
          <w:b w:val="0"/>
          <w:bCs w:val="0"/>
          <w:sz w:val="24"/>
          <w:szCs w:val="24"/>
        </w:rPr>
      </w:pPr>
      <w:r>
        <w:rPr>
          <w:rFonts w:hint="eastAsia"/>
          <w:b w:val="0"/>
          <w:bCs w:val="0"/>
          <w:sz w:val="24"/>
          <w:szCs w:val="24"/>
        </w:rPr>
        <w:t>Responsible for superior eyelid movement – Levator palpebrae superioris.</w:t>
      </w:r>
    </w:p>
    <w:p>
      <w:pPr>
        <w:widowControl/>
        <w:numPr>
          <w:ilvl w:val="0"/>
          <w:numId w:val="0"/>
        </w:numPr>
        <w:snapToGrid/>
        <w:spacing w:line="360" w:lineRule="auto"/>
        <w:ind w:leftChars="200"/>
        <w:jc w:val="both"/>
        <w:rPr>
          <w:rFonts w:hint="default"/>
          <w:b w:val="0"/>
          <w:bCs w:val="0"/>
          <w:sz w:val="24"/>
          <w:szCs w:val="24"/>
        </w:rPr>
      </w:pPr>
    </w:p>
    <w:p>
      <w:pPr>
        <w:widowControl/>
        <w:numPr>
          <w:ilvl w:val="0"/>
          <w:numId w:val="1"/>
        </w:numPr>
        <w:snapToGrid/>
        <w:spacing w:line="360" w:lineRule="auto"/>
        <w:ind w:left="425" w:leftChars="0" w:hanging="425" w:firstLineChars="0"/>
        <w:jc w:val="both"/>
        <w:rPr>
          <w:rFonts w:hint="default" w:ascii="Times New Roman" w:hAnsi="Times New Roman" w:eastAsia="Times New Roman" w:cs="Times New Roman"/>
          <w:b w:val="0"/>
          <w:bCs w:val="0"/>
          <w:sz w:val="24"/>
          <w:szCs w:val="24"/>
        </w:rPr>
      </w:pPr>
      <w:r>
        <w:rPr>
          <w:rFonts w:hint="default" w:ascii="Times New Roman" w:hAnsi="Times New Roman" w:eastAsia="Times New Roman" w:cs="Times New Roman"/>
          <w:b w:val="0"/>
          <w:bCs w:val="0"/>
          <w:i w:val="0"/>
          <w:caps w:val="0"/>
          <w:color w:val="222222"/>
          <w:spacing w:val="0"/>
          <w:kern w:val="0"/>
          <w:sz w:val="24"/>
          <w:szCs w:val="24"/>
          <w:u w:val="none"/>
          <w:shd w:val="clear" w:fill="FFFFFF"/>
          <w:lang w:val="en-US" w:eastAsia="zh-CN" w:bidi="ar"/>
        </w:rPr>
        <w:t>The intraocular muscles are used to assess the function of the extraocular muscles to assist with diagnosis of strabismus, amblyopia, and other ocular disorders.</w:t>
      </w:r>
      <w:r>
        <w:rPr>
          <w:rFonts w:hint="eastAsia"/>
          <w:b w:val="0"/>
          <w:bCs w:val="0"/>
          <w:sz w:val="24"/>
          <w:szCs w:val="24"/>
        </w:rPr>
        <w:t>The intraocular muscles include the ciliary muscle, the sphincter pupillae, and the dilator pupillae. The ciliary muscle is a smooth muscle ring that controls accommodation by altering the shape of the lens, as well as controlling the flow of aqueous humor into Schlemm's canal. The ciliary muscle is attached to the zonular fibers which suspend the lens. Upon contraction of the ciliary muscle, the tension on the lens is lessened which causes it to adopt a more spherical shape to focus on near objects. Relaxation of the ciliary muscle has the opposite effect, optimising distant focus. The sphincter pupillae and dilator pupillae are also composed of smooth muscle. The sphincter pupillae encircles the pupil and is responsible for the constriction of its diameter, while the dilator muscle is arranged radially and increases the pupillary diameter.</w:t>
      </w:r>
    </w:p>
    <w:p>
      <w:pPr>
        <w:spacing w:line="360" w:lineRule="auto"/>
        <w:jc w:val="both"/>
        <w:rPr>
          <w:rFonts w:hint="default" w:ascii="Times New Roman" w:hAnsi="Times New Roman" w:eastAsia="Times New Roman" w:cs="Times New Roman"/>
          <w:b w:val="0"/>
          <w:bCs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MT Extra">
    <w:panose1 w:val="00000000000000000000"/>
    <w:charset w:val="00"/>
    <w:family w:val="auto"/>
    <w:pitch w:val="default"/>
    <w:sig w:usb0="00000000" w:usb1="00000000" w:usb2="00000000" w:usb3="00000000" w:csb0="00000000" w:csb1="00000000"/>
  </w:font>
  <w:font w:name="Zapfino">
    <w:panose1 w:val="00000000000000000000"/>
    <w:charset w:val="00"/>
    <w:family w:val="auto"/>
    <w:pitch w:val="default"/>
    <w:sig w:usb0="00000000" w:usb1="00000000" w:usb2="00000000" w:usb3="00000000" w:csb0="00000000" w:csb1="00000000"/>
  </w:font>
  <w:font w:name="Palatino">
    <w:panose1 w:val="00000000000000000000"/>
    <w:charset w:val="00"/>
    <w:family w:val="auto"/>
    <w:pitch w:val="default"/>
    <w:sig w:usb0="00000000" w:usb1="00000000" w:usb2="00000000" w:usb3="00000000" w:csb0="00000000" w:csb1="00000000"/>
  </w:font>
  <w:font w:name="acumin-pro">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64B65"/>
    <w:multiLevelType w:val="singleLevel"/>
    <w:tmpl w:val="5E964B65"/>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4">
    <w:name w:val="Hyperlink"/>
    <w:basedOn w:val="3"/>
    <w:qFormat/>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2020-04-14T23:26:13Z</dcterms:created>
  <dc:creator>Chee♥️</dc:creator>
  <cp:lastModifiedBy>Chee♥️</cp:lastModifiedBy>
  <dcterms:modified xsi:type="dcterms:W3CDTF">2020-04-15T17:44:29Z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