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A" w:rsidRPr="00435F9D" w:rsidRDefault="00435F9D">
      <w:pPr>
        <w:rPr>
          <w:b/>
        </w:rPr>
      </w:pPr>
      <w:r w:rsidRPr="00435F9D">
        <w:rPr>
          <w:b/>
        </w:rPr>
        <w:t xml:space="preserve">NAME: Adeola </w:t>
      </w:r>
      <w:proofErr w:type="spellStart"/>
      <w:r w:rsidRPr="00435F9D">
        <w:rPr>
          <w:b/>
        </w:rPr>
        <w:t>Temiloluwa</w:t>
      </w:r>
      <w:proofErr w:type="spellEnd"/>
    </w:p>
    <w:p w:rsidR="00435F9D" w:rsidRPr="00435F9D" w:rsidRDefault="00435F9D">
      <w:pPr>
        <w:rPr>
          <w:b/>
        </w:rPr>
      </w:pPr>
    </w:p>
    <w:p w:rsidR="00435F9D" w:rsidRPr="00435F9D" w:rsidRDefault="00435F9D">
      <w:pPr>
        <w:rPr>
          <w:b/>
        </w:rPr>
      </w:pPr>
      <w:r w:rsidRPr="00435F9D">
        <w:rPr>
          <w:b/>
        </w:rPr>
        <w:t>MATRIC NUMBER: 18/MHS02/015</w:t>
      </w:r>
    </w:p>
    <w:p w:rsidR="00435F9D" w:rsidRPr="00435F9D" w:rsidRDefault="00435F9D">
      <w:pPr>
        <w:rPr>
          <w:b/>
        </w:rPr>
      </w:pPr>
    </w:p>
    <w:p w:rsidR="00435F9D" w:rsidRPr="00435F9D" w:rsidRDefault="00435F9D">
      <w:pPr>
        <w:rPr>
          <w:b/>
        </w:rPr>
      </w:pPr>
      <w:r w:rsidRPr="00435F9D">
        <w:rPr>
          <w:b/>
        </w:rPr>
        <w:t>DEPARTMENT: Nursing</w:t>
      </w:r>
    </w:p>
    <w:p w:rsidR="00435F9D" w:rsidRPr="00435F9D" w:rsidRDefault="00435F9D">
      <w:pPr>
        <w:rPr>
          <w:b/>
        </w:rPr>
      </w:pPr>
    </w:p>
    <w:p w:rsidR="00435F9D" w:rsidRPr="00435F9D" w:rsidRDefault="00435F9D">
      <w:pPr>
        <w:rPr>
          <w:b/>
        </w:rPr>
      </w:pPr>
      <w:r w:rsidRPr="00435F9D">
        <w:rPr>
          <w:b/>
        </w:rPr>
        <w:t>LEVEL: 200</w:t>
      </w:r>
    </w:p>
    <w:p w:rsidR="00435F9D" w:rsidRPr="00435F9D" w:rsidRDefault="00435F9D">
      <w:pPr>
        <w:rPr>
          <w:b/>
        </w:rPr>
      </w:pPr>
    </w:p>
    <w:p w:rsidR="00435F9D" w:rsidRDefault="00435F9D">
      <w:pPr>
        <w:rPr>
          <w:b/>
        </w:rPr>
      </w:pPr>
      <w:r w:rsidRPr="00435F9D">
        <w:rPr>
          <w:b/>
        </w:rPr>
        <w:t>COURSE CODE: ANA 210</w:t>
      </w: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435F9D" w:rsidRDefault="00435F9D">
      <w:pPr>
        <w:rPr>
          <w:b/>
        </w:rPr>
      </w:pPr>
    </w:p>
    <w:p w:rsidR="00591664" w:rsidRDefault="00591664" w:rsidP="00591664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Cs/>
          <w:sz w:val="24"/>
          <w:szCs w:val="24"/>
        </w:rPr>
      </w:pPr>
    </w:p>
    <w:p w:rsidR="00E0740B" w:rsidRDefault="0009698A" w:rsidP="00096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serif" w:hAnsi="serif" w:cs="serif"/>
          <w:iCs/>
          <w:sz w:val="24"/>
          <w:szCs w:val="24"/>
        </w:rPr>
        <w:lastRenderedPageBreak/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 xml:space="preserve">Immunity is conferred on us by our blood cells that are formed in our bone marrows and other locations for these blood cells to be transported throughout our </w:t>
      </w:r>
      <w:r w:rsidRPr="0009698A">
        <w:rPr>
          <w:rFonts w:ascii="Times New Roman" w:hAnsi="Times New Roman" w:cs="Times New Roman"/>
          <w:iCs/>
          <w:sz w:val="28"/>
          <w:szCs w:val="28"/>
        </w:rPr>
        <w:t>body, the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 xml:space="preserve"> body employs its extensive vasculature </w:t>
      </w:r>
      <w:r w:rsidRPr="0009698A">
        <w:rPr>
          <w:rFonts w:ascii="Times New Roman" w:hAnsi="Times New Roman" w:cs="Times New Roman"/>
          <w:iCs/>
          <w:sz w:val="28"/>
          <w:szCs w:val="28"/>
        </w:rPr>
        <w:t>i.e. network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 xml:space="preserve"> of blood </w:t>
      </w:r>
      <w:r w:rsidRPr="0009698A">
        <w:rPr>
          <w:rFonts w:ascii="Times New Roman" w:hAnsi="Times New Roman" w:cs="Times New Roman"/>
          <w:iCs/>
          <w:sz w:val="28"/>
          <w:szCs w:val="28"/>
        </w:rPr>
        <w:t>vessels. 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blood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vessels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transport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these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imm</w:t>
      </w:r>
      <w:r>
        <w:rPr>
          <w:rFonts w:ascii="Times New Roman" w:hAnsi="Times New Roman" w:cs="Times New Roman"/>
          <w:iCs/>
          <w:sz w:val="28"/>
          <w:szCs w:val="28"/>
        </w:rPr>
        <w:t xml:space="preserve">unity blood cells throughout the bod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for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them to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carry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out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their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jobs.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Our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immunity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provides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resistance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to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infections, toxins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and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helps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to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overcome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disease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condition.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In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disease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condition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like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Covid- 19,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importance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of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our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immunity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cannot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be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overemphasized, since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there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currently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no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specific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anti-viral treatment, the blood vessels would now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 xml:space="preserve"> play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a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major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role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in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ensuring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our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immunity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intact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to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provide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resistance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to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infections, toxins and helps overcome disease conditions</w:t>
      </w:r>
      <w:r w:rsidR="00591664" w:rsidRPr="0009698A">
        <w:rPr>
          <w:rFonts w:ascii="Times New Roman" w:hAnsi="Times New Roman" w:cs="Times New Roman"/>
          <w:iCs/>
          <w:sz w:val="28"/>
          <w:szCs w:val="28"/>
        </w:rPr>
        <w:t>.</w:t>
      </w:r>
    </w:p>
    <w:p w:rsid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698A" w:rsidRDefault="0009698A" w:rsidP="00096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The subsartorial canal also known as adductor canal is a narrow conical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698A" w:rsidRDefault="0009698A" w:rsidP="000969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 xml:space="preserve">tunnel located in the thigh. The adductor canal serves as </w:t>
      </w:r>
      <w:r w:rsidRPr="0009698A">
        <w:rPr>
          <w:rFonts w:ascii="Times New Roman" w:hAnsi="Times New Roman" w:cs="Times New Roman"/>
          <w:iCs/>
          <w:sz w:val="28"/>
          <w:szCs w:val="28"/>
        </w:rPr>
        <w:t>a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passage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way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structures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m</w:t>
      </w:r>
      <w:r w:rsidRPr="0009698A">
        <w:rPr>
          <w:rFonts w:ascii="Times New Roman" w:hAnsi="Times New Roman" w:cs="Times New Roman"/>
          <w:iCs/>
          <w:sz w:val="28"/>
          <w:szCs w:val="28"/>
        </w:rPr>
        <w:t>oving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between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anterior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thigh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and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posterior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leg.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It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transmits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femoral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artery, </w:t>
      </w:r>
      <w:r w:rsidRPr="0009698A">
        <w:rPr>
          <w:rFonts w:ascii="Times New Roman" w:hAnsi="Times New Roman" w:cs="Times New Roman"/>
          <w:iCs/>
          <w:sz w:val="28"/>
          <w:szCs w:val="28"/>
        </w:rPr>
        <w:t>f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emoral vein </w:t>
      </w:r>
      <w:r w:rsidRPr="0009698A">
        <w:rPr>
          <w:rFonts w:ascii="Times New Roman" w:hAnsi="Times New Roman" w:cs="Times New Roman"/>
          <w:iCs/>
          <w:sz w:val="28"/>
          <w:szCs w:val="28"/>
        </w:rPr>
        <w:t>(posterior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to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the artery</w:t>
      </w:r>
      <w:r w:rsidRPr="0009698A">
        <w:rPr>
          <w:rFonts w:ascii="Times New Roman" w:hAnsi="Times New Roman" w:cs="Times New Roman"/>
          <w:iCs/>
          <w:sz w:val="28"/>
          <w:szCs w:val="28"/>
        </w:rPr>
        <w:t>),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nerve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to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vastus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medialis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and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saphenous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nerve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largest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cutaneous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branch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of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femoral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nerve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9698A" w:rsidRDefault="0009698A" w:rsidP="000969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698A" w:rsidRDefault="0009698A" w:rsidP="000969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698A" w:rsidRDefault="0009698A" w:rsidP="000969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698A" w:rsidRPr="0009698A" w:rsidRDefault="0009698A" w:rsidP="00096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extra</w:t>
      </w:r>
      <w:r w:rsidRPr="0009698A">
        <w:rPr>
          <w:rFonts w:ascii="Times New Roman" w:hAnsi="Times New Roman" w:cs="Times New Roman"/>
          <w:iCs/>
          <w:sz w:val="28"/>
          <w:szCs w:val="28"/>
        </w:rPr>
        <w:t>ocular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are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located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within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orbit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but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are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extrinsic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separate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from 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eyeball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itself, they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act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control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movement</w:t>
      </w:r>
      <w:r>
        <w:rPr>
          <w:rFonts w:ascii="Times New Roman" w:hAnsi="Times New Roman" w:cs="Times New Roman"/>
          <w:iCs/>
          <w:sz w:val="28"/>
          <w:szCs w:val="28"/>
        </w:rPr>
        <w:t xml:space="preserve">s </w:t>
      </w:r>
      <w:r w:rsidRPr="0009698A">
        <w:rPr>
          <w:rFonts w:ascii="Times New Roman" w:hAnsi="Times New Roman" w:cs="Times New Roman"/>
          <w:iCs/>
          <w:sz w:val="28"/>
          <w:szCs w:val="28"/>
        </w:rPr>
        <w:t>of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eyeball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eyelid.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re </w:t>
      </w:r>
      <w:r w:rsidRPr="0009698A">
        <w:rPr>
          <w:rFonts w:ascii="Times New Roman" w:hAnsi="Times New Roman" w:cs="Times New Roman"/>
          <w:iCs/>
          <w:sz w:val="28"/>
          <w:szCs w:val="28"/>
        </w:rPr>
        <w:t>are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seven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extraocular</w:t>
      </w:r>
      <w:r>
        <w:rPr>
          <w:rFonts w:ascii="Times New Roman" w:hAnsi="Times New Roman" w:cs="Times New Roman"/>
          <w:iCs/>
          <w:sz w:val="28"/>
          <w:szCs w:val="28"/>
        </w:rPr>
        <w:t xml:space="preserve"> muscles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levator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palpebrae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superioris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rectus,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inferior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rectus,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medial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rectus,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lateral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rectus,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inferior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oblique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oblique.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Functionally,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they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can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be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divided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into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two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groups: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 Responsible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eyelid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movement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–Levator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palpebrae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superioris.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levator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palpebrae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superioris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(LPS)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only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involved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raising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eyelid.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Innervation: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levator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palpebrae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superioris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innervated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by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oculomotor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nerve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(CNIII).The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tarsal</w:t>
      </w:r>
      <w:r>
        <w:rPr>
          <w:rFonts w:ascii="Times New Roman" w:hAnsi="Times New Roman" w:cs="Times New Roman"/>
          <w:iCs/>
          <w:sz w:val="28"/>
          <w:szCs w:val="28"/>
        </w:rPr>
        <w:t xml:space="preserve"> muscle (located within the LPS) </w:t>
      </w:r>
      <w:r w:rsidRPr="0009698A">
        <w:rPr>
          <w:rFonts w:ascii="Times New Roman" w:hAnsi="Times New Roman" w:cs="Times New Roman"/>
          <w:iCs/>
          <w:sz w:val="28"/>
          <w:szCs w:val="28"/>
        </w:rPr>
        <w:t>is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innervated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by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sympathetic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nervous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system.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 Responsible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for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eye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movement–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and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oblique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muscles.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Recti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Muscles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There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are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four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recti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muscles; superior rectus, inferior rectus, medial rectus and lateral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rectus</w:t>
      </w:r>
      <w:r w:rsidRPr="0009698A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5104"/>
        <w:gridCol w:w="5104"/>
      </w:tblGrid>
      <w:tr w:rsidR="0009698A" w:rsidRPr="0009698A" w:rsidTr="0009698A">
        <w:trPr>
          <w:trHeight w:val="428"/>
        </w:trPr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Recti muscles</w:t>
            </w:r>
            <w:bookmarkStart w:id="0" w:name="_GoBack"/>
            <w:bookmarkEnd w:id="0"/>
          </w:p>
        </w:tc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Innervation</w:t>
            </w:r>
          </w:p>
        </w:tc>
      </w:tr>
      <w:tr w:rsidR="0009698A" w:rsidRPr="0009698A" w:rsidTr="0009698A">
        <w:trPr>
          <w:trHeight w:val="428"/>
        </w:trPr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Superior rectus    </w:t>
            </w:r>
          </w:p>
        </w:tc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Oculomotor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nerve (CNIII)</w:t>
            </w:r>
          </w:p>
        </w:tc>
      </w:tr>
      <w:tr w:rsidR="0009698A" w:rsidRPr="0009698A" w:rsidTr="0009698A">
        <w:trPr>
          <w:trHeight w:val="428"/>
        </w:trPr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Inferior rectus</w:t>
            </w:r>
          </w:p>
        </w:tc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Oculomotor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nerve (CNIII)</w:t>
            </w:r>
          </w:p>
        </w:tc>
      </w:tr>
      <w:tr w:rsidR="0009698A" w:rsidRPr="0009698A" w:rsidTr="0009698A">
        <w:trPr>
          <w:trHeight w:val="428"/>
        </w:trPr>
        <w:tc>
          <w:tcPr>
            <w:tcW w:w="5104" w:type="dxa"/>
          </w:tcPr>
          <w:p w:rsidR="0009698A" w:rsidRPr="0009698A" w:rsidRDefault="0009698A" w:rsidP="0009698A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Medial rectus</w:t>
            </w:r>
          </w:p>
        </w:tc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Oculomotor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nerve (CNIII)</w:t>
            </w:r>
          </w:p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9698A" w:rsidRPr="0009698A" w:rsidTr="0009698A">
        <w:trPr>
          <w:trHeight w:val="452"/>
        </w:trPr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Lateral rectus</w:t>
            </w:r>
          </w:p>
        </w:tc>
        <w:tc>
          <w:tcPr>
            <w:tcW w:w="5104" w:type="dxa"/>
          </w:tcPr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Abducens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9698A">
              <w:rPr>
                <w:rFonts w:ascii="Times New Roman" w:hAnsi="Times New Roman" w:cs="Times New Roman"/>
                <w:iCs/>
                <w:sz w:val="28"/>
                <w:szCs w:val="28"/>
              </w:rPr>
              <w:t>nerve (CNVI)</w:t>
            </w:r>
          </w:p>
          <w:p w:rsidR="0009698A" w:rsidRPr="0009698A" w:rsidRDefault="0009698A" w:rsidP="00096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Oblique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Muscles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There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are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two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oblique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muscles–the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and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inferior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obliques.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Unlike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recti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group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of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muscles, they do not o</w:t>
      </w:r>
      <w:r w:rsidRPr="0009698A">
        <w:rPr>
          <w:rFonts w:ascii="Times New Roman" w:hAnsi="Times New Roman" w:cs="Times New Roman"/>
          <w:iCs/>
          <w:sz w:val="28"/>
          <w:szCs w:val="28"/>
        </w:rPr>
        <w:t>riginate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from 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common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tendinous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ring.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superior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oblique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innervated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by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Trochlear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nerve (</w:t>
      </w:r>
      <w:r w:rsidRPr="0009698A">
        <w:rPr>
          <w:rFonts w:ascii="Times New Roman" w:hAnsi="Times New Roman" w:cs="Times New Roman"/>
          <w:iCs/>
          <w:sz w:val="28"/>
          <w:szCs w:val="28"/>
        </w:rPr>
        <w:t>CNIV).</w:t>
      </w:r>
    </w:p>
    <w:p w:rsidR="0009698A" w:rsidRPr="0009698A" w:rsidRDefault="0009698A" w:rsidP="0009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inferior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oblique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muscle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is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innervated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by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the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698A">
        <w:rPr>
          <w:rFonts w:ascii="Times New Roman" w:hAnsi="Times New Roman" w:cs="Times New Roman"/>
          <w:iCs/>
          <w:sz w:val="28"/>
          <w:szCs w:val="28"/>
        </w:rPr>
        <w:t>Oculomotor</w:t>
      </w:r>
      <w:r w:rsidRPr="0009698A">
        <w:rPr>
          <w:rFonts w:ascii="Times New Roman" w:hAnsi="Times New Roman" w:cs="Times New Roman"/>
          <w:iCs/>
          <w:sz w:val="28"/>
          <w:szCs w:val="28"/>
        </w:rPr>
        <w:t xml:space="preserve"> nerve (</w:t>
      </w:r>
      <w:r w:rsidRPr="0009698A">
        <w:rPr>
          <w:rFonts w:ascii="Times New Roman" w:hAnsi="Times New Roman" w:cs="Times New Roman"/>
          <w:iCs/>
          <w:sz w:val="28"/>
          <w:szCs w:val="28"/>
        </w:rPr>
        <w:t>CNIII)</w:t>
      </w:r>
    </w:p>
    <w:sectPr w:rsidR="0009698A" w:rsidRPr="0009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149"/>
    <w:multiLevelType w:val="hybridMultilevel"/>
    <w:tmpl w:val="BF4A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7B5"/>
    <w:multiLevelType w:val="hybridMultilevel"/>
    <w:tmpl w:val="1870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BA3"/>
    <w:multiLevelType w:val="hybridMultilevel"/>
    <w:tmpl w:val="1870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D"/>
    <w:rsid w:val="0009698A"/>
    <w:rsid w:val="00435F9D"/>
    <w:rsid w:val="00591664"/>
    <w:rsid w:val="005A314A"/>
    <w:rsid w:val="00E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9D"/>
    <w:pPr>
      <w:ind w:left="720"/>
      <w:contextualSpacing/>
    </w:pPr>
  </w:style>
  <w:style w:type="table" w:styleId="TableGrid">
    <w:name w:val="Table Grid"/>
    <w:basedOn w:val="TableNormal"/>
    <w:uiPriority w:val="59"/>
    <w:rsid w:val="0009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9D"/>
    <w:pPr>
      <w:ind w:left="720"/>
      <w:contextualSpacing/>
    </w:pPr>
  </w:style>
  <w:style w:type="table" w:styleId="TableGrid">
    <w:name w:val="Table Grid"/>
    <w:basedOn w:val="TableNormal"/>
    <w:uiPriority w:val="59"/>
    <w:rsid w:val="0009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2020-04-13T20:03:00Z</dcterms:created>
  <dcterms:modified xsi:type="dcterms:W3CDTF">2020-04-13T21:43:00Z</dcterms:modified>
</cp:coreProperties>
</file>