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72E94BCF" w:rsidR="00D01E99" w:rsidRDefault="404733B3" w:rsidP="404733B3">
      <w:pPr>
        <w:jc w:val="center"/>
        <w:rPr>
          <w:rFonts w:ascii="Times New Roman" w:eastAsia="Times New Roman" w:hAnsi="Times New Roman" w:cs="Times New Roman"/>
          <w:b/>
          <w:bCs/>
          <w:sz w:val="72"/>
          <w:szCs w:val="72"/>
        </w:rPr>
      </w:pPr>
      <w:r w:rsidRPr="404733B3">
        <w:rPr>
          <w:rFonts w:ascii="Times New Roman" w:eastAsia="Times New Roman" w:hAnsi="Times New Roman" w:cs="Times New Roman"/>
          <w:b/>
          <w:bCs/>
          <w:sz w:val="72"/>
          <w:szCs w:val="72"/>
        </w:rPr>
        <w:t xml:space="preserve">NAME: </w:t>
      </w:r>
      <w:r w:rsidR="00AA5154">
        <w:rPr>
          <w:rFonts w:ascii="Times New Roman" w:eastAsia="Times New Roman" w:hAnsi="Times New Roman" w:cs="Times New Roman"/>
          <w:b/>
          <w:bCs/>
          <w:sz w:val="72"/>
          <w:szCs w:val="72"/>
        </w:rPr>
        <w:t>BRAIDE SOGBETE STEVEN</w:t>
      </w:r>
    </w:p>
    <w:p w14:paraId="394DBAC1" w14:textId="5C350E05" w:rsidR="404733B3" w:rsidRDefault="404733B3" w:rsidP="404733B3">
      <w:pPr>
        <w:jc w:val="center"/>
        <w:rPr>
          <w:rFonts w:ascii="Times New Roman" w:eastAsia="Times New Roman" w:hAnsi="Times New Roman" w:cs="Times New Roman"/>
          <w:b/>
          <w:bCs/>
          <w:sz w:val="72"/>
          <w:szCs w:val="72"/>
        </w:rPr>
      </w:pPr>
      <w:r w:rsidRPr="404733B3">
        <w:rPr>
          <w:rFonts w:ascii="Times New Roman" w:eastAsia="Times New Roman" w:hAnsi="Times New Roman" w:cs="Times New Roman"/>
          <w:b/>
          <w:bCs/>
          <w:sz w:val="72"/>
          <w:szCs w:val="72"/>
        </w:rPr>
        <w:t>Matric No.: 18/</w:t>
      </w:r>
      <w:r w:rsidR="00AA5154">
        <w:rPr>
          <w:rFonts w:ascii="Times New Roman" w:eastAsia="Times New Roman" w:hAnsi="Times New Roman" w:cs="Times New Roman"/>
          <w:b/>
          <w:bCs/>
          <w:sz w:val="72"/>
          <w:szCs w:val="72"/>
        </w:rPr>
        <w:t>ENG06</w:t>
      </w:r>
      <w:r w:rsidRPr="404733B3">
        <w:rPr>
          <w:rFonts w:ascii="Times New Roman" w:eastAsia="Times New Roman" w:hAnsi="Times New Roman" w:cs="Times New Roman"/>
          <w:b/>
          <w:bCs/>
          <w:sz w:val="72"/>
          <w:szCs w:val="72"/>
        </w:rPr>
        <w:t>/</w:t>
      </w:r>
      <w:r w:rsidR="00AA5154">
        <w:rPr>
          <w:rFonts w:ascii="Times New Roman" w:eastAsia="Times New Roman" w:hAnsi="Times New Roman" w:cs="Times New Roman"/>
          <w:b/>
          <w:bCs/>
          <w:sz w:val="72"/>
          <w:szCs w:val="72"/>
        </w:rPr>
        <w:t>016</w:t>
      </w:r>
      <w:bookmarkStart w:id="0" w:name="_GoBack"/>
      <w:bookmarkEnd w:id="0"/>
    </w:p>
    <w:p w14:paraId="77787F03" w14:textId="7E9BA4F9" w:rsidR="404733B3" w:rsidRDefault="404733B3" w:rsidP="404733B3">
      <w:pPr>
        <w:jc w:val="center"/>
        <w:rPr>
          <w:rFonts w:ascii="Times New Roman" w:eastAsia="Times New Roman" w:hAnsi="Times New Roman" w:cs="Times New Roman"/>
          <w:b/>
          <w:bCs/>
          <w:sz w:val="72"/>
          <w:szCs w:val="72"/>
        </w:rPr>
      </w:pPr>
      <w:r w:rsidRPr="404733B3">
        <w:rPr>
          <w:rFonts w:ascii="Times New Roman" w:eastAsia="Times New Roman" w:hAnsi="Times New Roman" w:cs="Times New Roman"/>
          <w:b/>
          <w:bCs/>
          <w:sz w:val="72"/>
          <w:szCs w:val="72"/>
        </w:rPr>
        <w:t>Course Code: ENG284</w:t>
      </w:r>
    </w:p>
    <w:p w14:paraId="2DF3D91D" w14:textId="1694F4C9" w:rsidR="404733B3" w:rsidRDefault="404733B3" w:rsidP="404733B3">
      <w:pPr>
        <w:jc w:val="center"/>
        <w:rPr>
          <w:rFonts w:ascii="Times New Roman" w:eastAsia="Times New Roman" w:hAnsi="Times New Roman" w:cs="Times New Roman"/>
          <w:sz w:val="72"/>
          <w:szCs w:val="72"/>
        </w:rPr>
      </w:pPr>
      <w:r w:rsidRPr="404733B3">
        <w:rPr>
          <w:rFonts w:ascii="Times New Roman" w:eastAsia="Times New Roman" w:hAnsi="Times New Roman" w:cs="Times New Roman"/>
          <w:b/>
          <w:bCs/>
          <w:sz w:val="72"/>
          <w:szCs w:val="72"/>
        </w:rPr>
        <w:t>Course: Engineer in the Society</w:t>
      </w:r>
    </w:p>
    <w:p w14:paraId="2CBF992B" w14:textId="1694F4C9" w:rsidR="404733B3" w:rsidRDefault="404733B3" w:rsidP="404733B3">
      <w:pPr>
        <w:jc w:val="center"/>
        <w:rPr>
          <w:rFonts w:ascii="Times New Roman" w:eastAsia="Times New Roman" w:hAnsi="Times New Roman" w:cs="Times New Roman"/>
          <w:sz w:val="144"/>
          <w:szCs w:val="144"/>
        </w:rPr>
      </w:pPr>
    </w:p>
    <w:p w14:paraId="58CAE5B4" w14:textId="1694F4C9" w:rsidR="404733B3" w:rsidRDefault="404733B3" w:rsidP="404733B3">
      <w:pPr>
        <w:rPr>
          <w:rFonts w:ascii="Times New Roman" w:eastAsia="Times New Roman" w:hAnsi="Times New Roman" w:cs="Times New Roman"/>
          <w:sz w:val="32"/>
          <w:szCs w:val="32"/>
        </w:rPr>
      </w:pPr>
    </w:p>
    <w:p w14:paraId="2D1065F2" w14:textId="1694F4C9" w:rsidR="404733B3" w:rsidRDefault="404733B3" w:rsidP="404733B3">
      <w:pPr>
        <w:rPr>
          <w:rFonts w:ascii="Times New Roman" w:eastAsia="Times New Roman" w:hAnsi="Times New Roman" w:cs="Times New Roman"/>
          <w:sz w:val="32"/>
          <w:szCs w:val="32"/>
        </w:rPr>
      </w:pPr>
    </w:p>
    <w:p w14:paraId="319B0EC1" w14:textId="1694F4C9" w:rsidR="404733B3" w:rsidRDefault="404733B3" w:rsidP="404733B3">
      <w:pPr>
        <w:rPr>
          <w:rFonts w:ascii="Times New Roman" w:eastAsia="Times New Roman" w:hAnsi="Times New Roman" w:cs="Times New Roman"/>
          <w:sz w:val="32"/>
          <w:szCs w:val="32"/>
        </w:rPr>
      </w:pPr>
    </w:p>
    <w:p w14:paraId="3EA49B96" w14:textId="1694F4C9" w:rsidR="404733B3" w:rsidRDefault="404733B3" w:rsidP="404733B3">
      <w:pPr>
        <w:rPr>
          <w:rFonts w:ascii="Times New Roman" w:eastAsia="Times New Roman" w:hAnsi="Times New Roman" w:cs="Times New Roman"/>
          <w:sz w:val="32"/>
          <w:szCs w:val="32"/>
        </w:rPr>
      </w:pPr>
    </w:p>
    <w:p w14:paraId="1FE3E2E8" w14:textId="1694F4C9" w:rsidR="404733B3" w:rsidRDefault="404733B3" w:rsidP="404733B3">
      <w:pPr>
        <w:rPr>
          <w:rFonts w:ascii="Times New Roman" w:eastAsia="Times New Roman" w:hAnsi="Times New Roman" w:cs="Times New Roman"/>
          <w:sz w:val="32"/>
          <w:szCs w:val="32"/>
        </w:rPr>
      </w:pPr>
    </w:p>
    <w:p w14:paraId="715CEEA8" w14:textId="1694F4C9" w:rsidR="404733B3" w:rsidRDefault="404733B3" w:rsidP="404733B3">
      <w:pPr>
        <w:rPr>
          <w:rFonts w:ascii="Times New Roman" w:eastAsia="Times New Roman" w:hAnsi="Times New Roman" w:cs="Times New Roman"/>
          <w:sz w:val="32"/>
          <w:szCs w:val="32"/>
        </w:rPr>
      </w:pPr>
    </w:p>
    <w:p w14:paraId="25FD0563" w14:textId="1694F4C9" w:rsidR="404733B3" w:rsidRDefault="404733B3" w:rsidP="404733B3">
      <w:pPr>
        <w:rPr>
          <w:rFonts w:ascii="Times New Roman" w:eastAsia="Times New Roman" w:hAnsi="Times New Roman" w:cs="Times New Roman"/>
          <w:sz w:val="32"/>
          <w:szCs w:val="32"/>
        </w:rPr>
      </w:pPr>
    </w:p>
    <w:p w14:paraId="26C3229D" w14:textId="4F1D0E1E" w:rsidR="404733B3" w:rsidRDefault="404733B3" w:rsidP="404733B3">
      <w:pPr>
        <w:rPr>
          <w:rFonts w:ascii="Times New Roman" w:eastAsia="Times New Roman" w:hAnsi="Times New Roman" w:cs="Times New Roman"/>
          <w:sz w:val="32"/>
          <w:szCs w:val="32"/>
        </w:rPr>
      </w:pPr>
    </w:p>
    <w:p w14:paraId="51D5EAC4" w14:textId="109502AB" w:rsidR="404733B3" w:rsidRDefault="404733B3" w:rsidP="404733B3">
      <w:pPr>
        <w:rPr>
          <w:rFonts w:ascii="Times New Roman" w:eastAsia="Times New Roman" w:hAnsi="Times New Roman" w:cs="Times New Roman"/>
          <w:sz w:val="32"/>
          <w:szCs w:val="32"/>
        </w:rPr>
      </w:pPr>
    </w:p>
    <w:p w14:paraId="4D2D057A" w14:textId="75F995B5" w:rsidR="404733B3" w:rsidRDefault="404733B3" w:rsidP="404733B3">
      <w:pPr>
        <w:rPr>
          <w:rFonts w:ascii="Times New Roman" w:eastAsia="Times New Roman" w:hAnsi="Times New Roman" w:cs="Times New Roman"/>
          <w:sz w:val="32"/>
          <w:szCs w:val="32"/>
        </w:rPr>
      </w:pPr>
    </w:p>
    <w:p w14:paraId="1F3BA2B5" w14:textId="598B5EE9" w:rsidR="404733B3" w:rsidRDefault="404733B3" w:rsidP="404733B3">
      <w:pPr>
        <w:rPr>
          <w:rFonts w:ascii="Times New Roman" w:eastAsia="Times New Roman" w:hAnsi="Times New Roman" w:cs="Times New Roman"/>
          <w:sz w:val="32"/>
          <w:szCs w:val="32"/>
        </w:rPr>
      </w:pPr>
    </w:p>
    <w:p w14:paraId="03D06737" w14:textId="475B1F9D" w:rsidR="404733B3" w:rsidRDefault="404733B3" w:rsidP="404733B3">
      <w:pPr>
        <w:rPr>
          <w:rFonts w:ascii="Times New Roman" w:eastAsia="Times New Roman" w:hAnsi="Times New Roman" w:cs="Times New Roman"/>
          <w:sz w:val="32"/>
          <w:szCs w:val="32"/>
        </w:rPr>
      </w:pPr>
    </w:p>
    <w:p w14:paraId="44CBEF7C" w14:textId="052FBE36" w:rsidR="404733B3" w:rsidRDefault="404733B3" w:rsidP="404733B3">
      <w:pPr>
        <w:rPr>
          <w:rFonts w:ascii="Times New Roman" w:eastAsia="Times New Roman" w:hAnsi="Times New Roman" w:cs="Times New Roman"/>
          <w:sz w:val="32"/>
          <w:szCs w:val="32"/>
        </w:rPr>
      </w:pPr>
    </w:p>
    <w:p w14:paraId="57D77233" w14:textId="7D1F9BAA" w:rsidR="404733B3" w:rsidRDefault="404733B3" w:rsidP="404733B3">
      <w:pPr>
        <w:rPr>
          <w:rFonts w:ascii="Times New Roman" w:eastAsia="Times New Roman" w:hAnsi="Times New Roman" w:cs="Times New Roman"/>
          <w:sz w:val="32"/>
          <w:szCs w:val="32"/>
        </w:rPr>
      </w:pPr>
    </w:p>
    <w:p w14:paraId="2FB7A461" w14:textId="1246C0F7" w:rsidR="404733B3" w:rsidRDefault="404733B3" w:rsidP="404733B3">
      <w:pPr>
        <w:rPr>
          <w:rFonts w:ascii="Times New Roman" w:eastAsia="Times New Roman" w:hAnsi="Times New Roman" w:cs="Times New Roman"/>
          <w:sz w:val="32"/>
          <w:szCs w:val="32"/>
        </w:rPr>
      </w:pPr>
    </w:p>
    <w:p w14:paraId="70DC71BF" w14:textId="5941CED5"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1a) </w:t>
      </w:r>
      <w:r w:rsidRPr="404733B3">
        <w:rPr>
          <w:rFonts w:ascii="Times New Roman" w:eastAsia="Times New Roman" w:hAnsi="Times New Roman" w:cs="Times New Roman"/>
          <w:sz w:val="32"/>
          <w:szCs w:val="32"/>
          <w:u w:val="single"/>
        </w:rPr>
        <w:t>Kick-Off meeting</w:t>
      </w:r>
      <w:r w:rsidRPr="404733B3">
        <w:rPr>
          <w:rFonts w:ascii="Times New Roman" w:eastAsia="Times New Roman" w:hAnsi="Times New Roman" w:cs="Times New Roman"/>
          <w:sz w:val="32"/>
          <w:szCs w:val="32"/>
        </w:rPr>
        <w:t xml:space="preserve">: A meeting is held to discuss the rehabilitation project of Alfa </w:t>
      </w:r>
      <w:proofErr w:type="spellStart"/>
      <w:r w:rsidRPr="404733B3">
        <w:rPr>
          <w:rFonts w:ascii="Times New Roman" w:eastAsia="Times New Roman" w:hAnsi="Times New Roman" w:cs="Times New Roman"/>
          <w:sz w:val="32"/>
          <w:szCs w:val="32"/>
        </w:rPr>
        <w:t>Belgore</w:t>
      </w:r>
      <w:proofErr w:type="spellEnd"/>
      <w:r w:rsidRPr="404733B3">
        <w:rPr>
          <w:rFonts w:ascii="Times New Roman" w:eastAsia="Times New Roman" w:hAnsi="Times New Roman" w:cs="Times New Roman"/>
          <w:sz w:val="32"/>
          <w:szCs w:val="32"/>
        </w:rPr>
        <w:t xml:space="preserve"> Hall.</w:t>
      </w:r>
    </w:p>
    <w:p w14:paraId="1597064A"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b) </w:t>
      </w:r>
      <w:r w:rsidRPr="404733B3">
        <w:rPr>
          <w:rFonts w:ascii="Times New Roman" w:eastAsia="Times New Roman" w:hAnsi="Times New Roman" w:cs="Times New Roman"/>
          <w:sz w:val="32"/>
          <w:szCs w:val="32"/>
          <w:u w:val="single"/>
        </w:rPr>
        <w:t>Architectural Drawing</w:t>
      </w:r>
      <w:r w:rsidRPr="404733B3">
        <w:rPr>
          <w:rFonts w:ascii="Times New Roman" w:eastAsia="Times New Roman" w:hAnsi="Times New Roman" w:cs="Times New Roman"/>
          <w:sz w:val="32"/>
          <w:szCs w:val="32"/>
        </w:rPr>
        <w:t>: After the meeting, an Architect is called to make the plans for the renovation. This is where the parts of the hall to be demolished and renovated are chosen.</w:t>
      </w:r>
    </w:p>
    <w:p w14:paraId="42B0206C" w14:textId="131E7EE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c) </w:t>
      </w:r>
      <w:r w:rsidRPr="404733B3">
        <w:rPr>
          <w:rFonts w:ascii="Times New Roman" w:eastAsia="Times New Roman" w:hAnsi="Times New Roman" w:cs="Times New Roman"/>
          <w:sz w:val="32"/>
          <w:szCs w:val="32"/>
          <w:u w:val="single"/>
        </w:rPr>
        <w:t>Site mobilization</w:t>
      </w:r>
      <w:r w:rsidRPr="404733B3">
        <w:rPr>
          <w:rFonts w:ascii="Times New Roman" w:eastAsia="Times New Roman" w:hAnsi="Times New Roman" w:cs="Times New Roman"/>
          <w:sz w:val="32"/>
          <w:szCs w:val="32"/>
        </w:rPr>
        <w:t>: This refers to the activities carried out after the client has appointed the contactors (the engineers, mason's etc.), but before the trade contractors commence work on site. It is a preparatory stage during which the majority of activities are managed by the Lead consultant.</w:t>
      </w:r>
    </w:p>
    <w:p w14:paraId="7F56F8B1" w14:textId="79BA924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After site mobilization the site is closed for safety reasons.</w:t>
      </w:r>
    </w:p>
    <w:p w14:paraId="72318EE5" w14:textId="60C7D51A"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d) </w:t>
      </w:r>
      <w:r w:rsidRPr="404733B3">
        <w:rPr>
          <w:rFonts w:ascii="Times New Roman" w:eastAsia="Times New Roman" w:hAnsi="Times New Roman" w:cs="Times New Roman"/>
          <w:sz w:val="32"/>
          <w:szCs w:val="32"/>
          <w:u w:val="single"/>
        </w:rPr>
        <w:t>Demolition of structures</w:t>
      </w:r>
      <w:r w:rsidRPr="404733B3">
        <w:rPr>
          <w:rFonts w:ascii="Times New Roman" w:eastAsia="Times New Roman" w:hAnsi="Times New Roman" w:cs="Times New Roman"/>
          <w:sz w:val="32"/>
          <w:szCs w:val="32"/>
        </w:rPr>
        <w:t>: This is the stage where the structures planned by the architect to be demolished are demolished to make way for the renovation process.</w:t>
      </w:r>
    </w:p>
    <w:p w14:paraId="7E7E742B"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e) </w:t>
      </w:r>
      <w:r w:rsidRPr="404733B3">
        <w:rPr>
          <w:rFonts w:ascii="Times New Roman" w:eastAsia="Times New Roman" w:hAnsi="Times New Roman" w:cs="Times New Roman"/>
          <w:sz w:val="32"/>
          <w:szCs w:val="32"/>
          <w:u w:val="single"/>
        </w:rPr>
        <w:t>Renovation:</w:t>
      </w:r>
      <w:r w:rsidRPr="404733B3">
        <w:rPr>
          <w:rFonts w:ascii="Times New Roman" w:eastAsia="Times New Roman" w:hAnsi="Times New Roman" w:cs="Times New Roman"/>
          <w:sz w:val="32"/>
          <w:szCs w:val="32"/>
        </w:rPr>
        <w:t xml:space="preserve"> This is where things in the hall are improved for instance the roof can be changed, the floor can be tiled etc. </w:t>
      </w:r>
    </w:p>
    <w:p w14:paraId="3DEDAF25" w14:textId="1B59644A"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f) </w:t>
      </w:r>
      <w:r w:rsidRPr="404733B3">
        <w:rPr>
          <w:rFonts w:ascii="Times New Roman" w:eastAsia="Times New Roman" w:hAnsi="Times New Roman" w:cs="Times New Roman"/>
          <w:sz w:val="32"/>
          <w:szCs w:val="32"/>
          <w:u w:val="single"/>
        </w:rPr>
        <w:t>Test</w:t>
      </w:r>
      <w:r w:rsidRPr="404733B3">
        <w:rPr>
          <w:rFonts w:ascii="Times New Roman" w:eastAsia="Times New Roman" w:hAnsi="Times New Roman" w:cs="Times New Roman"/>
          <w:sz w:val="32"/>
          <w:szCs w:val="32"/>
        </w:rPr>
        <w:t>: This is where the building is tested and mistakes in construction are found and rectified.</w:t>
      </w:r>
    </w:p>
    <w:p w14:paraId="6B22AC51" w14:textId="5A680B1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g) </w:t>
      </w:r>
      <w:r w:rsidRPr="404733B3">
        <w:rPr>
          <w:rFonts w:ascii="Times New Roman" w:eastAsia="Times New Roman" w:hAnsi="Times New Roman" w:cs="Times New Roman"/>
          <w:sz w:val="32"/>
          <w:szCs w:val="32"/>
          <w:u w:val="single"/>
        </w:rPr>
        <w:t>Handover and close-out</w:t>
      </w:r>
      <w:r w:rsidRPr="404733B3">
        <w:rPr>
          <w:rFonts w:ascii="Times New Roman" w:eastAsia="Times New Roman" w:hAnsi="Times New Roman" w:cs="Times New Roman"/>
          <w:sz w:val="32"/>
          <w:szCs w:val="32"/>
        </w:rPr>
        <w:t>: This takes place after construction The employer is able to occupy the development but the contractor remains responsible for rectifying defects during a period known as the 'defects liability period' (or 'rectification period') which typically lasts six to twelve months. A formal hand-over in needed to prevent arguments on terms and defect reporting protocol should be agreed on. This should all be done after inspection of the site. After all that is agreed upon, the contractor prepares an information exchange (or 'data drop') as required by the employer's information requirements. This is where the client can then check whether the accounts are balanced or not.</w:t>
      </w:r>
    </w:p>
    <w:p w14:paraId="314F39EF" w14:textId="58869420" w:rsidR="404733B3" w:rsidRDefault="404733B3" w:rsidP="404733B3">
      <w:pPr>
        <w:rPr>
          <w:rFonts w:ascii="Times New Roman" w:eastAsia="Times New Roman" w:hAnsi="Times New Roman" w:cs="Times New Roman"/>
          <w:sz w:val="32"/>
          <w:szCs w:val="32"/>
        </w:rPr>
      </w:pPr>
    </w:p>
    <w:p w14:paraId="485C9236" w14:textId="6BEF26CF" w:rsidR="404733B3" w:rsidRDefault="404733B3" w:rsidP="404733B3">
      <w:pPr>
        <w:rPr>
          <w:rFonts w:ascii="Times New Roman" w:eastAsia="Times New Roman" w:hAnsi="Times New Roman" w:cs="Times New Roman"/>
          <w:sz w:val="32"/>
          <w:szCs w:val="32"/>
        </w:rPr>
      </w:pPr>
    </w:p>
    <w:p w14:paraId="761C7F9F" w14:textId="3A945D6B"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h) </w:t>
      </w:r>
      <w:r w:rsidRPr="404733B3">
        <w:rPr>
          <w:rFonts w:ascii="Times New Roman" w:eastAsia="Times New Roman" w:hAnsi="Times New Roman" w:cs="Times New Roman"/>
          <w:sz w:val="32"/>
          <w:szCs w:val="32"/>
          <w:u w:val="single"/>
        </w:rPr>
        <w:t>In-Use</w:t>
      </w:r>
      <w:r w:rsidRPr="404733B3">
        <w:rPr>
          <w:rFonts w:ascii="Times New Roman" w:eastAsia="Times New Roman" w:hAnsi="Times New Roman" w:cs="Times New Roman"/>
          <w:sz w:val="32"/>
          <w:szCs w:val="32"/>
        </w:rPr>
        <w:t>: 'In use', sometimes referred to as 'operation', describes the period after any defects have been rectified and fine tuning carried out when the development is in 'normal' operation.</w:t>
      </w:r>
    </w:p>
    <w:p w14:paraId="77178859" w14:textId="66BA2DFC" w:rsidR="404733B3" w:rsidRDefault="404733B3" w:rsidP="404733B3">
      <w:pPr>
        <w:rPr>
          <w:rFonts w:ascii="Times New Roman" w:eastAsia="Times New Roman" w:hAnsi="Times New Roman" w:cs="Times New Roman"/>
          <w:sz w:val="32"/>
          <w:szCs w:val="32"/>
        </w:rPr>
      </w:pPr>
    </w:p>
    <w:p w14:paraId="71A16932" w14:textId="2463F8E4" w:rsidR="404733B3" w:rsidRDefault="404733B3" w:rsidP="404733B3">
      <w:pPr>
        <w:rPr>
          <w:rFonts w:ascii="Times New Roman" w:eastAsia="Times New Roman" w:hAnsi="Times New Roman" w:cs="Times New Roman"/>
          <w:sz w:val="32"/>
          <w:szCs w:val="32"/>
        </w:rPr>
      </w:pPr>
    </w:p>
    <w:p w14:paraId="229A4102" w14:textId="19CA3B41" w:rsidR="404733B3" w:rsidRDefault="404733B3" w:rsidP="404733B3">
      <w:pPr>
        <w:rPr>
          <w:rFonts w:ascii="Times New Roman" w:eastAsia="Times New Roman" w:hAnsi="Times New Roman" w:cs="Times New Roman"/>
          <w:sz w:val="32"/>
          <w:szCs w:val="32"/>
        </w:rPr>
      </w:pPr>
    </w:p>
    <w:p w14:paraId="7D046ED1" w14:textId="74EC4E85" w:rsidR="404733B3" w:rsidRDefault="404733B3" w:rsidP="404733B3">
      <w:pPr>
        <w:rPr>
          <w:rFonts w:ascii="Times New Roman" w:eastAsia="Times New Roman" w:hAnsi="Times New Roman" w:cs="Times New Roman"/>
          <w:sz w:val="32"/>
          <w:szCs w:val="32"/>
        </w:rPr>
      </w:pPr>
    </w:p>
    <w:p w14:paraId="3106BF4B" w14:textId="235F4FF7" w:rsidR="404733B3" w:rsidRDefault="404733B3" w:rsidP="404733B3">
      <w:pPr>
        <w:rPr>
          <w:rFonts w:ascii="Times New Roman" w:eastAsia="Times New Roman" w:hAnsi="Times New Roman" w:cs="Times New Roman"/>
          <w:sz w:val="32"/>
          <w:szCs w:val="32"/>
        </w:rPr>
      </w:pPr>
    </w:p>
    <w:p w14:paraId="49B20A7D" w14:textId="1BAAD3D3" w:rsidR="404733B3" w:rsidRDefault="404733B3" w:rsidP="404733B3">
      <w:pPr>
        <w:rPr>
          <w:rFonts w:ascii="Times New Roman" w:eastAsia="Times New Roman" w:hAnsi="Times New Roman" w:cs="Times New Roman"/>
          <w:sz w:val="32"/>
          <w:szCs w:val="32"/>
        </w:rPr>
      </w:pPr>
    </w:p>
    <w:p w14:paraId="3E1C8C32"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2.     </w:t>
      </w:r>
    </w:p>
    <w:p w14:paraId="5AED1C8F" w14:textId="67F904C5" w:rsidR="404733B3" w:rsidRDefault="404733B3" w:rsidP="404733B3">
      <w:pPr>
        <w:ind w:firstLine="360"/>
      </w:pPr>
      <w:r>
        <w:rPr>
          <w:noProof/>
        </w:rPr>
        <w:drawing>
          <wp:inline distT="0" distB="0" distL="0" distR="0" wp14:anchorId="6AA007EF" wp14:editId="57CBCBE8">
            <wp:extent cx="6324873" cy="5443236"/>
            <wp:effectExtent l="0" t="0" r="0" b="0"/>
            <wp:docPr id="295293755" name="Picture 29529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24873" cy="5443236"/>
                    </a:xfrm>
                    <a:prstGeom prst="rect">
                      <a:avLst/>
                    </a:prstGeom>
                  </pic:spPr>
                </pic:pic>
              </a:graphicData>
            </a:graphic>
          </wp:inline>
        </w:drawing>
      </w:r>
    </w:p>
    <w:p w14:paraId="3F748B30" w14:textId="4582FE9B" w:rsidR="404733B3" w:rsidRDefault="404733B3" w:rsidP="1199D33B">
      <w:pPr>
        <w:ind w:firstLine="360"/>
        <w:rPr>
          <w:rFonts w:ascii="Times New Roman" w:eastAsia="Times New Roman" w:hAnsi="Times New Roman" w:cs="Times New Roman"/>
          <w:sz w:val="32"/>
          <w:szCs w:val="32"/>
        </w:rPr>
      </w:pPr>
    </w:p>
    <w:p w14:paraId="45F8F1D9" w14:textId="66A9A628" w:rsidR="404733B3" w:rsidRDefault="1199D33B" w:rsidP="404733B3">
      <w:pPr>
        <w:ind w:firstLine="360"/>
        <w:rPr>
          <w:rFonts w:ascii="Times New Roman" w:eastAsia="Times New Roman" w:hAnsi="Times New Roman" w:cs="Times New Roman"/>
          <w:sz w:val="32"/>
          <w:szCs w:val="32"/>
        </w:rPr>
      </w:pPr>
      <w:r w:rsidRPr="1199D33B">
        <w:rPr>
          <w:rFonts w:ascii="Times New Roman" w:eastAsia="Times New Roman" w:hAnsi="Times New Roman" w:cs="Times New Roman"/>
          <w:sz w:val="32"/>
          <w:szCs w:val="32"/>
        </w:rPr>
        <w:t xml:space="preserve">3. </w:t>
      </w:r>
    </w:p>
    <w:p w14:paraId="166F83BA" w14:textId="3B29FDD9" w:rsidR="404733B3" w:rsidRDefault="404733B3" w:rsidP="404733B3">
      <w:pPr>
        <w:rPr>
          <w:rFonts w:ascii="Times New Roman" w:eastAsia="Times New Roman" w:hAnsi="Times New Roman" w:cs="Times New Roman"/>
          <w:sz w:val="32"/>
          <w:szCs w:val="32"/>
        </w:rPr>
      </w:pPr>
    </w:p>
    <w:p w14:paraId="70FDDC39" w14:textId="366D1701" w:rsidR="404733B3" w:rsidRDefault="404733B3" w:rsidP="404733B3">
      <w:pPr>
        <w:ind w:left="360"/>
        <w:rPr>
          <w:rFonts w:ascii="Times New Roman" w:eastAsia="Times New Roman" w:hAnsi="Times New Roman" w:cs="Times New Roman"/>
          <w:sz w:val="32"/>
          <w:szCs w:val="32"/>
        </w:rPr>
      </w:pPr>
      <w:r>
        <w:rPr>
          <w:noProof/>
        </w:rPr>
        <w:lastRenderedPageBreak/>
        <w:drawing>
          <wp:inline distT="0" distB="0" distL="0" distR="0" wp14:anchorId="4EEDFE59" wp14:editId="7AE99CFE">
            <wp:extent cx="4572000" cy="4448175"/>
            <wp:effectExtent l="0" t="0" r="0" b="0"/>
            <wp:docPr id="330025222" name="Picture 33002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4448175"/>
                    </a:xfrm>
                    <a:prstGeom prst="rect">
                      <a:avLst/>
                    </a:prstGeom>
                  </pic:spPr>
                </pic:pic>
              </a:graphicData>
            </a:graphic>
          </wp:inline>
        </w:drawing>
      </w:r>
    </w:p>
    <w:p w14:paraId="0B729F16"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Other human resources include: Electrical Engineers, Civil engineers, etc. </w:t>
      </w:r>
    </w:p>
    <w:p w14:paraId="4925255E"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The lead consultant should be the Architect as the renovation plans were drawn by him/her</w:t>
      </w:r>
    </w:p>
    <w:p w14:paraId="0C796AB0" w14:textId="2BF51370" w:rsidR="404733B3" w:rsidRDefault="404733B3" w:rsidP="404733B3">
      <w:pPr>
        <w:ind w:left="360"/>
        <w:rPr>
          <w:rFonts w:ascii="Times New Roman" w:eastAsia="Times New Roman" w:hAnsi="Times New Roman" w:cs="Times New Roman"/>
          <w:sz w:val="32"/>
          <w:szCs w:val="32"/>
        </w:rPr>
      </w:pPr>
    </w:p>
    <w:p w14:paraId="3C62477F" w14:textId="05BE87B0" w:rsidR="404733B3" w:rsidRDefault="404733B3" w:rsidP="72F161B8">
      <w:pPr>
        <w:ind w:left="360"/>
        <w:rPr>
          <w:rFonts w:ascii="Times New Roman" w:eastAsia="Times New Roman" w:hAnsi="Times New Roman" w:cs="Times New Roman"/>
          <w:sz w:val="32"/>
          <w:szCs w:val="32"/>
        </w:rPr>
      </w:pPr>
    </w:p>
    <w:p w14:paraId="565E9709" w14:textId="2BF51370" w:rsidR="404733B3" w:rsidRDefault="404733B3" w:rsidP="72F161B8">
      <w:pPr>
        <w:ind w:left="360"/>
        <w:rPr>
          <w:rFonts w:ascii="Times New Roman" w:eastAsia="Times New Roman" w:hAnsi="Times New Roman" w:cs="Times New Roman"/>
          <w:sz w:val="32"/>
          <w:szCs w:val="32"/>
        </w:rPr>
      </w:pPr>
    </w:p>
    <w:p w14:paraId="45F54E20" w14:textId="2BF51370" w:rsidR="404733B3" w:rsidRDefault="404733B3" w:rsidP="72F161B8">
      <w:pPr>
        <w:ind w:left="360"/>
        <w:rPr>
          <w:rFonts w:ascii="Times New Roman" w:eastAsia="Times New Roman" w:hAnsi="Times New Roman" w:cs="Times New Roman"/>
          <w:sz w:val="32"/>
          <w:szCs w:val="32"/>
        </w:rPr>
      </w:pPr>
    </w:p>
    <w:p w14:paraId="7C38B9B3" w14:textId="2BF51370" w:rsidR="404733B3" w:rsidRDefault="404733B3" w:rsidP="72F161B8">
      <w:pPr>
        <w:ind w:left="360"/>
        <w:rPr>
          <w:rFonts w:ascii="Times New Roman" w:eastAsia="Times New Roman" w:hAnsi="Times New Roman" w:cs="Times New Roman"/>
          <w:sz w:val="32"/>
          <w:szCs w:val="32"/>
        </w:rPr>
      </w:pPr>
    </w:p>
    <w:p w14:paraId="200AABAC" w14:textId="2BF51370" w:rsidR="404733B3" w:rsidRDefault="404733B3" w:rsidP="72F161B8">
      <w:pPr>
        <w:ind w:left="360"/>
        <w:rPr>
          <w:rFonts w:ascii="Times New Roman" w:eastAsia="Times New Roman" w:hAnsi="Times New Roman" w:cs="Times New Roman"/>
          <w:sz w:val="32"/>
          <w:szCs w:val="32"/>
        </w:rPr>
      </w:pPr>
    </w:p>
    <w:p w14:paraId="4CDC0991" w14:textId="2BF51370" w:rsidR="404733B3" w:rsidRDefault="404733B3" w:rsidP="72F161B8">
      <w:pPr>
        <w:ind w:left="360"/>
        <w:rPr>
          <w:rFonts w:ascii="Times New Roman" w:eastAsia="Times New Roman" w:hAnsi="Times New Roman" w:cs="Times New Roman"/>
          <w:sz w:val="32"/>
          <w:szCs w:val="32"/>
        </w:rPr>
      </w:pPr>
    </w:p>
    <w:p w14:paraId="21649D8D" w14:textId="2BF51370" w:rsidR="404733B3" w:rsidRDefault="72F161B8" w:rsidP="404733B3">
      <w:pPr>
        <w:ind w:left="360"/>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t xml:space="preserve">4. The site was secured to prevent: </w:t>
      </w:r>
    </w:p>
    <w:p w14:paraId="30CF2F3D"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a) Injury to students from falling objects</w:t>
      </w:r>
    </w:p>
    <w:p w14:paraId="598304DE"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b) Accidents occurring between delivery vehicles to site and students</w:t>
      </w:r>
    </w:p>
    <w:p w14:paraId="09DC666B"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lastRenderedPageBreak/>
        <w:t>c) Students from falling into excavation holes or piles of sand or gravel during renovation</w:t>
      </w:r>
    </w:p>
    <w:p w14:paraId="0ACB6203"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d) Dust that affects students</w:t>
      </w:r>
    </w:p>
    <w:p w14:paraId="4AE98692"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e) Students from stepping on sharp objects</w:t>
      </w:r>
    </w:p>
    <w:p w14:paraId="0D97DD37"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f) Students from entering the renovated building when it is not safe</w:t>
      </w:r>
    </w:p>
    <w:p w14:paraId="704CC234" w14:textId="2BF51370" w:rsidR="404733B3" w:rsidRDefault="72F161B8" w:rsidP="72F161B8">
      <w:pPr>
        <w:ind w:left="360"/>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t>5.</w:t>
      </w:r>
    </w:p>
    <w:p w14:paraId="647C5C85" w14:textId="2B86773C" w:rsidR="404733B3" w:rsidRDefault="404733B3" w:rsidP="404733B3">
      <w:pPr>
        <w:ind w:left="360"/>
        <w:rPr>
          <w:rFonts w:ascii="Times New Roman" w:eastAsia="Times New Roman" w:hAnsi="Times New Roman" w:cs="Times New Roman"/>
          <w:sz w:val="32"/>
          <w:szCs w:val="32"/>
        </w:rPr>
      </w:pP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404733B3" w14:paraId="21C20376" w14:textId="77777777" w:rsidTr="404733B3">
        <w:tc>
          <w:tcPr>
            <w:tcW w:w="9360" w:type="dxa"/>
            <w:gridSpan w:val="5"/>
          </w:tcPr>
          <w:p w14:paraId="0734EB79"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BEME (Bill of Engineering Measurements and Evaluation)</w:t>
            </w:r>
          </w:p>
        </w:tc>
      </w:tr>
      <w:tr w:rsidR="404733B3" w14:paraId="0036A5A8" w14:textId="77777777" w:rsidTr="404733B3">
        <w:tc>
          <w:tcPr>
            <w:tcW w:w="1872" w:type="dxa"/>
          </w:tcPr>
          <w:p w14:paraId="380955C3"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S/N</w:t>
            </w:r>
          </w:p>
        </w:tc>
        <w:tc>
          <w:tcPr>
            <w:tcW w:w="1872" w:type="dxa"/>
          </w:tcPr>
          <w:p w14:paraId="720962F5"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Description</w:t>
            </w:r>
          </w:p>
        </w:tc>
        <w:tc>
          <w:tcPr>
            <w:tcW w:w="1872" w:type="dxa"/>
          </w:tcPr>
          <w:p w14:paraId="1E8B0CB3"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w:t>
            </w:r>
          </w:p>
        </w:tc>
        <w:tc>
          <w:tcPr>
            <w:tcW w:w="1872" w:type="dxa"/>
          </w:tcPr>
          <w:p w14:paraId="3E95430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Estimated Cost(</w:t>
            </w:r>
            <w:proofErr w:type="spellStart"/>
            <w:r w:rsidRPr="404733B3">
              <w:rPr>
                <w:rFonts w:ascii="Times New Roman" w:eastAsia="Times New Roman" w:hAnsi="Times New Roman" w:cs="Times New Roman"/>
                <w:color w:val="000000" w:themeColor="text1"/>
                <w:sz w:val="32"/>
                <w:szCs w:val="32"/>
              </w:rPr>
              <w:t>tec</w:t>
            </w:r>
            <w:proofErr w:type="spellEnd"/>
            <w:r w:rsidRPr="404733B3">
              <w:rPr>
                <w:rFonts w:ascii="Times New Roman" w:eastAsia="Times New Roman" w:hAnsi="Times New Roman" w:cs="Times New Roman"/>
                <w:color w:val="000000" w:themeColor="text1"/>
                <w:sz w:val="32"/>
                <w:szCs w:val="32"/>
              </w:rPr>
              <w:t>)</w:t>
            </w:r>
          </w:p>
        </w:tc>
        <w:tc>
          <w:tcPr>
            <w:tcW w:w="1872" w:type="dxa"/>
          </w:tcPr>
          <w:p w14:paraId="1A73E60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Description cost</w:t>
            </w:r>
          </w:p>
        </w:tc>
      </w:tr>
      <w:tr w:rsidR="404733B3" w14:paraId="243BD407" w14:textId="77777777" w:rsidTr="404733B3">
        <w:tc>
          <w:tcPr>
            <w:tcW w:w="1872" w:type="dxa"/>
          </w:tcPr>
          <w:p w14:paraId="27ED3367"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1 </w:t>
            </w:r>
          </w:p>
        </w:tc>
        <w:tc>
          <w:tcPr>
            <w:tcW w:w="1872" w:type="dxa"/>
          </w:tcPr>
          <w:p w14:paraId="15A09C0A"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Miscellaneous</w:t>
            </w:r>
          </w:p>
        </w:tc>
        <w:tc>
          <w:tcPr>
            <w:tcW w:w="1872" w:type="dxa"/>
          </w:tcPr>
          <w:p w14:paraId="334C1C9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872" w:type="dxa"/>
          </w:tcPr>
          <w:p w14:paraId="56AE2B93"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5B96ED40"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r>
      <w:tr w:rsidR="404733B3" w14:paraId="58CB650E" w14:textId="77777777" w:rsidTr="404733B3">
        <w:tc>
          <w:tcPr>
            <w:tcW w:w="1872" w:type="dxa"/>
          </w:tcPr>
          <w:p w14:paraId="40AB601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2 </w:t>
            </w:r>
          </w:p>
        </w:tc>
        <w:tc>
          <w:tcPr>
            <w:tcW w:w="1872" w:type="dxa"/>
          </w:tcPr>
          <w:p w14:paraId="691E3966"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Consultancy fee</w:t>
            </w:r>
          </w:p>
        </w:tc>
        <w:tc>
          <w:tcPr>
            <w:tcW w:w="1872" w:type="dxa"/>
          </w:tcPr>
          <w:p w14:paraId="31FCA97D"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15%</w:t>
            </w:r>
          </w:p>
        </w:tc>
        <w:tc>
          <w:tcPr>
            <w:tcW w:w="1872" w:type="dxa"/>
          </w:tcPr>
          <w:p w14:paraId="2373993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894DE9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105,000,000 </w:t>
            </w:r>
          </w:p>
        </w:tc>
      </w:tr>
      <w:tr w:rsidR="404733B3" w14:paraId="2FA5126F" w14:textId="77777777" w:rsidTr="404733B3">
        <w:tc>
          <w:tcPr>
            <w:tcW w:w="1872" w:type="dxa"/>
          </w:tcPr>
          <w:p w14:paraId="5C396CB9"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3 </w:t>
            </w:r>
          </w:p>
        </w:tc>
        <w:tc>
          <w:tcPr>
            <w:tcW w:w="1872" w:type="dxa"/>
          </w:tcPr>
          <w:p w14:paraId="6EC5F158"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Site Preparations and Clearing after completion</w:t>
            </w:r>
          </w:p>
        </w:tc>
        <w:tc>
          <w:tcPr>
            <w:tcW w:w="1872" w:type="dxa"/>
          </w:tcPr>
          <w:p w14:paraId="471FCE8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5%</w:t>
            </w:r>
          </w:p>
        </w:tc>
        <w:tc>
          <w:tcPr>
            <w:tcW w:w="1872" w:type="dxa"/>
          </w:tcPr>
          <w:p w14:paraId="66BF8FD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BBD5ED7"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35,000,000 </w:t>
            </w:r>
          </w:p>
        </w:tc>
      </w:tr>
      <w:tr w:rsidR="404733B3" w14:paraId="30CBB808" w14:textId="77777777" w:rsidTr="404733B3">
        <w:tc>
          <w:tcPr>
            <w:tcW w:w="1872" w:type="dxa"/>
          </w:tcPr>
          <w:p w14:paraId="43F17402"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4 </w:t>
            </w:r>
          </w:p>
        </w:tc>
        <w:tc>
          <w:tcPr>
            <w:tcW w:w="1872" w:type="dxa"/>
          </w:tcPr>
          <w:p w14:paraId="70CE7727"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Transport cost</w:t>
            </w:r>
          </w:p>
        </w:tc>
        <w:tc>
          <w:tcPr>
            <w:tcW w:w="1872" w:type="dxa"/>
          </w:tcPr>
          <w:p w14:paraId="0EBBA86A"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12%</w:t>
            </w:r>
          </w:p>
        </w:tc>
        <w:tc>
          <w:tcPr>
            <w:tcW w:w="1872" w:type="dxa"/>
          </w:tcPr>
          <w:p w14:paraId="7C775A78"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F5BD795"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84,000,000 </w:t>
            </w:r>
          </w:p>
        </w:tc>
      </w:tr>
      <w:tr w:rsidR="404733B3" w14:paraId="4B3CD9F3" w14:textId="77777777" w:rsidTr="404733B3">
        <w:tc>
          <w:tcPr>
            <w:tcW w:w="1872" w:type="dxa"/>
          </w:tcPr>
          <w:p w14:paraId="37CA43E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5 </w:t>
            </w:r>
          </w:p>
        </w:tc>
        <w:tc>
          <w:tcPr>
            <w:tcW w:w="1872" w:type="dxa"/>
          </w:tcPr>
          <w:p w14:paraId="03222609"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Profit</w:t>
            </w:r>
          </w:p>
        </w:tc>
        <w:tc>
          <w:tcPr>
            <w:tcW w:w="1872" w:type="dxa"/>
          </w:tcPr>
          <w:p w14:paraId="3DFE20D4"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20%</w:t>
            </w:r>
          </w:p>
        </w:tc>
        <w:tc>
          <w:tcPr>
            <w:tcW w:w="1872" w:type="dxa"/>
          </w:tcPr>
          <w:p w14:paraId="18ADCA1C"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07932C3A"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140,000,000 </w:t>
            </w:r>
          </w:p>
        </w:tc>
      </w:tr>
      <w:tr w:rsidR="404733B3" w14:paraId="14A8BFF4" w14:textId="77777777" w:rsidTr="404733B3">
        <w:tc>
          <w:tcPr>
            <w:tcW w:w="1872" w:type="dxa"/>
          </w:tcPr>
          <w:p w14:paraId="17DEF4C6" w14:textId="7D992483" w:rsidR="404733B3" w:rsidRDefault="404733B3" w:rsidP="404733B3">
            <w:pPr>
              <w:rPr>
                <w:rFonts w:ascii="Times New Roman" w:eastAsia="Times New Roman" w:hAnsi="Times New Roman" w:cs="Times New Roman"/>
                <w:sz w:val="32"/>
                <w:szCs w:val="32"/>
              </w:rPr>
            </w:pPr>
          </w:p>
        </w:tc>
        <w:tc>
          <w:tcPr>
            <w:tcW w:w="1872" w:type="dxa"/>
          </w:tcPr>
          <w:p w14:paraId="04BE0D34"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w:t>
            </w:r>
          </w:p>
        </w:tc>
        <w:tc>
          <w:tcPr>
            <w:tcW w:w="1872" w:type="dxa"/>
          </w:tcPr>
          <w:p w14:paraId="4A903BC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62%</w:t>
            </w:r>
          </w:p>
        </w:tc>
        <w:tc>
          <w:tcPr>
            <w:tcW w:w="1872" w:type="dxa"/>
          </w:tcPr>
          <w:p w14:paraId="61129286" w14:textId="7D992483" w:rsidR="404733B3" w:rsidRDefault="404733B3" w:rsidP="404733B3">
            <w:pPr>
              <w:rPr>
                <w:rFonts w:ascii="Times New Roman" w:eastAsia="Times New Roman" w:hAnsi="Times New Roman" w:cs="Times New Roman"/>
                <w:sz w:val="32"/>
                <w:szCs w:val="32"/>
              </w:rPr>
            </w:pPr>
          </w:p>
        </w:tc>
        <w:tc>
          <w:tcPr>
            <w:tcW w:w="1872" w:type="dxa"/>
          </w:tcPr>
          <w:p w14:paraId="7FE896A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434,000,000.00</w:t>
            </w:r>
          </w:p>
        </w:tc>
      </w:tr>
    </w:tbl>
    <w:p w14:paraId="1BDFB971" w14:textId="2BF51370" w:rsidR="404733B3" w:rsidRDefault="404733B3" w:rsidP="404733B3">
      <w:pPr>
        <w:rPr>
          <w:rFonts w:ascii="Times New Roman" w:eastAsia="Times New Roman" w:hAnsi="Times New Roman" w:cs="Times New Roman"/>
          <w:sz w:val="32"/>
          <w:szCs w:val="32"/>
        </w:rPr>
      </w:pPr>
    </w:p>
    <w:p w14:paraId="7FABCA98" w14:textId="2BF51370" w:rsidR="72F161B8" w:rsidRDefault="72F161B8" w:rsidP="72F161B8">
      <w:pPr>
        <w:rPr>
          <w:rFonts w:ascii="Times New Roman" w:eastAsia="Times New Roman" w:hAnsi="Times New Roman" w:cs="Times New Roman"/>
          <w:sz w:val="32"/>
          <w:szCs w:val="32"/>
        </w:rPr>
      </w:pPr>
    </w:p>
    <w:p w14:paraId="51D6FB00" w14:textId="2BF51370" w:rsidR="72F161B8" w:rsidRDefault="72F161B8" w:rsidP="72F161B8">
      <w:pPr>
        <w:rPr>
          <w:rFonts w:ascii="Times New Roman" w:eastAsia="Times New Roman" w:hAnsi="Times New Roman" w:cs="Times New Roman"/>
          <w:sz w:val="32"/>
          <w:szCs w:val="32"/>
        </w:rPr>
      </w:pPr>
    </w:p>
    <w:p w14:paraId="373A12B8" w14:textId="49F2135E"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6. </w:t>
      </w:r>
    </w:p>
    <w:tbl>
      <w:tblPr>
        <w:tblStyle w:val="TableGrid"/>
        <w:tblW w:w="0" w:type="auto"/>
        <w:tblLayout w:type="fixed"/>
        <w:tblLook w:val="06A0" w:firstRow="1" w:lastRow="0" w:firstColumn="1" w:lastColumn="0" w:noHBand="1" w:noVBand="1"/>
      </w:tblPr>
      <w:tblGrid>
        <w:gridCol w:w="1530"/>
        <w:gridCol w:w="1260"/>
        <w:gridCol w:w="1221"/>
        <w:gridCol w:w="1337"/>
        <w:gridCol w:w="1337"/>
        <w:gridCol w:w="1337"/>
        <w:gridCol w:w="1337"/>
      </w:tblGrid>
      <w:tr w:rsidR="404733B3" w14:paraId="5F5B7A3A" w14:textId="77777777" w:rsidTr="404733B3">
        <w:tc>
          <w:tcPr>
            <w:tcW w:w="9359" w:type="dxa"/>
            <w:gridSpan w:val="7"/>
          </w:tcPr>
          <w:p w14:paraId="482C813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Payment Schedule</w:t>
            </w:r>
          </w:p>
        </w:tc>
      </w:tr>
      <w:tr w:rsidR="404733B3" w14:paraId="5A1C9091" w14:textId="77777777" w:rsidTr="404733B3">
        <w:tc>
          <w:tcPr>
            <w:tcW w:w="1530" w:type="dxa"/>
          </w:tcPr>
          <w:p w14:paraId="5A115619"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lastRenderedPageBreak/>
              <w:t>Description</w:t>
            </w:r>
          </w:p>
        </w:tc>
        <w:tc>
          <w:tcPr>
            <w:tcW w:w="1260" w:type="dxa"/>
          </w:tcPr>
          <w:p w14:paraId="329BE7FA"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w:t>
            </w:r>
          </w:p>
        </w:tc>
        <w:tc>
          <w:tcPr>
            <w:tcW w:w="1221" w:type="dxa"/>
          </w:tcPr>
          <w:p w14:paraId="1F4BAAA7"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Estimated Cost(</w:t>
            </w:r>
            <w:proofErr w:type="spellStart"/>
            <w:r w:rsidRPr="404733B3">
              <w:rPr>
                <w:rFonts w:ascii="Times New Roman" w:eastAsia="Times New Roman" w:hAnsi="Times New Roman" w:cs="Times New Roman"/>
                <w:color w:val="000000" w:themeColor="text1"/>
                <w:sz w:val="32"/>
                <w:szCs w:val="32"/>
              </w:rPr>
              <w:t>tec</w:t>
            </w:r>
            <w:proofErr w:type="spellEnd"/>
            <w:r w:rsidRPr="404733B3">
              <w:rPr>
                <w:rFonts w:ascii="Times New Roman" w:eastAsia="Times New Roman" w:hAnsi="Times New Roman" w:cs="Times New Roman"/>
                <w:color w:val="000000" w:themeColor="text1"/>
                <w:sz w:val="32"/>
                <w:szCs w:val="32"/>
              </w:rPr>
              <w:t>)</w:t>
            </w:r>
          </w:p>
        </w:tc>
        <w:tc>
          <w:tcPr>
            <w:tcW w:w="1337" w:type="dxa"/>
          </w:tcPr>
          <w:p w14:paraId="5AD0EB1C"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amount to be paid</w:t>
            </w:r>
          </w:p>
        </w:tc>
        <w:tc>
          <w:tcPr>
            <w:tcW w:w="1337" w:type="dxa"/>
          </w:tcPr>
          <w:p w14:paraId="3D52D335"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 Retained</w:t>
            </w:r>
          </w:p>
        </w:tc>
        <w:tc>
          <w:tcPr>
            <w:tcW w:w="1337" w:type="dxa"/>
          </w:tcPr>
          <w:p w14:paraId="6636D871"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Amount Retained</w:t>
            </w:r>
          </w:p>
        </w:tc>
        <w:tc>
          <w:tcPr>
            <w:tcW w:w="1337" w:type="dxa"/>
          </w:tcPr>
          <w:p w14:paraId="208666DB"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Payment</w:t>
            </w:r>
          </w:p>
        </w:tc>
      </w:tr>
      <w:tr w:rsidR="404733B3" w14:paraId="20D7F7D3" w14:textId="77777777" w:rsidTr="404733B3">
        <w:tc>
          <w:tcPr>
            <w:tcW w:w="1530" w:type="dxa"/>
          </w:tcPr>
          <w:p w14:paraId="49636AD8"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Mobilization</w:t>
            </w:r>
          </w:p>
        </w:tc>
        <w:tc>
          <w:tcPr>
            <w:tcW w:w="1260" w:type="dxa"/>
          </w:tcPr>
          <w:p w14:paraId="3CC1906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30%</w:t>
            </w:r>
          </w:p>
        </w:tc>
        <w:tc>
          <w:tcPr>
            <w:tcW w:w="1221" w:type="dxa"/>
          </w:tcPr>
          <w:p w14:paraId="1362E9FD"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161D31C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c>
          <w:tcPr>
            <w:tcW w:w="1337" w:type="dxa"/>
          </w:tcPr>
          <w:p w14:paraId="236D931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40376650"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15FDD38A"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7E99C53D" w14:textId="77777777" w:rsidTr="404733B3">
        <w:tc>
          <w:tcPr>
            <w:tcW w:w="1530" w:type="dxa"/>
          </w:tcPr>
          <w:p w14:paraId="45C2B1B3"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At 50% completion</w:t>
            </w:r>
          </w:p>
        </w:tc>
        <w:tc>
          <w:tcPr>
            <w:tcW w:w="1260" w:type="dxa"/>
          </w:tcPr>
          <w:p w14:paraId="58F687EA"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30%</w:t>
            </w:r>
          </w:p>
        </w:tc>
        <w:tc>
          <w:tcPr>
            <w:tcW w:w="1221" w:type="dxa"/>
          </w:tcPr>
          <w:p w14:paraId="0C5E443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6C1C956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c>
          <w:tcPr>
            <w:tcW w:w="1337" w:type="dxa"/>
          </w:tcPr>
          <w:p w14:paraId="40C65D09"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76BA75C1"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7CC3B525"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74560A56" w14:textId="77777777" w:rsidTr="404733B3">
        <w:tc>
          <w:tcPr>
            <w:tcW w:w="1530" w:type="dxa"/>
          </w:tcPr>
          <w:p w14:paraId="74BA3589"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Final Payment</w:t>
            </w:r>
          </w:p>
        </w:tc>
        <w:tc>
          <w:tcPr>
            <w:tcW w:w="1260" w:type="dxa"/>
          </w:tcPr>
          <w:p w14:paraId="295DF4E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40%</w:t>
            </w:r>
          </w:p>
        </w:tc>
        <w:tc>
          <w:tcPr>
            <w:tcW w:w="1221" w:type="dxa"/>
          </w:tcPr>
          <w:p w14:paraId="5C4207A0"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150744C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280,000,000 </w:t>
            </w:r>
          </w:p>
        </w:tc>
        <w:tc>
          <w:tcPr>
            <w:tcW w:w="1337" w:type="dxa"/>
          </w:tcPr>
          <w:p w14:paraId="126E83B6"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337" w:type="dxa"/>
          </w:tcPr>
          <w:p w14:paraId="06ED0169"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c>
          <w:tcPr>
            <w:tcW w:w="1337" w:type="dxa"/>
          </w:tcPr>
          <w:p w14:paraId="5377D29F"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55DECCEC" w14:textId="77777777" w:rsidTr="404733B3">
        <w:tc>
          <w:tcPr>
            <w:tcW w:w="1530" w:type="dxa"/>
          </w:tcPr>
          <w:p w14:paraId="303A8FD2"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After 6months (and no defect found)</w:t>
            </w:r>
          </w:p>
        </w:tc>
        <w:tc>
          <w:tcPr>
            <w:tcW w:w="1260" w:type="dxa"/>
          </w:tcPr>
          <w:p w14:paraId="22A1D7D8"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221" w:type="dxa"/>
          </w:tcPr>
          <w:p w14:paraId="6D588A61"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57BEF9AB"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c>
          <w:tcPr>
            <w:tcW w:w="1337" w:type="dxa"/>
          </w:tcPr>
          <w:p w14:paraId="7F6BE57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2BC57F6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05A1E782"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r>
      <w:tr w:rsidR="404733B3" w14:paraId="25BC9186" w14:textId="77777777" w:rsidTr="404733B3">
        <w:tc>
          <w:tcPr>
            <w:tcW w:w="1530" w:type="dxa"/>
          </w:tcPr>
          <w:p w14:paraId="22EA6566"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w:t>
            </w:r>
          </w:p>
        </w:tc>
        <w:tc>
          <w:tcPr>
            <w:tcW w:w="1260" w:type="dxa"/>
          </w:tcPr>
          <w:p w14:paraId="197FC536" w14:textId="4FABD1CB" w:rsidR="404733B3" w:rsidRDefault="404733B3" w:rsidP="404733B3">
            <w:pPr>
              <w:rPr>
                <w:rFonts w:ascii="Times New Roman" w:eastAsia="Times New Roman" w:hAnsi="Times New Roman" w:cs="Times New Roman"/>
                <w:sz w:val="32"/>
                <w:szCs w:val="32"/>
              </w:rPr>
            </w:pPr>
          </w:p>
        </w:tc>
        <w:tc>
          <w:tcPr>
            <w:tcW w:w="1221" w:type="dxa"/>
          </w:tcPr>
          <w:p w14:paraId="22AE0FE7" w14:textId="4FABD1CB" w:rsidR="404733B3" w:rsidRDefault="404733B3" w:rsidP="404733B3">
            <w:pPr>
              <w:rPr>
                <w:rFonts w:ascii="Times New Roman" w:eastAsia="Times New Roman" w:hAnsi="Times New Roman" w:cs="Times New Roman"/>
                <w:sz w:val="32"/>
                <w:szCs w:val="32"/>
              </w:rPr>
            </w:pPr>
          </w:p>
        </w:tc>
        <w:tc>
          <w:tcPr>
            <w:tcW w:w="1337" w:type="dxa"/>
          </w:tcPr>
          <w:p w14:paraId="37A7ACF9" w14:textId="4FABD1CB" w:rsidR="404733B3" w:rsidRDefault="404733B3" w:rsidP="404733B3">
            <w:pPr>
              <w:rPr>
                <w:rFonts w:ascii="Times New Roman" w:eastAsia="Times New Roman" w:hAnsi="Times New Roman" w:cs="Times New Roman"/>
                <w:sz w:val="32"/>
                <w:szCs w:val="32"/>
              </w:rPr>
            </w:pPr>
          </w:p>
        </w:tc>
        <w:tc>
          <w:tcPr>
            <w:tcW w:w="1337" w:type="dxa"/>
          </w:tcPr>
          <w:p w14:paraId="480E1B63" w14:textId="4FABD1CB" w:rsidR="404733B3" w:rsidRDefault="404733B3" w:rsidP="404733B3">
            <w:pPr>
              <w:rPr>
                <w:rFonts w:ascii="Times New Roman" w:eastAsia="Times New Roman" w:hAnsi="Times New Roman" w:cs="Times New Roman"/>
                <w:sz w:val="32"/>
                <w:szCs w:val="32"/>
              </w:rPr>
            </w:pPr>
          </w:p>
        </w:tc>
        <w:tc>
          <w:tcPr>
            <w:tcW w:w="1337" w:type="dxa"/>
          </w:tcPr>
          <w:p w14:paraId="04420862" w14:textId="4FABD1CB" w:rsidR="404733B3" w:rsidRDefault="404733B3" w:rsidP="404733B3">
            <w:pPr>
              <w:rPr>
                <w:rFonts w:ascii="Times New Roman" w:eastAsia="Times New Roman" w:hAnsi="Times New Roman" w:cs="Times New Roman"/>
                <w:sz w:val="32"/>
                <w:szCs w:val="32"/>
              </w:rPr>
            </w:pPr>
          </w:p>
        </w:tc>
        <w:tc>
          <w:tcPr>
            <w:tcW w:w="1337" w:type="dxa"/>
          </w:tcPr>
          <w:p w14:paraId="67E07D3D"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w:t>
            </w:r>
          </w:p>
        </w:tc>
      </w:tr>
    </w:tbl>
    <w:p w14:paraId="291F45DE" w14:textId="4FABD1CB" w:rsidR="404733B3" w:rsidRDefault="404733B3" w:rsidP="404733B3">
      <w:pPr>
        <w:rPr>
          <w:rFonts w:ascii="Times New Roman" w:eastAsia="Times New Roman" w:hAnsi="Times New Roman" w:cs="Times New Roman"/>
          <w:sz w:val="32"/>
          <w:szCs w:val="32"/>
        </w:rPr>
      </w:pPr>
    </w:p>
    <w:p w14:paraId="62D67960" w14:textId="4FABD1CB" w:rsidR="404733B3" w:rsidRDefault="404733B3" w:rsidP="404733B3">
      <w:pPr>
        <w:rPr>
          <w:rFonts w:ascii="Times New Roman" w:eastAsia="Times New Roman" w:hAnsi="Times New Roman" w:cs="Times New Roman"/>
          <w:sz w:val="32"/>
          <w:szCs w:val="32"/>
        </w:rPr>
      </w:pPr>
    </w:p>
    <w:p w14:paraId="5C1AAB8B" w14:textId="4FABD1CB" w:rsidR="404733B3" w:rsidRDefault="404733B3" w:rsidP="404733B3">
      <w:pPr>
        <w:rPr>
          <w:rFonts w:ascii="Times New Roman" w:eastAsia="Times New Roman" w:hAnsi="Times New Roman" w:cs="Times New Roman"/>
          <w:sz w:val="32"/>
          <w:szCs w:val="32"/>
        </w:rPr>
      </w:pPr>
    </w:p>
    <w:p w14:paraId="023D1BD2" w14:textId="2BF51370" w:rsidR="404733B3" w:rsidRDefault="404733B3" w:rsidP="404733B3">
      <w:pPr>
        <w:rPr>
          <w:rFonts w:ascii="Times New Roman" w:eastAsia="Times New Roman" w:hAnsi="Times New Roman" w:cs="Times New Roman"/>
          <w:sz w:val="32"/>
          <w:szCs w:val="32"/>
        </w:rPr>
      </w:pPr>
    </w:p>
    <w:p w14:paraId="53F4EE5A" w14:textId="2BF51370" w:rsidR="72F161B8" w:rsidRDefault="72F161B8" w:rsidP="72F161B8">
      <w:pPr>
        <w:rPr>
          <w:rFonts w:ascii="Times New Roman" w:eastAsia="Times New Roman" w:hAnsi="Times New Roman" w:cs="Times New Roman"/>
          <w:sz w:val="32"/>
          <w:szCs w:val="32"/>
        </w:rPr>
      </w:pPr>
    </w:p>
    <w:p w14:paraId="2985A773" w14:textId="2BF51370" w:rsidR="72F161B8" w:rsidRDefault="72F161B8" w:rsidP="72F161B8">
      <w:pPr>
        <w:rPr>
          <w:rFonts w:ascii="Times New Roman" w:eastAsia="Times New Roman" w:hAnsi="Times New Roman" w:cs="Times New Roman"/>
          <w:sz w:val="32"/>
          <w:szCs w:val="32"/>
        </w:rPr>
      </w:pPr>
    </w:p>
    <w:p w14:paraId="54566A64" w14:textId="2BF51370" w:rsidR="72F161B8" w:rsidRDefault="72F161B8" w:rsidP="72F161B8">
      <w:pPr>
        <w:rPr>
          <w:rFonts w:ascii="Times New Roman" w:eastAsia="Times New Roman" w:hAnsi="Times New Roman" w:cs="Times New Roman"/>
          <w:sz w:val="32"/>
          <w:szCs w:val="32"/>
        </w:rPr>
      </w:pPr>
    </w:p>
    <w:p w14:paraId="2CBA7629" w14:textId="2BF51370" w:rsidR="72F161B8" w:rsidRDefault="72F161B8" w:rsidP="72F161B8">
      <w:pPr>
        <w:rPr>
          <w:rFonts w:ascii="Times New Roman" w:eastAsia="Times New Roman" w:hAnsi="Times New Roman" w:cs="Times New Roman"/>
          <w:sz w:val="32"/>
          <w:szCs w:val="32"/>
        </w:rPr>
      </w:pPr>
    </w:p>
    <w:p w14:paraId="7789975A" w14:textId="5B9285DA" w:rsidR="404733B3" w:rsidRDefault="72F161B8" w:rsidP="404733B3">
      <w:pPr>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t xml:space="preserve">7. </w:t>
      </w:r>
      <w:r w:rsidRPr="72F161B8">
        <w:rPr>
          <w:rFonts w:ascii="Times New Roman" w:eastAsia="Times New Roman" w:hAnsi="Times New Roman" w:cs="Times New Roman"/>
          <w:sz w:val="32"/>
          <w:szCs w:val="32"/>
          <w:u w:val="single"/>
        </w:rPr>
        <w:t>BEME (Bill of Engineering Measurement and Evaluation)</w:t>
      </w:r>
      <w:r w:rsidRPr="72F161B8">
        <w:rPr>
          <w:rFonts w:ascii="Times New Roman" w:eastAsia="Times New Roman" w:hAnsi="Times New Roman" w:cs="Times New Roman"/>
          <w:sz w:val="32"/>
          <w:szCs w:val="32"/>
        </w:rPr>
        <w:t xml:space="preserve">: This is a tool used before, during and post-construction to assess and value the cost of construction works. This includes the cost of materials, </w:t>
      </w:r>
      <w:r w:rsidRPr="72F161B8">
        <w:rPr>
          <w:rFonts w:ascii="Times New Roman" w:eastAsia="Times New Roman" w:hAnsi="Times New Roman" w:cs="Times New Roman"/>
          <w:sz w:val="32"/>
          <w:szCs w:val="32"/>
          <w:lang w:val="en-GB"/>
        </w:rPr>
        <w:t>labour</w:t>
      </w:r>
      <w:r w:rsidRPr="72F161B8">
        <w:rPr>
          <w:rFonts w:ascii="Times New Roman" w:eastAsia="Times New Roman" w:hAnsi="Times New Roman" w:cs="Times New Roman"/>
          <w:sz w:val="32"/>
          <w:szCs w:val="32"/>
        </w:rPr>
        <w:t xml:space="preserve">, equipment, and all/any other resource(s) required for the success of any construction </w:t>
      </w:r>
      <w:r w:rsidRPr="72F161B8">
        <w:rPr>
          <w:rFonts w:ascii="Times New Roman" w:eastAsia="Times New Roman" w:hAnsi="Times New Roman" w:cs="Times New Roman"/>
          <w:sz w:val="32"/>
          <w:szCs w:val="32"/>
          <w:lang w:val="en-GB"/>
        </w:rPr>
        <w:t>endeavour</w:t>
      </w:r>
      <w:r w:rsidRPr="72F161B8">
        <w:rPr>
          <w:rFonts w:ascii="Times New Roman" w:eastAsia="Times New Roman" w:hAnsi="Times New Roman" w:cs="Times New Roman"/>
          <w:sz w:val="32"/>
          <w:szCs w:val="32"/>
        </w:rPr>
        <w:t xml:space="preserve"> based on a pre-determined scope and specification. Its objectives are to sufficient </w:t>
      </w:r>
      <w:r w:rsidRPr="72F161B8">
        <w:rPr>
          <w:rFonts w:ascii="Times New Roman" w:eastAsia="Times New Roman" w:hAnsi="Times New Roman" w:cs="Times New Roman"/>
          <w:sz w:val="32"/>
          <w:szCs w:val="32"/>
        </w:rPr>
        <w:lastRenderedPageBreak/>
        <w:t xml:space="preserve">information during construction planning, for tendering and contracting purposes or for the purpose of knowing the estimated cost of the proposed project. Also, to facilitate the comparison of rates and prices between </w:t>
      </w:r>
      <w:proofErr w:type="spellStart"/>
      <w:r w:rsidRPr="72F161B8">
        <w:rPr>
          <w:rFonts w:ascii="Times New Roman" w:eastAsia="Times New Roman" w:hAnsi="Times New Roman" w:cs="Times New Roman"/>
          <w:sz w:val="32"/>
          <w:szCs w:val="32"/>
        </w:rPr>
        <w:t>biddeSrs</w:t>
      </w:r>
      <w:proofErr w:type="spellEnd"/>
      <w:r w:rsidRPr="72F161B8">
        <w:rPr>
          <w:rFonts w:ascii="Times New Roman" w:eastAsia="Times New Roman" w:hAnsi="Times New Roman" w:cs="Times New Roman"/>
          <w:sz w:val="32"/>
          <w:szCs w:val="32"/>
        </w:rPr>
        <w:t>.</w:t>
      </w:r>
    </w:p>
    <w:p w14:paraId="18F7D32A" w14:textId="1792EEE3"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u w:val="single"/>
        </w:rPr>
        <w:t>Defect Liability Period</w:t>
      </w:r>
      <w:r w:rsidRPr="404733B3">
        <w:rPr>
          <w:rFonts w:ascii="Times New Roman" w:eastAsia="Times New Roman" w:hAnsi="Times New Roman" w:cs="Times New Roman"/>
          <w:sz w:val="32"/>
          <w:szCs w:val="32"/>
        </w:rPr>
        <w:t>: Is a period of time following practical completion during which a contractor remains liable under the building contract for dealing with any defects that become apparent. During this period the client reports any defects that arise to the contractor.</w:t>
      </w:r>
    </w:p>
    <w:p w14:paraId="2F362205" w14:textId="55101984"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u w:val="single"/>
        </w:rPr>
        <w:t>Lead Consultant</w:t>
      </w:r>
      <w:r w:rsidRPr="404733B3">
        <w:rPr>
          <w:rFonts w:ascii="Times New Roman" w:eastAsia="Times New Roman" w:hAnsi="Times New Roman" w:cs="Times New Roman"/>
          <w:sz w:val="32"/>
          <w:szCs w:val="32"/>
        </w:rPr>
        <w:t>: The lead consultant is the consultant that directs the work of the consultant team and is the main point of contact for communication between the client and the consultant team, except for on significant design issues where the lead designer may become the main point of contact. His role may include: Co-</w:t>
      </w:r>
      <w:proofErr w:type="spellStart"/>
      <w:r w:rsidRPr="404733B3">
        <w:rPr>
          <w:rFonts w:ascii="Times New Roman" w:eastAsia="Times New Roman" w:hAnsi="Times New Roman" w:cs="Times New Roman"/>
          <w:sz w:val="32"/>
          <w:szCs w:val="32"/>
        </w:rPr>
        <w:t>ordinating</w:t>
      </w:r>
      <w:proofErr w:type="spellEnd"/>
      <w:r w:rsidRPr="404733B3">
        <w:rPr>
          <w:rFonts w:ascii="Times New Roman" w:eastAsia="Times New Roman" w:hAnsi="Times New Roman" w:cs="Times New Roman"/>
          <w:sz w:val="32"/>
          <w:szCs w:val="32"/>
        </w:rPr>
        <w:t xml:space="preserve">, monitoring and reviewing the work of the consultant team (and others, such as specialist designers and specialist contractors), Arranging consultant team meetings and planning work stages, Preparing </w:t>
      </w:r>
      <w:proofErr w:type="spellStart"/>
      <w:r w:rsidRPr="404733B3">
        <w:rPr>
          <w:rFonts w:ascii="Times New Roman" w:eastAsia="Times New Roman" w:hAnsi="Times New Roman" w:cs="Times New Roman"/>
          <w:sz w:val="32"/>
          <w:szCs w:val="32"/>
        </w:rPr>
        <w:t>programmes</w:t>
      </w:r>
      <w:proofErr w:type="spellEnd"/>
      <w:r w:rsidRPr="404733B3">
        <w:rPr>
          <w:rFonts w:ascii="Times New Roman" w:eastAsia="Times New Roman" w:hAnsi="Times New Roman" w:cs="Times New Roman"/>
          <w:sz w:val="32"/>
          <w:szCs w:val="32"/>
        </w:rPr>
        <w:t xml:space="preserve"> and progress reports, Seeking instructions from the client, Advising the client on the choice of procurement route, Advising the client on the need to appoint additional advisers, consultants or specialist designers, Establishing change control procedures at key stages, for example when the project brief is frozen or when detailed design is frozen, Arranging value management exercises, Advising the client on the choice of contract and contract conditions, Assist the client in defining selection criteria for contractors and preparing pre-qualification questionnaires, Co-</w:t>
      </w:r>
      <w:proofErr w:type="spellStart"/>
      <w:r w:rsidRPr="404733B3">
        <w:rPr>
          <w:rFonts w:ascii="Times New Roman" w:eastAsia="Times New Roman" w:hAnsi="Times New Roman" w:cs="Times New Roman"/>
          <w:sz w:val="32"/>
          <w:szCs w:val="32"/>
        </w:rPr>
        <w:t>ordinating</w:t>
      </w:r>
      <w:proofErr w:type="spellEnd"/>
      <w:r w:rsidRPr="404733B3">
        <w:rPr>
          <w:rFonts w:ascii="Times New Roman" w:eastAsia="Times New Roman" w:hAnsi="Times New Roman" w:cs="Times New Roman"/>
          <w:sz w:val="32"/>
          <w:szCs w:val="32"/>
        </w:rPr>
        <w:t xml:space="preserve"> the review of tenders.</w:t>
      </w:r>
    </w:p>
    <w:p w14:paraId="3D4617E7" w14:textId="777B240B"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Project Life cycle: The</w:t>
      </w:r>
      <w:r w:rsidRPr="404733B3">
        <w:rPr>
          <w:rFonts w:ascii="Times New Roman" w:eastAsia="Times New Roman" w:hAnsi="Times New Roman" w:cs="Times New Roman"/>
          <w:color w:val="000000" w:themeColor="text1"/>
          <w:sz w:val="32"/>
          <w:szCs w:val="32"/>
        </w:rPr>
        <w:t xml:space="preserve"> phases that represent the path a project takes from the beginning to its end and are generally referred to as the project “life cycle.” There are 4 phases in a project life cycle namely; initiation, planning, </w:t>
      </w:r>
      <w:r w:rsidRPr="404733B3">
        <w:rPr>
          <w:rFonts w:ascii="Times New Roman" w:eastAsia="Times New Roman" w:hAnsi="Times New Roman" w:cs="Times New Roman"/>
          <w:color w:val="000000" w:themeColor="text1"/>
          <w:sz w:val="32"/>
          <w:szCs w:val="32"/>
        </w:rPr>
        <w:lastRenderedPageBreak/>
        <w:t>implementation, closing phase.</w:t>
      </w:r>
      <w:r>
        <w:rPr>
          <w:noProof/>
        </w:rPr>
        <w:drawing>
          <wp:inline distT="0" distB="0" distL="0" distR="0" wp14:anchorId="74539FF5" wp14:editId="29386EA4">
            <wp:extent cx="4552950" cy="4572000"/>
            <wp:effectExtent l="0" t="0" r="0" b="0"/>
            <wp:docPr id="2098059375" name="Picture 2098059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2950" cy="4572000"/>
                    </a:xfrm>
                    <a:prstGeom prst="rect">
                      <a:avLst/>
                    </a:prstGeom>
                  </pic:spPr>
                </pic:pic>
              </a:graphicData>
            </a:graphic>
          </wp:inline>
        </w:drawing>
      </w:r>
      <w:r w:rsidRPr="404733B3">
        <w:rPr>
          <w:rFonts w:ascii="Times New Roman" w:eastAsia="Times New Roman" w:hAnsi="Times New Roman" w:cs="Times New Roman"/>
          <w:color w:val="000000" w:themeColor="text1"/>
          <w:sz w:val="32"/>
          <w:szCs w:val="32"/>
        </w:rPr>
        <w:t xml:space="preserve"> </w:t>
      </w:r>
    </w:p>
    <w:p w14:paraId="2DEA4EA9" w14:textId="03D5823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Environmental Impact Assessment (EIA): This is the assessment of the environmental consequences of a plan, policy, program, or actual projects on the people or the natural resources in the area prior to the decision to move forward with the proposed action. In Nigeria, it must be sent to FCDA (Federal Capital Development Authority) or FHA (Federal Housing Authority)</w:t>
      </w:r>
    </w:p>
    <w:sectPr w:rsidR="404733B3">
      <w:headerReference w:type="default" r:id="rId10"/>
      <w:footerReference w:type="default" r:id="rId11"/>
      <w:pgSz w:w="11907" w:h="1683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CFABC" w14:textId="77777777" w:rsidR="00FB0450" w:rsidRDefault="00FB0450">
      <w:pPr>
        <w:spacing w:after="0" w:line="240" w:lineRule="auto"/>
      </w:pPr>
      <w:r>
        <w:separator/>
      </w:r>
    </w:p>
  </w:endnote>
  <w:endnote w:type="continuationSeparator" w:id="0">
    <w:p w14:paraId="45E905CD" w14:textId="77777777" w:rsidR="00FB0450" w:rsidRDefault="00FB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04733B3" w14:paraId="18EC260F" w14:textId="77777777" w:rsidTr="404733B3">
      <w:tc>
        <w:tcPr>
          <w:tcW w:w="3120" w:type="dxa"/>
        </w:tcPr>
        <w:p w14:paraId="4E1347FD" w14:textId="2D51AD2A" w:rsidR="404733B3" w:rsidRDefault="404733B3" w:rsidP="404733B3">
          <w:pPr>
            <w:pStyle w:val="Header"/>
            <w:ind w:left="-115"/>
          </w:pPr>
        </w:p>
      </w:tc>
      <w:tc>
        <w:tcPr>
          <w:tcW w:w="3120" w:type="dxa"/>
        </w:tcPr>
        <w:p w14:paraId="5AC0D025" w14:textId="6154CE25" w:rsidR="404733B3" w:rsidRDefault="404733B3" w:rsidP="404733B3">
          <w:pPr>
            <w:pStyle w:val="Header"/>
            <w:jc w:val="center"/>
          </w:pPr>
        </w:p>
      </w:tc>
      <w:tc>
        <w:tcPr>
          <w:tcW w:w="3120" w:type="dxa"/>
        </w:tcPr>
        <w:p w14:paraId="7D5511A1" w14:textId="49BF72AE" w:rsidR="404733B3" w:rsidRDefault="404733B3" w:rsidP="404733B3">
          <w:pPr>
            <w:pStyle w:val="Header"/>
            <w:ind w:right="-115"/>
            <w:jc w:val="right"/>
          </w:pPr>
        </w:p>
      </w:tc>
    </w:tr>
  </w:tbl>
  <w:p w14:paraId="6074AC3B" w14:textId="7DB01C6E" w:rsidR="404733B3" w:rsidRDefault="404733B3" w:rsidP="4047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A9ABB" w14:textId="77777777" w:rsidR="00FB0450" w:rsidRDefault="00FB0450">
      <w:pPr>
        <w:spacing w:after="0" w:line="240" w:lineRule="auto"/>
      </w:pPr>
      <w:r>
        <w:separator/>
      </w:r>
    </w:p>
  </w:footnote>
  <w:footnote w:type="continuationSeparator" w:id="0">
    <w:p w14:paraId="266870D0" w14:textId="77777777" w:rsidR="00FB0450" w:rsidRDefault="00FB0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04733B3" w14:paraId="4AECC0CD" w14:textId="77777777" w:rsidTr="404733B3">
      <w:tc>
        <w:tcPr>
          <w:tcW w:w="3120" w:type="dxa"/>
        </w:tcPr>
        <w:p w14:paraId="6982418C" w14:textId="08D2C2ED" w:rsidR="404733B3" w:rsidRDefault="404733B3" w:rsidP="404733B3">
          <w:pPr>
            <w:pStyle w:val="Header"/>
            <w:ind w:left="-115"/>
          </w:pPr>
        </w:p>
      </w:tc>
      <w:tc>
        <w:tcPr>
          <w:tcW w:w="3120" w:type="dxa"/>
        </w:tcPr>
        <w:p w14:paraId="566CBF43" w14:textId="061D9EF8" w:rsidR="404733B3" w:rsidRDefault="404733B3" w:rsidP="404733B3">
          <w:pPr>
            <w:pStyle w:val="Header"/>
            <w:jc w:val="center"/>
          </w:pPr>
        </w:p>
      </w:tc>
      <w:tc>
        <w:tcPr>
          <w:tcW w:w="3120" w:type="dxa"/>
        </w:tcPr>
        <w:p w14:paraId="2EC37388" w14:textId="285DF656" w:rsidR="404733B3" w:rsidRDefault="404733B3" w:rsidP="404733B3">
          <w:pPr>
            <w:pStyle w:val="Header"/>
            <w:ind w:right="-115"/>
            <w:jc w:val="right"/>
          </w:pPr>
        </w:p>
      </w:tc>
    </w:tr>
  </w:tbl>
  <w:p w14:paraId="54BDC469" w14:textId="02D440EF" w:rsidR="404733B3" w:rsidRDefault="404733B3" w:rsidP="40473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B670A"/>
    <w:multiLevelType w:val="hybridMultilevel"/>
    <w:tmpl w:val="FFFFFFFF"/>
    <w:lvl w:ilvl="0" w:tplc="7FFC69D6">
      <w:start w:val="1"/>
      <w:numFmt w:val="decimal"/>
      <w:lvlText w:val="%1."/>
      <w:lvlJc w:val="left"/>
      <w:pPr>
        <w:ind w:left="720" w:hanging="360"/>
      </w:pPr>
    </w:lvl>
    <w:lvl w:ilvl="1" w:tplc="8EEECDCE">
      <w:start w:val="1"/>
      <w:numFmt w:val="lowerLetter"/>
      <w:lvlText w:val="%2."/>
      <w:lvlJc w:val="left"/>
      <w:pPr>
        <w:ind w:left="1440" w:hanging="360"/>
      </w:pPr>
    </w:lvl>
    <w:lvl w:ilvl="2" w:tplc="F800E0CA">
      <w:start w:val="1"/>
      <w:numFmt w:val="lowerRoman"/>
      <w:lvlText w:val="%3."/>
      <w:lvlJc w:val="right"/>
      <w:pPr>
        <w:ind w:left="2160" w:hanging="180"/>
      </w:pPr>
    </w:lvl>
    <w:lvl w:ilvl="3" w:tplc="3796EEFA">
      <w:start w:val="1"/>
      <w:numFmt w:val="decimal"/>
      <w:lvlText w:val="%4."/>
      <w:lvlJc w:val="left"/>
      <w:pPr>
        <w:ind w:left="2880" w:hanging="360"/>
      </w:pPr>
    </w:lvl>
    <w:lvl w:ilvl="4" w:tplc="AFF6DE80">
      <w:start w:val="1"/>
      <w:numFmt w:val="lowerLetter"/>
      <w:lvlText w:val="%5."/>
      <w:lvlJc w:val="left"/>
      <w:pPr>
        <w:ind w:left="3600" w:hanging="360"/>
      </w:pPr>
    </w:lvl>
    <w:lvl w:ilvl="5" w:tplc="8428520E">
      <w:start w:val="1"/>
      <w:numFmt w:val="lowerRoman"/>
      <w:lvlText w:val="%6."/>
      <w:lvlJc w:val="right"/>
      <w:pPr>
        <w:ind w:left="4320" w:hanging="180"/>
      </w:pPr>
    </w:lvl>
    <w:lvl w:ilvl="6" w:tplc="69648408">
      <w:start w:val="1"/>
      <w:numFmt w:val="decimal"/>
      <w:lvlText w:val="%7."/>
      <w:lvlJc w:val="left"/>
      <w:pPr>
        <w:ind w:left="5040" w:hanging="360"/>
      </w:pPr>
    </w:lvl>
    <w:lvl w:ilvl="7" w:tplc="B67EB3E0">
      <w:start w:val="1"/>
      <w:numFmt w:val="lowerLetter"/>
      <w:lvlText w:val="%8."/>
      <w:lvlJc w:val="left"/>
      <w:pPr>
        <w:ind w:left="5760" w:hanging="360"/>
      </w:pPr>
    </w:lvl>
    <w:lvl w:ilvl="8" w:tplc="49744322">
      <w:start w:val="1"/>
      <w:numFmt w:val="lowerRoman"/>
      <w:lvlText w:val="%9."/>
      <w:lvlJc w:val="right"/>
      <w:pPr>
        <w:ind w:left="6480" w:hanging="180"/>
      </w:pPr>
    </w:lvl>
  </w:abstractNum>
  <w:abstractNum w:abstractNumId="1" w15:restartNumberingAfterBreak="0">
    <w:nsid w:val="3A051229"/>
    <w:multiLevelType w:val="hybridMultilevel"/>
    <w:tmpl w:val="FFFFFFFF"/>
    <w:lvl w:ilvl="0" w:tplc="B63E0916">
      <w:start w:val="1"/>
      <w:numFmt w:val="lowerLetter"/>
      <w:lvlText w:val="%1."/>
      <w:lvlJc w:val="left"/>
      <w:pPr>
        <w:ind w:left="720" w:hanging="360"/>
      </w:pPr>
    </w:lvl>
    <w:lvl w:ilvl="1" w:tplc="01E63312">
      <w:start w:val="1"/>
      <w:numFmt w:val="lowerLetter"/>
      <w:lvlText w:val="%2."/>
      <w:lvlJc w:val="left"/>
      <w:pPr>
        <w:ind w:left="1440" w:hanging="360"/>
      </w:pPr>
    </w:lvl>
    <w:lvl w:ilvl="2" w:tplc="A080D64A">
      <w:start w:val="1"/>
      <w:numFmt w:val="lowerRoman"/>
      <w:lvlText w:val="%3."/>
      <w:lvlJc w:val="right"/>
      <w:pPr>
        <w:ind w:left="2160" w:hanging="180"/>
      </w:pPr>
    </w:lvl>
    <w:lvl w:ilvl="3" w:tplc="8D0C7DFE">
      <w:start w:val="1"/>
      <w:numFmt w:val="decimal"/>
      <w:lvlText w:val="%4."/>
      <w:lvlJc w:val="left"/>
      <w:pPr>
        <w:ind w:left="2880" w:hanging="360"/>
      </w:pPr>
    </w:lvl>
    <w:lvl w:ilvl="4" w:tplc="189C5BC4">
      <w:start w:val="1"/>
      <w:numFmt w:val="lowerLetter"/>
      <w:lvlText w:val="%5."/>
      <w:lvlJc w:val="left"/>
      <w:pPr>
        <w:ind w:left="3600" w:hanging="360"/>
      </w:pPr>
    </w:lvl>
    <w:lvl w:ilvl="5" w:tplc="072A240C">
      <w:start w:val="1"/>
      <w:numFmt w:val="lowerRoman"/>
      <w:lvlText w:val="%6."/>
      <w:lvlJc w:val="right"/>
      <w:pPr>
        <w:ind w:left="4320" w:hanging="180"/>
      </w:pPr>
    </w:lvl>
    <w:lvl w:ilvl="6" w:tplc="2696CDC8">
      <w:start w:val="1"/>
      <w:numFmt w:val="decimal"/>
      <w:lvlText w:val="%7."/>
      <w:lvlJc w:val="left"/>
      <w:pPr>
        <w:ind w:left="5040" w:hanging="360"/>
      </w:pPr>
    </w:lvl>
    <w:lvl w:ilvl="7" w:tplc="F4A06972">
      <w:start w:val="1"/>
      <w:numFmt w:val="lowerLetter"/>
      <w:lvlText w:val="%8."/>
      <w:lvlJc w:val="left"/>
      <w:pPr>
        <w:ind w:left="5760" w:hanging="360"/>
      </w:pPr>
    </w:lvl>
    <w:lvl w:ilvl="8" w:tplc="9BB84854">
      <w:start w:val="1"/>
      <w:numFmt w:val="lowerRoman"/>
      <w:lvlText w:val="%9."/>
      <w:lvlJc w:val="right"/>
      <w:pPr>
        <w:ind w:left="6480" w:hanging="180"/>
      </w:pPr>
    </w:lvl>
  </w:abstractNum>
  <w:abstractNum w:abstractNumId="2" w15:restartNumberingAfterBreak="0">
    <w:nsid w:val="68FA0975"/>
    <w:multiLevelType w:val="hybridMultilevel"/>
    <w:tmpl w:val="FFFFFFFF"/>
    <w:lvl w:ilvl="0" w:tplc="E45ADB90">
      <w:start w:val="1"/>
      <w:numFmt w:val="decimal"/>
      <w:lvlText w:val="%1."/>
      <w:lvlJc w:val="left"/>
      <w:pPr>
        <w:ind w:left="720" w:hanging="360"/>
      </w:pPr>
    </w:lvl>
    <w:lvl w:ilvl="1" w:tplc="B5D0816E">
      <w:start w:val="1"/>
      <w:numFmt w:val="lowerLetter"/>
      <w:lvlText w:val="%2."/>
      <w:lvlJc w:val="left"/>
      <w:pPr>
        <w:ind w:left="1440" w:hanging="360"/>
      </w:pPr>
    </w:lvl>
    <w:lvl w:ilvl="2" w:tplc="F948F3D8">
      <w:start w:val="1"/>
      <w:numFmt w:val="lowerRoman"/>
      <w:lvlText w:val="%3."/>
      <w:lvlJc w:val="right"/>
      <w:pPr>
        <w:ind w:left="2160" w:hanging="180"/>
      </w:pPr>
    </w:lvl>
    <w:lvl w:ilvl="3" w:tplc="4F3E905C">
      <w:start w:val="1"/>
      <w:numFmt w:val="decimal"/>
      <w:lvlText w:val="%4."/>
      <w:lvlJc w:val="left"/>
      <w:pPr>
        <w:ind w:left="2880" w:hanging="360"/>
      </w:pPr>
    </w:lvl>
    <w:lvl w:ilvl="4" w:tplc="BE042716">
      <w:start w:val="1"/>
      <w:numFmt w:val="lowerLetter"/>
      <w:lvlText w:val="%5."/>
      <w:lvlJc w:val="left"/>
      <w:pPr>
        <w:ind w:left="3600" w:hanging="360"/>
      </w:pPr>
    </w:lvl>
    <w:lvl w:ilvl="5" w:tplc="05782070">
      <w:start w:val="1"/>
      <w:numFmt w:val="lowerRoman"/>
      <w:lvlText w:val="%6."/>
      <w:lvlJc w:val="right"/>
      <w:pPr>
        <w:ind w:left="4320" w:hanging="180"/>
      </w:pPr>
    </w:lvl>
    <w:lvl w:ilvl="6" w:tplc="BA62CE3A">
      <w:start w:val="1"/>
      <w:numFmt w:val="decimal"/>
      <w:lvlText w:val="%7."/>
      <w:lvlJc w:val="left"/>
      <w:pPr>
        <w:ind w:left="5040" w:hanging="360"/>
      </w:pPr>
    </w:lvl>
    <w:lvl w:ilvl="7" w:tplc="169CC118">
      <w:start w:val="1"/>
      <w:numFmt w:val="lowerLetter"/>
      <w:lvlText w:val="%8."/>
      <w:lvlJc w:val="left"/>
      <w:pPr>
        <w:ind w:left="5760" w:hanging="360"/>
      </w:pPr>
    </w:lvl>
    <w:lvl w:ilvl="8" w:tplc="3282078A">
      <w:start w:val="1"/>
      <w:numFmt w:val="lowerRoman"/>
      <w:lvlText w:val="%9."/>
      <w:lvlJc w:val="right"/>
      <w:pPr>
        <w:ind w:left="6480" w:hanging="180"/>
      </w:pPr>
    </w:lvl>
  </w:abstractNum>
  <w:abstractNum w:abstractNumId="3" w15:restartNumberingAfterBreak="0">
    <w:nsid w:val="78D25472"/>
    <w:multiLevelType w:val="hybridMultilevel"/>
    <w:tmpl w:val="FFFFFFFF"/>
    <w:lvl w:ilvl="0" w:tplc="A1188198">
      <w:start w:val="1"/>
      <w:numFmt w:val="decimal"/>
      <w:lvlText w:val="%1."/>
      <w:lvlJc w:val="left"/>
      <w:pPr>
        <w:ind w:left="720" w:hanging="360"/>
      </w:pPr>
    </w:lvl>
    <w:lvl w:ilvl="1" w:tplc="11C632AC">
      <w:start w:val="1"/>
      <w:numFmt w:val="lowerLetter"/>
      <w:lvlText w:val="%2."/>
      <w:lvlJc w:val="left"/>
      <w:pPr>
        <w:ind w:left="1440" w:hanging="360"/>
      </w:pPr>
    </w:lvl>
    <w:lvl w:ilvl="2" w:tplc="6F2EB01A">
      <w:start w:val="1"/>
      <w:numFmt w:val="lowerRoman"/>
      <w:lvlText w:val="%3."/>
      <w:lvlJc w:val="right"/>
      <w:pPr>
        <w:ind w:left="2160" w:hanging="180"/>
      </w:pPr>
    </w:lvl>
    <w:lvl w:ilvl="3" w:tplc="658AECEC">
      <w:start w:val="1"/>
      <w:numFmt w:val="decimal"/>
      <w:lvlText w:val="%4."/>
      <w:lvlJc w:val="left"/>
      <w:pPr>
        <w:ind w:left="2880" w:hanging="360"/>
      </w:pPr>
    </w:lvl>
    <w:lvl w:ilvl="4" w:tplc="CE6CB3AE">
      <w:start w:val="1"/>
      <w:numFmt w:val="lowerLetter"/>
      <w:lvlText w:val="%5."/>
      <w:lvlJc w:val="left"/>
      <w:pPr>
        <w:ind w:left="3600" w:hanging="360"/>
      </w:pPr>
    </w:lvl>
    <w:lvl w:ilvl="5" w:tplc="A4FCFEE4">
      <w:start w:val="1"/>
      <w:numFmt w:val="lowerRoman"/>
      <w:lvlText w:val="%6."/>
      <w:lvlJc w:val="right"/>
      <w:pPr>
        <w:ind w:left="4320" w:hanging="180"/>
      </w:pPr>
    </w:lvl>
    <w:lvl w:ilvl="6" w:tplc="0EBCB00E">
      <w:start w:val="1"/>
      <w:numFmt w:val="decimal"/>
      <w:lvlText w:val="%7."/>
      <w:lvlJc w:val="left"/>
      <w:pPr>
        <w:ind w:left="5040" w:hanging="360"/>
      </w:pPr>
    </w:lvl>
    <w:lvl w:ilvl="7" w:tplc="AD58BD32">
      <w:start w:val="1"/>
      <w:numFmt w:val="lowerLetter"/>
      <w:lvlText w:val="%8."/>
      <w:lvlJc w:val="left"/>
      <w:pPr>
        <w:ind w:left="5760" w:hanging="360"/>
      </w:pPr>
    </w:lvl>
    <w:lvl w:ilvl="8" w:tplc="C61A590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CDB32F"/>
    <w:rsid w:val="00AA5154"/>
    <w:rsid w:val="00D01E99"/>
    <w:rsid w:val="00FB0450"/>
    <w:rsid w:val="1199D33B"/>
    <w:rsid w:val="404733B3"/>
    <w:rsid w:val="5DCDB32F"/>
    <w:rsid w:val="72F1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B32F"/>
  <w15:chartTrackingRefBased/>
  <w15:docId w15:val="{7C774A82-6656-4D0A-B160-D56F28F5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939</Words>
  <Characters>5357</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Kalu-Umeh David</dc:creator>
  <cp:keywords/>
  <dc:description/>
  <cp:lastModifiedBy>stevenbraide09@gmail.com</cp:lastModifiedBy>
  <cp:revision>2</cp:revision>
  <dcterms:created xsi:type="dcterms:W3CDTF">2020-04-06T07:57:00Z</dcterms:created>
  <dcterms:modified xsi:type="dcterms:W3CDTF">2020-04-15T19:05:00Z</dcterms:modified>
</cp:coreProperties>
</file>