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53" w:rsidRPr="00275CE9" w:rsidRDefault="002D0453">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NAME : ABRAKASA JEWEL K. </w:t>
      </w:r>
    </w:p>
    <w:p w:rsidR="002D0453" w:rsidRPr="00275CE9" w:rsidRDefault="002D0453">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MATRIC NUMBER: 17/LAW01/006 </w:t>
      </w:r>
      <w:r w:rsidR="00652E38" w:rsidRPr="00275CE9">
        <w:rPr>
          <w:rFonts w:ascii="Times New Roman" w:hAnsi="Times New Roman" w:cs="Times New Roman"/>
          <w:sz w:val="24"/>
          <w:szCs w:val="24"/>
          <w:lang w:val="en-US"/>
        </w:rPr>
        <w:t>(CARRY OVER)</w:t>
      </w:r>
    </w:p>
    <w:p w:rsidR="00CE62A2" w:rsidRPr="00275CE9" w:rsidRDefault="00652E38">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COURSE : NIGERIAN LEGAL SYSTEM </w:t>
      </w:r>
    </w:p>
    <w:p w:rsidR="00930544" w:rsidRPr="00275CE9" w:rsidRDefault="00122923">
      <w:pPr>
        <w:rPr>
          <w:rFonts w:ascii="Times New Roman" w:hAnsi="Times New Roman" w:cs="Times New Roman"/>
          <w:sz w:val="24"/>
          <w:szCs w:val="24"/>
          <w:lang w:val="en-US"/>
        </w:rPr>
      </w:pPr>
      <w:r w:rsidRPr="00275CE9">
        <w:rPr>
          <w:rFonts w:ascii="Times New Roman" w:hAnsi="Times New Roman" w:cs="Times New Roman"/>
          <w:sz w:val="24"/>
          <w:szCs w:val="24"/>
          <w:lang w:val="en-US"/>
        </w:rPr>
        <w:t>QUESTION;</w:t>
      </w:r>
    </w:p>
    <w:p w:rsidR="002B3521" w:rsidRPr="00275CE9" w:rsidRDefault="004E615C" w:rsidP="00930544">
      <w:pPr>
        <w:pStyle w:val="ListParagraph"/>
        <w:numPr>
          <w:ilvl w:val="0"/>
          <w:numId w:val="2"/>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a) </w:t>
      </w:r>
      <w:r w:rsidR="004E5E6E" w:rsidRPr="00275CE9">
        <w:rPr>
          <w:rFonts w:ascii="Times New Roman" w:hAnsi="Times New Roman" w:cs="Times New Roman"/>
          <w:sz w:val="24"/>
          <w:szCs w:val="24"/>
          <w:lang w:val="en-US"/>
        </w:rPr>
        <w:t xml:space="preserve">State clearly the procedure from arraignment to imposition of sentence in a criminal trial in High court </w:t>
      </w:r>
      <w:r w:rsidRPr="00275CE9">
        <w:rPr>
          <w:rFonts w:ascii="Times New Roman" w:hAnsi="Times New Roman" w:cs="Times New Roman"/>
          <w:sz w:val="24"/>
          <w:szCs w:val="24"/>
          <w:lang w:val="en-US"/>
        </w:rPr>
        <w:t xml:space="preserve">b) Comment on the remedy available to the </w:t>
      </w:r>
      <w:r w:rsidR="003E1327" w:rsidRPr="00275CE9">
        <w:rPr>
          <w:rFonts w:ascii="Times New Roman" w:hAnsi="Times New Roman" w:cs="Times New Roman"/>
          <w:sz w:val="24"/>
          <w:szCs w:val="24"/>
          <w:lang w:val="en-US"/>
        </w:rPr>
        <w:t xml:space="preserve">accused after the imposition of sentence. </w:t>
      </w:r>
    </w:p>
    <w:p w:rsidR="00122923" w:rsidRPr="00275CE9" w:rsidRDefault="00122923" w:rsidP="00930544">
      <w:pPr>
        <w:pStyle w:val="ListParagraph"/>
        <w:numPr>
          <w:ilvl w:val="0"/>
          <w:numId w:val="2"/>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Comment on the various methods by which civil proceedings may be commenced in the High court. </w:t>
      </w: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B13C51" w:rsidRPr="00275CE9" w:rsidRDefault="00B13C51" w:rsidP="00122923">
      <w:pPr>
        <w:ind w:left="360"/>
        <w:rPr>
          <w:rFonts w:ascii="Times New Roman" w:hAnsi="Times New Roman" w:cs="Times New Roman"/>
          <w:sz w:val="24"/>
          <w:szCs w:val="24"/>
          <w:lang w:val="en-US"/>
        </w:rPr>
      </w:pPr>
    </w:p>
    <w:p w:rsidR="00922C33" w:rsidRDefault="00922C33" w:rsidP="0030044D">
      <w:pPr>
        <w:ind w:left="360"/>
        <w:rPr>
          <w:rFonts w:ascii="Times New Roman" w:hAnsi="Times New Roman" w:cs="Times New Roman"/>
          <w:sz w:val="24"/>
          <w:szCs w:val="24"/>
          <w:lang w:val="en-US"/>
        </w:rPr>
      </w:pPr>
    </w:p>
    <w:p w:rsidR="00122923" w:rsidRPr="00275CE9" w:rsidRDefault="00C61DC6" w:rsidP="0030044D">
      <w:pPr>
        <w:ind w:left="360"/>
        <w:rPr>
          <w:rFonts w:ascii="Times New Roman" w:hAnsi="Times New Roman" w:cs="Times New Roman"/>
          <w:sz w:val="24"/>
          <w:szCs w:val="24"/>
          <w:lang w:val="en-US"/>
        </w:rPr>
      </w:pPr>
      <w:r w:rsidRPr="00275CE9">
        <w:rPr>
          <w:rFonts w:ascii="Times New Roman" w:hAnsi="Times New Roman" w:cs="Times New Roman"/>
          <w:sz w:val="24"/>
          <w:szCs w:val="24"/>
          <w:lang w:val="en-US"/>
        </w:rPr>
        <w:lastRenderedPageBreak/>
        <w:t>Answers</w:t>
      </w:r>
    </w:p>
    <w:p w:rsidR="00C61DC6" w:rsidRPr="00275CE9" w:rsidRDefault="00C61DC6" w:rsidP="0030044D">
      <w:pPr>
        <w:ind w:left="360"/>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The Stages of Criminal Procedures at </w:t>
      </w:r>
      <w:r w:rsidR="00075340" w:rsidRPr="00275CE9">
        <w:rPr>
          <w:rFonts w:ascii="Times New Roman" w:hAnsi="Times New Roman" w:cs="Times New Roman"/>
          <w:sz w:val="24"/>
          <w:szCs w:val="24"/>
          <w:lang w:val="en-US"/>
        </w:rPr>
        <w:t>a High Court are as follows</w:t>
      </w:r>
    </w:p>
    <w:p w:rsidR="00075340" w:rsidRPr="00275CE9" w:rsidRDefault="00075340"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What is an indictment or information</w:t>
      </w:r>
    </w:p>
    <w:p w:rsidR="00075340" w:rsidRPr="00275CE9" w:rsidRDefault="00075340"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Proofs of Evidence</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Arraignment and Plea</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Plea of guilty</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Plea of not guilty</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Prosecution</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Submission of “ No case to answer"</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Defense</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Closing Address</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Judgement</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Discharge</w:t>
      </w:r>
    </w:p>
    <w:p w:rsidR="00F266E4" w:rsidRPr="00275CE9" w:rsidRDefault="00F266E4" w:rsidP="0030044D">
      <w:pPr>
        <w:pStyle w:val="ListParagraph"/>
        <w:numPr>
          <w:ilvl w:val="0"/>
          <w:numId w:val="3"/>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Finding of guilt and </w:t>
      </w:r>
      <w:r w:rsidR="00FA7E1D" w:rsidRPr="00275CE9">
        <w:rPr>
          <w:rFonts w:ascii="Times New Roman" w:hAnsi="Times New Roman" w:cs="Times New Roman"/>
          <w:sz w:val="24"/>
          <w:szCs w:val="24"/>
          <w:lang w:val="en-US"/>
        </w:rPr>
        <w:t>sentence</w:t>
      </w:r>
    </w:p>
    <w:p w:rsidR="00FA7E1D" w:rsidRPr="00275CE9" w:rsidRDefault="00FA7E1D" w:rsidP="00767298">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 xml:space="preserve">An indictment or information: </w:t>
      </w:r>
      <w:r w:rsidRPr="00275CE9">
        <w:rPr>
          <w:rFonts w:ascii="Times New Roman" w:hAnsi="Times New Roman" w:cs="Times New Roman"/>
          <w:sz w:val="24"/>
          <w:szCs w:val="24"/>
          <w:lang w:val="en-US"/>
        </w:rPr>
        <w:t xml:space="preserve">This is an accusation of crime brought against an </w:t>
      </w:r>
      <w:r w:rsidR="00DF6DBE" w:rsidRPr="00275CE9">
        <w:rPr>
          <w:rFonts w:ascii="Times New Roman" w:hAnsi="Times New Roman" w:cs="Times New Roman"/>
          <w:sz w:val="24"/>
          <w:szCs w:val="24"/>
          <w:lang w:val="en-US"/>
        </w:rPr>
        <w:t>accused for trial in a High Court.</w:t>
      </w:r>
    </w:p>
    <w:p w:rsidR="00DF6DBE" w:rsidRPr="00275CE9" w:rsidRDefault="00767298" w:rsidP="00767298">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 xml:space="preserve"> P</w:t>
      </w:r>
      <w:r w:rsidR="00DF6DBE" w:rsidRPr="00275CE9">
        <w:rPr>
          <w:rFonts w:ascii="Times New Roman" w:hAnsi="Times New Roman" w:cs="Times New Roman"/>
          <w:b/>
          <w:bCs/>
          <w:sz w:val="24"/>
          <w:szCs w:val="24"/>
          <w:u w:val="single"/>
          <w:lang w:val="en-US"/>
        </w:rPr>
        <w:t xml:space="preserve">roofs of </w:t>
      </w:r>
      <w:r w:rsidR="002C4F9B" w:rsidRPr="00275CE9">
        <w:rPr>
          <w:rFonts w:ascii="Times New Roman" w:hAnsi="Times New Roman" w:cs="Times New Roman"/>
          <w:b/>
          <w:bCs/>
          <w:sz w:val="24"/>
          <w:szCs w:val="24"/>
          <w:u w:val="single"/>
          <w:lang w:val="en-US"/>
        </w:rPr>
        <w:t>evidence:</w:t>
      </w:r>
      <w:r w:rsidR="002C4F9B" w:rsidRPr="00275CE9">
        <w:rPr>
          <w:rFonts w:ascii="Times New Roman" w:hAnsi="Times New Roman" w:cs="Times New Roman"/>
          <w:sz w:val="24"/>
          <w:szCs w:val="24"/>
          <w:u w:val="single"/>
          <w:lang w:val="en-US"/>
        </w:rPr>
        <w:t xml:space="preserve"> </w:t>
      </w:r>
      <w:r w:rsidR="002C4F9B" w:rsidRPr="00275CE9">
        <w:rPr>
          <w:rFonts w:ascii="Times New Roman" w:hAnsi="Times New Roman" w:cs="Times New Roman"/>
          <w:sz w:val="24"/>
          <w:szCs w:val="24"/>
          <w:lang w:val="en-US"/>
        </w:rPr>
        <w:t xml:space="preserve">The proofs of evidence or evidence </w:t>
      </w:r>
      <w:r w:rsidR="00D746F4" w:rsidRPr="00275CE9">
        <w:rPr>
          <w:rFonts w:ascii="Times New Roman" w:hAnsi="Times New Roman" w:cs="Times New Roman"/>
          <w:sz w:val="24"/>
          <w:szCs w:val="24"/>
          <w:lang w:val="en-US"/>
        </w:rPr>
        <w:t xml:space="preserve">in proof means the names, addresses and written statements of the witness, that the prosecution wishes to call and the list of exhibits, if any, that the prosecution </w:t>
      </w:r>
      <w:r w:rsidR="00EE3AB6" w:rsidRPr="00275CE9">
        <w:rPr>
          <w:rFonts w:ascii="Times New Roman" w:hAnsi="Times New Roman" w:cs="Times New Roman"/>
          <w:sz w:val="24"/>
          <w:szCs w:val="24"/>
          <w:lang w:val="en-US"/>
        </w:rPr>
        <w:t xml:space="preserve">wishes to call and the list of exhibits, if any that the </w:t>
      </w:r>
      <w:r w:rsidR="00165554" w:rsidRPr="00275CE9">
        <w:rPr>
          <w:rFonts w:ascii="Times New Roman" w:hAnsi="Times New Roman" w:cs="Times New Roman"/>
          <w:sz w:val="24"/>
          <w:szCs w:val="24"/>
          <w:lang w:val="en-US"/>
        </w:rPr>
        <w:t>prosecution wish</w:t>
      </w:r>
      <w:r w:rsidR="00EE3AB6" w:rsidRPr="00275CE9">
        <w:rPr>
          <w:rFonts w:ascii="Times New Roman" w:hAnsi="Times New Roman" w:cs="Times New Roman"/>
          <w:sz w:val="24"/>
          <w:szCs w:val="24"/>
          <w:lang w:val="en-US"/>
        </w:rPr>
        <w:t>es to put in evidence at the trail.</w:t>
      </w:r>
    </w:p>
    <w:p w:rsidR="00EE3AB6" w:rsidRPr="00275CE9" w:rsidRDefault="00A263A2" w:rsidP="00165554">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 xml:space="preserve">Arraignment and Plea: </w:t>
      </w:r>
      <w:r w:rsidR="00B20E5C" w:rsidRPr="00275CE9">
        <w:rPr>
          <w:rFonts w:ascii="Times New Roman" w:hAnsi="Times New Roman" w:cs="Times New Roman"/>
          <w:sz w:val="24"/>
          <w:szCs w:val="24"/>
          <w:lang w:val="en-US"/>
        </w:rPr>
        <w:t xml:space="preserve">Arraignment is calling of an accused person formally before the court by name at the beginning of a criminal proceedings, to read to him the indictment or information brought against him and to ask him whether </w:t>
      </w:r>
      <w:r w:rsidR="00AC4D5C" w:rsidRPr="00275CE9">
        <w:rPr>
          <w:rFonts w:ascii="Times New Roman" w:hAnsi="Times New Roman" w:cs="Times New Roman"/>
          <w:sz w:val="24"/>
          <w:szCs w:val="24"/>
          <w:lang w:val="en-US"/>
        </w:rPr>
        <w:t xml:space="preserve">he pleads guilty or not. </w:t>
      </w:r>
      <w:r w:rsidR="00657C0B" w:rsidRPr="00275CE9">
        <w:rPr>
          <w:rFonts w:ascii="Times New Roman" w:hAnsi="Times New Roman" w:cs="Times New Roman"/>
          <w:sz w:val="24"/>
          <w:szCs w:val="24"/>
          <w:lang w:val="en-US"/>
        </w:rPr>
        <w:t>An accused person may plead the following;</w:t>
      </w:r>
    </w:p>
    <w:p w:rsidR="00657C0B" w:rsidRPr="00275CE9" w:rsidRDefault="00423FF0" w:rsidP="0030044D">
      <w:pPr>
        <w:pStyle w:val="ListParagraph"/>
        <w:numPr>
          <w:ilvl w:val="0"/>
          <w:numId w:val="4"/>
        </w:numPr>
        <w:rPr>
          <w:rFonts w:ascii="Times New Roman" w:hAnsi="Times New Roman" w:cs="Times New Roman"/>
          <w:sz w:val="24"/>
          <w:szCs w:val="24"/>
          <w:lang w:val="en-US"/>
        </w:rPr>
      </w:pPr>
      <w:r w:rsidRPr="00275CE9">
        <w:rPr>
          <w:rFonts w:ascii="Times New Roman" w:hAnsi="Times New Roman" w:cs="Times New Roman"/>
          <w:i/>
          <w:iCs/>
          <w:sz w:val="24"/>
          <w:szCs w:val="24"/>
          <w:lang w:val="en-US"/>
        </w:rPr>
        <w:t>Autrefois acquit</w:t>
      </w:r>
    </w:p>
    <w:p w:rsidR="00423FF0" w:rsidRPr="00275CE9" w:rsidRDefault="00423FF0" w:rsidP="0030044D">
      <w:pPr>
        <w:pStyle w:val="ListParagraph"/>
        <w:numPr>
          <w:ilvl w:val="0"/>
          <w:numId w:val="4"/>
        </w:numPr>
        <w:rPr>
          <w:rFonts w:ascii="Times New Roman" w:hAnsi="Times New Roman" w:cs="Times New Roman"/>
          <w:sz w:val="24"/>
          <w:szCs w:val="24"/>
          <w:lang w:val="en-US"/>
        </w:rPr>
      </w:pPr>
      <w:r w:rsidRPr="00275CE9">
        <w:rPr>
          <w:rFonts w:ascii="Times New Roman" w:hAnsi="Times New Roman" w:cs="Times New Roman"/>
          <w:i/>
          <w:iCs/>
          <w:sz w:val="24"/>
          <w:szCs w:val="24"/>
          <w:lang w:val="en-US"/>
        </w:rPr>
        <w:t>Autrefois convict</w:t>
      </w:r>
    </w:p>
    <w:p w:rsidR="00423FF0" w:rsidRPr="00275CE9" w:rsidRDefault="0046086B" w:rsidP="0030044D">
      <w:pPr>
        <w:pStyle w:val="ListParagraph"/>
        <w:numPr>
          <w:ilvl w:val="0"/>
          <w:numId w:val="4"/>
        </w:numPr>
        <w:rPr>
          <w:rFonts w:ascii="Times New Roman" w:hAnsi="Times New Roman" w:cs="Times New Roman"/>
          <w:sz w:val="24"/>
          <w:szCs w:val="24"/>
          <w:lang w:val="en-US"/>
        </w:rPr>
      </w:pPr>
      <w:r w:rsidRPr="00275CE9">
        <w:rPr>
          <w:rFonts w:ascii="Times New Roman" w:hAnsi="Times New Roman" w:cs="Times New Roman"/>
          <w:sz w:val="24"/>
          <w:szCs w:val="24"/>
          <w:lang w:val="en-US"/>
        </w:rPr>
        <w:t>He may stand mute</w:t>
      </w:r>
    </w:p>
    <w:p w:rsidR="0046086B" w:rsidRPr="00275CE9" w:rsidRDefault="0046086B" w:rsidP="0030044D">
      <w:pPr>
        <w:pStyle w:val="ListParagraph"/>
        <w:numPr>
          <w:ilvl w:val="0"/>
          <w:numId w:val="4"/>
        </w:numPr>
        <w:rPr>
          <w:rFonts w:ascii="Times New Roman" w:hAnsi="Times New Roman" w:cs="Times New Roman"/>
          <w:sz w:val="24"/>
          <w:szCs w:val="24"/>
          <w:lang w:val="en-US"/>
        </w:rPr>
      </w:pPr>
      <w:r w:rsidRPr="00275CE9">
        <w:rPr>
          <w:rFonts w:ascii="Times New Roman" w:hAnsi="Times New Roman" w:cs="Times New Roman"/>
          <w:sz w:val="24"/>
          <w:szCs w:val="24"/>
          <w:lang w:val="en-US"/>
        </w:rPr>
        <w:t>Plea of guilty to a lesser offence</w:t>
      </w:r>
    </w:p>
    <w:p w:rsidR="0046086B" w:rsidRPr="00275CE9" w:rsidRDefault="0046086B" w:rsidP="0030044D">
      <w:pPr>
        <w:pStyle w:val="ListParagraph"/>
        <w:numPr>
          <w:ilvl w:val="0"/>
          <w:numId w:val="4"/>
        </w:numPr>
        <w:rPr>
          <w:rFonts w:ascii="Times New Roman" w:hAnsi="Times New Roman" w:cs="Times New Roman"/>
          <w:sz w:val="24"/>
          <w:szCs w:val="24"/>
          <w:lang w:val="en-US"/>
        </w:rPr>
      </w:pPr>
      <w:r w:rsidRPr="00275CE9">
        <w:rPr>
          <w:rFonts w:ascii="Times New Roman" w:hAnsi="Times New Roman" w:cs="Times New Roman"/>
          <w:sz w:val="24"/>
          <w:szCs w:val="24"/>
          <w:lang w:val="en-US"/>
        </w:rPr>
        <w:t>He may plead guilty to the offence charged</w:t>
      </w:r>
    </w:p>
    <w:p w:rsidR="0046086B" w:rsidRPr="00275CE9" w:rsidRDefault="0046086B" w:rsidP="0030044D">
      <w:pPr>
        <w:pStyle w:val="ListParagraph"/>
        <w:numPr>
          <w:ilvl w:val="0"/>
          <w:numId w:val="4"/>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He may plead </w:t>
      </w:r>
      <w:r w:rsidR="00516EF0" w:rsidRPr="00275CE9">
        <w:rPr>
          <w:rFonts w:ascii="Times New Roman" w:hAnsi="Times New Roman" w:cs="Times New Roman"/>
          <w:sz w:val="24"/>
          <w:szCs w:val="24"/>
          <w:lang w:val="en-US"/>
        </w:rPr>
        <w:t>not guilty</w:t>
      </w:r>
    </w:p>
    <w:p w:rsidR="00516EF0" w:rsidRPr="00275CE9" w:rsidRDefault="002B75E8" w:rsidP="0030044D">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 </w:t>
      </w:r>
      <w:r w:rsidR="003E27F5" w:rsidRPr="00275CE9">
        <w:rPr>
          <w:rFonts w:ascii="Times New Roman" w:hAnsi="Times New Roman" w:cs="Times New Roman"/>
          <w:b/>
          <w:bCs/>
          <w:sz w:val="24"/>
          <w:szCs w:val="24"/>
          <w:u w:val="single"/>
          <w:lang w:val="en-US"/>
        </w:rPr>
        <w:t>Plea o</w:t>
      </w:r>
      <w:r w:rsidR="00A635F4" w:rsidRPr="00275CE9">
        <w:rPr>
          <w:rFonts w:ascii="Times New Roman" w:hAnsi="Times New Roman" w:cs="Times New Roman"/>
          <w:b/>
          <w:bCs/>
          <w:sz w:val="24"/>
          <w:szCs w:val="24"/>
          <w:u w:val="single"/>
          <w:lang w:val="en-US"/>
        </w:rPr>
        <w:t xml:space="preserve">f guilty: </w:t>
      </w:r>
      <w:r w:rsidR="00A635F4" w:rsidRPr="00275CE9">
        <w:rPr>
          <w:rFonts w:ascii="Times New Roman" w:hAnsi="Times New Roman" w:cs="Times New Roman"/>
          <w:sz w:val="24"/>
          <w:szCs w:val="24"/>
          <w:lang w:val="en-US"/>
        </w:rPr>
        <w:t xml:space="preserve">Where an accused person pleaded guilty, the counsel for the prosecution will </w:t>
      </w:r>
      <w:r w:rsidRPr="00275CE9">
        <w:rPr>
          <w:rFonts w:ascii="Times New Roman" w:hAnsi="Times New Roman" w:cs="Times New Roman"/>
          <w:sz w:val="24"/>
          <w:szCs w:val="24"/>
          <w:lang w:val="en-US"/>
        </w:rPr>
        <w:t xml:space="preserve">give </w:t>
      </w:r>
      <w:r w:rsidR="00473BBC" w:rsidRPr="00275CE9">
        <w:rPr>
          <w:rFonts w:ascii="Times New Roman" w:hAnsi="Times New Roman" w:cs="Times New Roman"/>
          <w:sz w:val="24"/>
          <w:szCs w:val="24"/>
          <w:lang w:val="en-US"/>
        </w:rPr>
        <w:t xml:space="preserve">the court a summary of the evidence together with details of the accused person's  background. </w:t>
      </w:r>
    </w:p>
    <w:p w:rsidR="00473BBC" w:rsidRPr="00275CE9" w:rsidRDefault="00696531" w:rsidP="0030044D">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 </w:t>
      </w:r>
      <w:r w:rsidRPr="00275CE9">
        <w:rPr>
          <w:rFonts w:ascii="Times New Roman" w:hAnsi="Times New Roman" w:cs="Times New Roman"/>
          <w:b/>
          <w:bCs/>
          <w:sz w:val="24"/>
          <w:szCs w:val="24"/>
          <w:u w:val="single"/>
          <w:lang w:val="en-US"/>
        </w:rPr>
        <w:t xml:space="preserve">Plea not guilty: </w:t>
      </w:r>
      <w:r w:rsidRPr="00275CE9">
        <w:rPr>
          <w:rFonts w:ascii="Times New Roman" w:hAnsi="Times New Roman" w:cs="Times New Roman"/>
          <w:sz w:val="24"/>
          <w:szCs w:val="24"/>
          <w:lang w:val="en-US"/>
        </w:rPr>
        <w:t>Where an accused person pleads not guilty the trail then proceeds.</w:t>
      </w:r>
    </w:p>
    <w:p w:rsidR="00696531" w:rsidRPr="00275CE9" w:rsidRDefault="00696531" w:rsidP="0030044D">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 </w:t>
      </w:r>
      <w:r w:rsidR="009B6B23" w:rsidRPr="00275CE9">
        <w:rPr>
          <w:rFonts w:ascii="Times New Roman" w:hAnsi="Times New Roman" w:cs="Times New Roman"/>
          <w:b/>
          <w:bCs/>
          <w:sz w:val="24"/>
          <w:szCs w:val="24"/>
          <w:u w:val="single"/>
          <w:lang w:val="en-US"/>
        </w:rPr>
        <w:t xml:space="preserve">Prosecution: </w:t>
      </w:r>
      <w:r w:rsidR="009B6B23" w:rsidRPr="00275CE9">
        <w:rPr>
          <w:rFonts w:ascii="Times New Roman" w:hAnsi="Times New Roman" w:cs="Times New Roman"/>
          <w:sz w:val="24"/>
          <w:szCs w:val="24"/>
          <w:lang w:val="en-US"/>
        </w:rPr>
        <w:t xml:space="preserve">The counsel for the prosecution always opens a criminal proceeding by calling evidence </w:t>
      </w:r>
      <w:r w:rsidR="003E74A1" w:rsidRPr="00275CE9">
        <w:rPr>
          <w:rFonts w:ascii="Times New Roman" w:hAnsi="Times New Roman" w:cs="Times New Roman"/>
          <w:sz w:val="24"/>
          <w:szCs w:val="24"/>
          <w:lang w:val="en-US"/>
        </w:rPr>
        <w:t xml:space="preserve">for the prosecution. He calls </w:t>
      </w:r>
      <w:r w:rsidR="00A015AF" w:rsidRPr="00275CE9">
        <w:rPr>
          <w:rFonts w:ascii="Times New Roman" w:hAnsi="Times New Roman" w:cs="Times New Roman"/>
          <w:sz w:val="24"/>
          <w:szCs w:val="24"/>
          <w:lang w:val="en-US"/>
        </w:rPr>
        <w:t xml:space="preserve">witnesses and examines each in chief, and tendered and exhibit they may have. </w:t>
      </w:r>
    </w:p>
    <w:p w:rsidR="00A015AF" w:rsidRPr="00275CE9" w:rsidRDefault="00965649" w:rsidP="0030044D">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Submission of “No case Answer":</w:t>
      </w:r>
      <w:r w:rsidRPr="00275CE9">
        <w:rPr>
          <w:rFonts w:ascii="Times New Roman" w:hAnsi="Times New Roman" w:cs="Times New Roman"/>
          <w:sz w:val="24"/>
          <w:szCs w:val="24"/>
          <w:lang w:val="en-US"/>
        </w:rPr>
        <w:t xml:space="preserve"> At the close </w:t>
      </w:r>
      <w:r w:rsidR="002A6C82" w:rsidRPr="00275CE9">
        <w:rPr>
          <w:rFonts w:ascii="Times New Roman" w:hAnsi="Times New Roman" w:cs="Times New Roman"/>
          <w:sz w:val="24"/>
          <w:szCs w:val="24"/>
          <w:lang w:val="en-US"/>
        </w:rPr>
        <w:t xml:space="preserve">of the case for the prosecution, the defense counsel may submit that the prosecution has not produced sufficient evidence or made out a </w:t>
      </w:r>
      <w:r w:rsidR="007D62E1" w:rsidRPr="00275CE9">
        <w:rPr>
          <w:rFonts w:ascii="Times New Roman" w:hAnsi="Times New Roman" w:cs="Times New Roman"/>
          <w:i/>
          <w:iCs/>
          <w:sz w:val="24"/>
          <w:szCs w:val="24"/>
          <w:lang w:val="en-US"/>
        </w:rPr>
        <w:t xml:space="preserve">Prima facie </w:t>
      </w:r>
      <w:r w:rsidR="007D62E1" w:rsidRPr="00275CE9">
        <w:rPr>
          <w:rFonts w:ascii="Times New Roman" w:hAnsi="Times New Roman" w:cs="Times New Roman"/>
          <w:sz w:val="24"/>
          <w:szCs w:val="24"/>
          <w:lang w:val="en-US"/>
        </w:rPr>
        <w:t xml:space="preserve">case against the accused and consequently, the accused </w:t>
      </w:r>
      <w:r w:rsidR="005D6E27" w:rsidRPr="00275CE9">
        <w:rPr>
          <w:rFonts w:ascii="Times New Roman" w:hAnsi="Times New Roman" w:cs="Times New Roman"/>
          <w:sz w:val="24"/>
          <w:szCs w:val="24"/>
          <w:lang w:val="en-US"/>
        </w:rPr>
        <w:t xml:space="preserve">has no case to answer and therefore the case should not proceed further. </w:t>
      </w:r>
    </w:p>
    <w:p w:rsidR="00E34F5D" w:rsidRPr="00275CE9" w:rsidRDefault="00DF062A" w:rsidP="0030044D">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lastRenderedPageBreak/>
        <w:t>Defense:</w:t>
      </w:r>
      <w:r w:rsidRPr="00275CE9">
        <w:rPr>
          <w:rFonts w:ascii="Times New Roman" w:hAnsi="Times New Roman" w:cs="Times New Roman"/>
          <w:sz w:val="24"/>
          <w:szCs w:val="24"/>
          <w:lang w:val="en-US"/>
        </w:rPr>
        <w:t xml:space="preserve"> After</w:t>
      </w:r>
      <w:r w:rsidR="00E34F5D" w:rsidRPr="00275CE9">
        <w:rPr>
          <w:rFonts w:ascii="Times New Roman" w:hAnsi="Times New Roman" w:cs="Times New Roman"/>
          <w:sz w:val="24"/>
          <w:szCs w:val="24"/>
          <w:lang w:val="en-US"/>
        </w:rPr>
        <w:t xml:space="preserve"> the close of the case </w:t>
      </w:r>
      <w:r w:rsidRPr="00275CE9">
        <w:rPr>
          <w:rFonts w:ascii="Times New Roman" w:hAnsi="Times New Roman" w:cs="Times New Roman"/>
          <w:sz w:val="24"/>
          <w:szCs w:val="24"/>
          <w:lang w:val="en-US"/>
        </w:rPr>
        <w:t xml:space="preserve">for the prosecution and the failure of </w:t>
      </w:r>
      <w:r w:rsidR="001E4CB5" w:rsidRPr="00275CE9">
        <w:rPr>
          <w:rFonts w:ascii="Times New Roman" w:hAnsi="Times New Roman" w:cs="Times New Roman"/>
          <w:sz w:val="24"/>
          <w:szCs w:val="24"/>
          <w:lang w:val="en-US"/>
        </w:rPr>
        <w:t xml:space="preserve">a no case submission, it such submission, if such submission was made, the case </w:t>
      </w:r>
      <w:r w:rsidR="00F879DA" w:rsidRPr="00275CE9">
        <w:rPr>
          <w:rFonts w:ascii="Times New Roman" w:hAnsi="Times New Roman" w:cs="Times New Roman"/>
          <w:sz w:val="24"/>
          <w:szCs w:val="24"/>
          <w:lang w:val="en-US"/>
        </w:rPr>
        <w:t xml:space="preserve">for the defense then opens. The accused and his witnesses, if any, are one after the other led in evidence- in chief by the counsel for the defense. </w:t>
      </w:r>
    </w:p>
    <w:p w:rsidR="00B35702" w:rsidRPr="00275CE9" w:rsidRDefault="00B35702" w:rsidP="0030044D">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Closing Address:</w:t>
      </w:r>
      <w:r w:rsidRPr="00275CE9">
        <w:rPr>
          <w:rFonts w:ascii="Times New Roman" w:hAnsi="Times New Roman" w:cs="Times New Roman"/>
          <w:sz w:val="24"/>
          <w:szCs w:val="24"/>
          <w:lang w:val="en-US"/>
        </w:rPr>
        <w:t xml:space="preserve"> The counsel from both sides then make closing speeches by addressing the court from their field written addresses. The prosecution counsel is always the first to address the court.</w:t>
      </w:r>
    </w:p>
    <w:p w:rsidR="00767298" w:rsidRPr="00275CE9" w:rsidRDefault="004973BB" w:rsidP="0030044D">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 xml:space="preserve">Judgement: </w:t>
      </w:r>
      <w:r w:rsidR="00086E71" w:rsidRPr="00275CE9">
        <w:rPr>
          <w:rFonts w:ascii="Times New Roman" w:hAnsi="Times New Roman" w:cs="Times New Roman"/>
          <w:sz w:val="24"/>
          <w:szCs w:val="24"/>
          <w:lang w:val="en-US"/>
        </w:rPr>
        <w:t xml:space="preserve">The Judge fixes the Judgment for a date </w:t>
      </w:r>
      <w:r w:rsidR="00552707" w:rsidRPr="00275CE9">
        <w:rPr>
          <w:rFonts w:ascii="Times New Roman" w:hAnsi="Times New Roman" w:cs="Times New Roman"/>
          <w:sz w:val="24"/>
          <w:szCs w:val="24"/>
          <w:lang w:val="en-US"/>
        </w:rPr>
        <w:t xml:space="preserve"> that it is not a summary trail, and the </w:t>
      </w:r>
      <w:r w:rsidR="006D374A" w:rsidRPr="00275CE9">
        <w:rPr>
          <w:rFonts w:ascii="Times New Roman" w:hAnsi="Times New Roman" w:cs="Times New Roman"/>
          <w:sz w:val="24"/>
          <w:szCs w:val="24"/>
          <w:lang w:val="en-US"/>
        </w:rPr>
        <w:t xml:space="preserve">court rises in adjournment to enable it deliberate, consider or evaluate the totality of evidence in the case. </w:t>
      </w:r>
    </w:p>
    <w:p w:rsidR="006D374A" w:rsidRPr="00275CE9" w:rsidRDefault="00EA6E69" w:rsidP="0030044D">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 xml:space="preserve">Discharge: </w:t>
      </w:r>
      <w:r w:rsidRPr="00275CE9">
        <w:rPr>
          <w:rFonts w:ascii="Times New Roman" w:hAnsi="Times New Roman" w:cs="Times New Roman"/>
          <w:sz w:val="24"/>
          <w:szCs w:val="24"/>
          <w:lang w:val="en-US"/>
        </w:rPr>
        <w:t>Where an accused person has not been found guilty, on merit, the Judge will dismiss the information or charges and accordingly discharge and acquit the accused person as provided under the law.</w:t>
      </w:r>
    </w:p>
    <w:p w:rsidR="00EA6E69" w:rsidRPr="00275CE9" w:rsidRDefault="00EA6E69" w:rsidP="0030044D">
      <w:pPr>
        <w:rPr>
          <w:rFonts w:ascii="Times New Roman" w:hAnsi="Times New Roman" w:cs="Times New Roman"/>
          <w:sz w:val="24"/>
          <w:szCs w:val="24"/>
          <w:lang w:val="en-US"/>
        </w:rPr>
      </w:pPr>
      <w:r w:rsidRPr="00275CE9">
        <w:rPr>
          <w:rFonts w:ascii="Times New Roman" w:hAnsi="Times New Roman" w:cs="Times New Roman"/>
          <w:b/>
          <w:bCs/>
          <w:sz w:val="24"/>
          <w:szCs w:val="24"/>
          <w:u w:val="single"/>
          <w:lang w:val="en-US"/>
        </w:rPr>
        <w:t>Sentencing:</w:t>
      </w:r>
      <w:r w:rsidR="00A527F5" w:rsidRPr="00275CE9">
        <w:rPr>
          <w:rFonts w:ascii="Times New Roman" w:hAnsi="Times New Roman" w:cs="Times New Roman"/>
          <w:sz w:val="24"/>
          <w:szCs w:val="24"/>
          <w:lang w:val="en-US"/>
        </w:rPr>
        <w:t xml:space="preserve"> Where a person has not been found guilty a court usually make one or more of the following orders:</w:t>
      </w:r>
    </w:p>
    <w:p w:rsidR="00A527F5" w:rsidRPr="00275CE9" w:rsidRDefault="002223A7" w:rsidP="002223A7">
      <w:pPr>
        <w:pStyle w:val="ListParagraph"/>
        <w:numPr>
          <w:ilvl w:val="0"/>
          <w:numId w:val="5"/>
        </w:numPr>
        <w:rPr>
          <w:rFonts w:ascii="Times New Roman" w:hAnsi="Times New Roman" w:cs="Times New Roman"/>
          <w:sz w:val="24"/>
          <w:szCs w:val="24"/>
          <w:lang w:val="en-US"/>
        </w:rPr>
      </w:pPr>
      <w:r w:rsidRPr="00275CE9">
        <w:rPr>
          <w:rFonts w:ascii="Times New Roman" w:hAnsi="Times New Roman" w:cs="Times New Roman"/>
          <w:sz w:val="24"/>
          <w:szCs w:val="24"/>
          <w:lang w:val="en-US"/>
        </w:rPr>
        <w:t>Dismissal Order</w:t>
      </w:r>
    </w:p>
    <w:p w:rsidR="002223A7" w:rsidRPr="00275CE9" w:rsidRDefault="002223A7" w:rsidP="002223A7">
      <w:pPr>
        <w:pStyle w:val="ListParagraph"/>
        <w:numPr>
          <w:ilvl w:val="0"/>
          <w:numId w:val="5"/>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Order of discharge </w:t>
      </w:r>
    </w:p>
    <w:p w:rsidR="002223A7" w:rsidRPr="00275CE9" w:rsidRDefault="002223A7" w:rsidP="002223A7">
      <w:pPr>
        <w:pStyle w:val="ListParagraph"/>
        <w:numPr>
          <w:ilvl w:val="0"/>
          <w:numId w:val="5"/>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Order of acquittal </w:t>
      </w:r>
    </w:p>
    <w:p w:rsidR="002223A7" w:rsidRPr="00275CE9" w:rsidRDefault="002223A7" w:rsidP="002223A7">
      <w:pPr>
        <w:pStyle w:val="ListParagraph"/>
        <w:numPr>
          <w:ilvl w:val="0"/>
          <w:numId w:val="5"/>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Order of compensation </w:t>
      </w:r>
    </w:p>
    <w:p w:rsidR="002B4D14" w:rsidRPr="00275CE9" w:rsidRDefault="002B4D14" w:rsidP="002B4D14">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    Where an accused is found guilty, the court may make one or more </w:t>
      </w:r>
      <w:r w:rsidR="00C41AA1" w:rsidRPr="00275CE9">
        <w:rPr>
          <w:rFonts w:ascii="Times New Roman" w:hAnsi="Times New Roman" w:cs="Times New Roman"/>
          <w:sz w:val="24"/>
          <w:szCs w:val="24"/>
          <w:lang w:val="en-US"/>
        </w:rPr>
        <w:t>orders:</w:t>
      </w:r>
    </w:p>
    <w:p w:rsidR="00C41AA1" w:rsidRPr="00275CE9" w:rsidRDefault="000805A5"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Imprisonment, usually with hard </w:t>
      </w:r>
      <w:r w:rsidR="00693F00" w:rsidRPr="00275CE9">
        <w:rPr>
          <w:rFonts w:ascii="Times New Roman" w:hAnsi="Times New Roman" w:cs="Times New Roman"/>
          <w:sz w:val="24"/>
          <w:szCs w:val="24"/>
          <w:lang w:val="en-US"/>
        </w:rPr>
        <w:t>labor</w:t>
      </w:r>
      <w:r w:rsidRPr="00275CE9">
        <w:rPr>
          <w:rFonts w:ascii="Times New Roman" w:hAnsi="Times New Roman" w:cs="Times New Roman"/>
          <w:sz w:val="24"/>
          <w:szCs w:val="24"/>
          <w:lang w:val="en-US"/>
        </w:rPr>
        <w:t xml:space="preserve"> </w:t>
      </w:r>
    </w:p>
    <w:p w:rsidR="000805A5" w:rsidRPr="00275CE9" w:rsidRDefault="000805A5"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Fine </w:t>
      </w:r>
    </w:p>
    <w:p w:rsidR="000805A5" w:rsidRPr="00275CE9" w:rsidRDefault="000805A5"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Death sentences </w:t>
      </w:r>
    </w:p>
    <w:p w:rsidR="000805A5" w:rsidRPr="00275CE9" w:rsidRDefault="000805A5"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Caning </w:t>
      </w:r>
    </w:p>
    <w:p w:rsidR="000805A5" w:rsidRPr="00275CE9" w:rsidRDefault="000805A5"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Deportation </w:t>
      </w:r>
    </w:p>
    <w:p w:rsidR="000805A5" w:rsidRPr="00275CE9" w:rsidRDefault="00693F00"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Binding over order </w:t>
      </w:r>
    </w:p>
    <w:p w:rsidR="00693F00" w:rsidRPr="00275CE9" w:rsidRDefault="00693F00"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Order for detention during the pleasures of the President </w:t>
      </w:r>
    </w:p>
    <w:p w:rsidR="00693F00" w:rsidRPr="00275CE9" w:rsidRDefault="00693F00"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Order for disposal of property </w:t>
      </w:r>
    </w:p>
    <w:p w:rsidR="00693F00" w:rsidRPr="00275CE9" w:rsidRDefault="00693F00"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Order for cost </w:t>
      </w:r>
    </w:p>
    <w:p w:rsidR="00884FB2" w:rsidRPr="00275CE9" w:rsidRDefault="00884FB2"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Award of damages </w:t>
      </w:r>
    </w:p>
    <w:p w:rsidR="00884FB2" w:rsidRPr="00275CE9" w:rsidRDefault="00884FB2" w:rsidP="00C41AA1">
      <w:pPr>
        <w:pStyle w:val="ListParagraph"/>
        <w:numPr>
          <w:ilvl w:val="0"/>
          <w:numId w:val="6"/>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Probation in order </w:t>
      </w:r>
    </w:p>
    <w:p w:rsidR="005D6E27" w:rsidRPr="00275CE9" w:rsidRDefault="00CE0065" w:rsidP="0030044D">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B)  </w:t>
      </w:r>
      <w:r w:rsidRPr="00275CE9">
        <w:rPr>
          <w:rFonts w:ascii="Times New Roman" w:eastAsia="Times New Roman" w:hAnsi="Times New Roman" w:cs="Times New Roman"/>
          <w:color w:val="333337"/>
          <w:sz w:val="24"/>
          <w:szCs w:val="24"/>
          <w:shd w:val="clear" w:color="auto" w:fill="FFFFFF"/>
        </w:rPr>
        <w:t>The rights of the accused after trial are many and varied. Criminal defendants who are convicted at trial must go through the process of sentencing, but they have the right to argue for a certain sentence. They then have the right</w:t>
      </w:r>
      <w:r w:rsidR="001B7D37" w:rsidRPr="00275CE9">
        <w:rPr>
          <w:rFonts w:ascii="Times New Roman" w:eastAsia="Times New Roman" w:hAnsi="Times New Roman" w:cs="Times New Roman"/>
          <w:color w:val="333337"/>
          <w:sz w:val="24"/>
          <w:szCs w:val="24"/>
          <w:shd w:val="clear" w:color="auto" w:fill="FFFFFF"/>
        </w:rPr>
        <w:t xml:space="preserve"> </w:t>
      </w:r>
      <w:r w:rsidRPr="00275CE9">
        <w:rPr>
          <w:rFonts w:ascii="Times New Roman" w:eastAsia="Times New Roman" w:hAnsi="Times New Roman" w:cs="Times New Roman"/>
          <w:color w:val="333337"/>
          <w:sz w:val="24"/>
          <w:szCs w:val="24"/>
          <w:shd w:val="clear" w:color="auto" w:fill="FFFFFF"/>
        </w:rPr>
        <w:t>to appeal the guilty verdict and the sentence. Should all available appeals fail, they have the right to attack the conviction again through a civil proceeding against the prison warden called a writ of </w:t>
      </w:r>
      <w:r w:rsidRPr="00275CE9">
        <w:rPr>
          <w:rFonts w:ascii="Times New Roman" w:eastAsia="Times New Roman" w:hAnsi="Times New Roman" w:cs="Times New Roman"/>
          <w:i/>
          <w:iCs/>
          <w:color w:val="333337"/>
          <w:sz w:val="24"/>
          <w:szCs w:val="24"/>
          <w:shd w:val="clear" w:color="auto" w:fill="FFFFFF"/>
        </w:rPr>
        <w:t>habeas corpus.</w:t>
      </w:r>
      <w:r w:rsidRPr="00275CE9">
        <w:rPr>
          <w:rFonts w:ascii="Times New Roman" w:eastAsia="Times New Roman" w:hAnsi="Times New Roman" w:cs="Times New Roman"/>
          <w:color w:val="333337"/>
          <w:sz w:val="24"/>
          <w:szCs w:val="24"/>
          <w:shd w:val="clear" w:color="auto" w:fill="FFFFFF"/>
        </w:rPr>
        <w:t xml:space="preserve"> Finally, defendants have the right to ask the state's governor or the president </w:t>
      </w:r>
      <w:r w:rsidR="00806911" w:rsidRPr="00275CE9">
        <w:rPr>
          <w:rFonts w:ascii="Times New Roman" w:eastAsia="Times New Roman" w:hAnsi="Times New Roman" w:cs="Times New Roman"/>
          <w:color w:val="333337"/>
          <w:sz w:val="24"/>
          <w:szCs w:val="24"/>
          <w:shd w:val="clear" w:color="auto" w:fill="FFFFFF"/>
        </w:rPr>
        <w:t>of the</w:t>
      </w:r>
      <w:r w:rsidRPr="00275CE9">
        <w:rPr>
          <w:rFonts w:ascii="Times New Roman" w:eastAsia="Times New Roman" w:hAnsi="Times New Roman" w:cs="Times New Roman"/>
          <w:color w:val="333337"/>
          <w:sz w:val="24"/>
          <w:szCs w:val="24"/>
          <w:shd w:val="clear" w:color="auto" w:fill="FFFFFF"/>
        </w:rPr>
        <w:t xml:space="preserve"> United States (depending on whether the conviction was in federal or state court) for clemency. The sources of these rights can be found in federal and state constitutions </w:t>
      </w:r>
    </w:p>
    <w:p w:rsidR="00516EF0" w:rsidRPr="00275CE9" w:rsidRDefault="00F12E71" w:rsidP="0030044D">
      <w:pPr>
        <w:rPr>
          <w:rFonts w:ascii="Times New Roman" w:hAnsi="Times New Roman" w:cs="Times New Roman"/>
          <w:b/>
          <w:bCs/>
          <w:sz w:val="24"/>
          <w:szCs w:val="24"/>
          <w:u w:val="single"/>
          <w:lang w:val="en-US"/>
        </w:rPr>
      </w:pPr>
      <w:r w:rsidRPr="00275CE9">
        <w:rPr>
          <w:rFonts w:ascii="Times New Roman" w:hAnsi="Times New Roman" w:cs="Times New Roman"/>
          <w:sz w:val="24"/>
          <w:szCs w:val="24"/>
          <w:lang w:val="en-US"/>
        </w:rPr>
        <w:t xml:space="preserve">2. </w:t>
      </w:r>
      <w:r w:rsidRPr="00275CE9">
        <w:rPr>
          <w:rFonts w:ascii="Times New Roman" w:hAnsi="Times New Roman" w:cs="Times New Roman"/>
          <w:b/>
          <w:bCs/>
          <w:sz w:val="24"/>
          <w:szCs w:val="24"/>
          <w:u w:val="single"/>
          <w:lang w:val="en-US"/>
        </w:rPr>
        <w:t xml:space="preserve">Modes of commencing </w:t>
      </w:r>
      <w:r w:rsidR="00636672" w:rsidRPr="00275CE9">
        <w:rPr>
          <w:rFonts w:ascii="Times New Roman" w:hAnsi="Times New Roman" w:cs="Times New Roman"/>
          <w:b/>
          <w:bCs/>
          <w:sz w:val="24"/>
          <w:szCs w:val="24"/>
          <w:u w:val="single"/>
          <w:lang w:val="en-US"/>
        </w:rPr>
        <w:t>Civil action in High Court:</w:t>
      </w:r>
    </w:p>
    <w:p w:rsidR="00636672" w:rsidRPr="00275CE9" w:rsidRDefault="00636672" w:rsidP="002A076F">
      <w:pPr>
        <w:pStyle w:val="ListParagraph"/>
        <w:numPr>
          <w:ilvl w:val="0"/>
          <w:numId w:val="14"/>
        </w:numPr>
        <w:rPr>
          <w:rFonts w:ascii="Times New Roman" w:hAnsi="Times New Roman" w:cs="Times New Roman"/>
          <w:b/>
          <w:bCs/>
          <w:sz w:val="24"/>
          <w:szCs w:val="24"/>
          <w:u w:val="single"/>
          <w:lang w:val="en-US"/>
        </w:rPr>
      </w:pPr>
      <w:r w:rsidRPr="00275CE9">
        <w:rPr>
          <w:rFonts w:ascii="Times New Roman" w:hAnsi="Times New Roman" w:cs="Times New Roman"/>
          <w:sz w:val="24"/>
          <w:szCs w:val="24"/>
          <w:u w:val="single"/>
          <w:lang w:val="en-US"/>
        </w:rPr>
        <w:t xml:space="preserve">Writ of summons; </w:t>
      </w:r>
      <w:r w:rsidRPr="00275CE9">
        <w:rPr>
          <w:rFonts w:ascii="Times New Roman" w:hAnsi="Times New Roman" w:cs="Times New Roman"/>
          <w:sz w:val="24"/>
          <w:szCs w:val="24"/>
          <w:lang w:val="en-US"/>
        </w:rPr>
        <w:t xml:space="preserve">A writ of summons is a formal document issued by court stating concisely the </w:t>
      </w:r>
      <w:r w:rsidR="00E21BCD" w:rsidRPr="00275CE9">
        <w:rPr>
          <w:rFonts w:ascii="Times New Roman" w:hAnsi="Times New Roman" w:cs="Times New Roman"/>
          <w:sz w:val="24"/>
          <w:szCs w:val="24"/>
          <w:lang w:val="en-US"/>
        </w:rPr>
        <w:t xml:space="preserve">nature of the claim of a plaintiff against a defendant, the relief or remedy claimed and commanding the defendant to “cause an </w:t>
      </w:r>
      <w:r w:rsidR="00E21BCD" w:rsidRPr="00275CE9">
        <w:rPr>
          <w:rFonts w:ascii="Times New Roman" w:hAnsi="Times New Roman" w:cs="Times New Roman"/>
          <w:sz w:val="24"/>
          <w:szCs w:val="24"/>
          <w:lang w:val="en-US"/>
        </w:rPr>
        <w:lastRenderedPageBreak/>
        <w:t xml:space="preserve">appearance to be entered", for him in an action at the suit of the plaintiff within a specific period </w:t>
      </w:r>
      <w:r w:rsidR="00B61FCE" w:rsidRPr="00275CE9">
        <w:rPr>
          <w:rFonts w:ascii="Times New Roman" w:hAnsi="Times New Roman" w:cs="Times New Roman"/>
          <w:sz w:val="24"/>
          <w:szCs w:val="24"/>
          <w:lang w:val="en-US"/>
        </w:rPr>
        <w:t xml:space="preserve">of time, usually eight days, after the service </w:t>
      </w:r>
      <w:r w:rsidR="00EC6EAA" w:rsidRPr="00275CE9">
        <w:rPr>
          <w:rFonts w:ascii="Times New Roman" w:hAnsi="Times New Roman" w:cs="Times New Roman"/>
          <w:sz w:val="24"/>
          <w:szCs w:val="24"/>
          <w:lang w:val="en-US"/>
        </w:rPr>
        <w:t xml:space="preserve">of the writ on him, with a warning that, in default of his causing an appearance to be entered as commanded the plaintiff may proceed their </w:t>
      </w:r>
      <w:r w:rsidR="00126392" w:rsidRPr="00275CE9">
        <w:rPr>
          <w:rFonts w:ascii="Times New Roman" w:hAnsi="Times New Roman" w:cs="Times New Roman"/>
          <w:sz w:val="24"/>
          <w:szCs w:val="24"/>
          <w:lang w:val="en-US"/>
        </w:rPr>
        <w:t xml:space="preserve">and judgement may be given in defendant's absence. </w:t>
      </w:r>
      <w:r w:rsidR="009C3BC6" w:rsidRPr="00275CE9">
        <w:rPr>
          <w:rFonts w:ascii="Times New Roman" w:hAnsi="Times New Roman" w:cs="Times New Roman"/>
          <w:sz w:val="24"/>
          <w:szCs w:val="24"/>
          <w:lang w:val="en-US"/>
        </w:rPr>
        <w:t>All civil actions commenced by writ of summons shall be accompanied by;</w:t>
      </w:r>
    </w:p>
    <w:p w:rsidR="00953868" w:rsidRPr="00275CE9" w:rsidRDefault="00953868" w:rsidP="00953868">
      <w:pPr>
        <w:pStyle w:val="ListParagraph"/>
        <w:numPr>
          <w:ilvl w:val="0"/>
          <w:numId w:val="9"/>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Statement of claim </w:t>
      </w:r>
    </w:p>
    <w:p w:rsidR="00953868" w:rsidRPr="00275CE9" w:rsidRDefault="00953868" w:rsidP="00953868">
      <w:pPr>
        <w:pStyle w:val="ListParagraph"/>
        <w:numPr>
          <w:ilvl w:val="0"/>
          <w:numId w:val="9"/>
        </w:numPr>
        <w:rPr>
          <w:rFonts w:ascii="Times New Roman" w:hAnsi="Times New Roman" w:cs="Times New Roman"/>
          <w:sz w:val="24"/>
          <w:szCs w:val="24"/>
          <w:lang w:val="en-US"/>
        </w:rPr>
      </w:pPr>
      <w:r w:rsidRPr="00275CE9">
        <w:rPr>
          <w:rFonts w:ascii="Times New Roman" w:hAnsi="Times New Roman" w:cs="Times New Roman"/>
          <w:sz w:val="24"/>
          <w:szCs w:val="24"/>
          <w:lang w:val="en-US"/>
        </w:rPr>
        <w:t>List of witnesses to be called at the trail</w:t>
      </w:r>
    </w:p>
    <w:p w:rsidR="00953868" w:rsidRPr="00275CE9" w:rsidRDefault="00953868" w:rsidP="00953868">
      <w:pPr>
        <w:pStyle w:val="ListParagraph"/>
        <w:numPr>
          <w:ilvl w:val="0"/>
          <w:numId w:val="9"/>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Written statement on oath of witnesses </w:t>
      </w:r>
    </w:p>
    <w:p w:rsidR="00953868" w:rsidRPr="00275CE9" w:rsidRDefault="00953868" w:rsidP="00953868">
      <w:pPr>
        <w:pStyle w:val="ListParagraph"/>
        <w:numPr>
          <w:ilvl w:val="0"/>
          <w:numId w:val="9"/>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Copies </w:t>
      </w:r>
      <w:r w:rsidR="0058196F" w:rsidRPr="00275CE9">
        <w:rPr>
          <w:rFonts w:ascii="Times New Roman" w:hAnsi="Times New Roman" w:cs="Times New Roman"/>
          <w:sz w:val="24"/>
          <w:szCs w:val="24"/>
          <w:lang w:val="en-US"/>
        </w:rPr>
        <w:t xml:space="preserve">of every document to be relied upon </w:t>
      </w:r>
      <w:r w:rsidR="00973076" w:rsidRPr="00275CE9">
        <w:rPr>
          <w:rFonts w:ascii="Times New Roman" w:hAnsi="Times New Roman" w:cs="Times New Roman"/>
          <w:sz w:val="24"/>
          <w:szCs w:val="24"/>
          <w:lang w:val="en-US"/>
        </w:rPr>
        <w:t xml:space="preserve">at every trail </w:t>
      </w:r>
    </w:p>
    <w:p w:rsidR="00C30AC7" w:rsidRPr="00275CE9" w:rsidRDefault="00C30AC7" w:rsidP="00C30AC7">
      <w:p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                  </w:t>
      </w:r>
      <w:r w:rsidRPr="00275CE9">
        <w:rPr>
          <w:rFonts w:ascii="Times New Roman" w:hAnsi="Times New Roman" w:cs="Times New Roman"/>
          <w:b/>
          <w:bCs/>
          <w:sz w:val="24"/>
          <w:szCs w:val="24"/>
          <w:lang w:val="en-US"/>
        </w:rPr>
        <w:t xml:space="preserve">Order 5 rule 2 (a-e) High Court </w:t>
      </w:r>
      <w:r w:rsidR="001761AE" w:rsidRPr="00275CE9">
        <w:rPr>
          <w:rFonts w:ascii="Times New Roman" w:hAnsi="Times New Roman" w:cs="Times New Roman"/>
          <w:b/>
          <w:bCs/>
          <w:sz w:val="24"/>
          <w:szCs w:val="24"/>
          <w:lang w:val="en-US"/>
        </w:rPr>
        <w:t>of Lagos Civil Procedure Rules (2019)</w:t>
      </w:r>
    </w:p>
    <w:p w:rsidR="001761AE" w:rsidRPr="00275CE9" w:rsidRDefault="00C602AE" w:rsidP="002A076F">
      <w:pPr>
        <w:pStyle w:val="ListParagraph"/>
        <w:numPr>
          <w:ilvl w:val="0"/>
          <w:numId w:val="14"/>
        </w:numPr>
        <w:rPr>
          <w:rFonts w:ascii="Times New Roman" w:hAnsi="Times New Roman" w:cs="Times New Roman"/>
          <w:sz w:val="24"/>
          <w:szCs w:val="24"/>
          <w:lang w:val="en-US"/>
        </w:rPr>
      </w:pPr>
      <w:r w:rsidRPr="00275CE9">
        <w:rPr>
          <w:rFonts w:ascii="Times New Roman" w:hAnsi="Times New Roman" w:cs="Times New Roman"/>
          <w:sz w:val="24"/>
          <w:szCs w:val="24"/>
          <w:u w:val="single"/>
          <w:lang w:val="en-US"/>
        </w:rPr>
        <w:t>Originating Summons;</w:t>
      </w:r>
      <w:r w:rsidRPr="00275CE9">
        <w:rPr>
          <w:rFonts w:ascii="Times New Roman" w:hAnsi="Times New Roman" w:cs="Times New Roman"/>
          <w:sz w:val="24"/>
          <w:szCs w:val="24"/>
          <w:lang w:val="en-US"/>
        </w:rPr>
        <w:t xml:space="preserve"> it is a summons that initiates proceedings. However, a summons in a pending matter does not initiate proceedings but </w:t>
      </w:r>
      <w:r w:rsidR="006378D1" w:rsidRPr="00275CE9">
        <w:rPr>
          <w:rFonts w:ascii="Times New Roman" w:hAnsi="Times New Roman" w:cs="Times New Roman"/>
          <w:sz w:val="24"/>
          <w:szCs w:val="24"/>
          <w:lang w:val="en-US"/>
        </w:rPr>
        <w:t xml:space="preserve">it is used for making interlocutory applications in a pending cause of matter. In the case is </w:t>
      </w:r>
      <w:r w:rsidR="006378D1" w:rsidRPr="00275CE9">
        <w:rPr>
          <w:rFonts w:ascii="Times New Roman" w:hAnsi="Times New Roman" w:cs="Times New Roman"/>
          <w:b/>
          <w:bCs/>
          <w:sz w:val="24"/>
          <w:szCs w:val="24"/>
          <w:lang w:val="en-US"/>
        </w:rPr>
        <w:t xml:space="preserve">SSS V </w:t>
      </w:r>
      <w:proofErr w:type="spellStart"/>
      <w:r w:rsidR="006378D1" w:rsidRPr="00275CE9">
        <w:rPr>
          <w:rFonts w:ascii="Times New Roman" w:hAnsi="Times New Roman" w:cs="Times New Roman"/>
          <w:b/>
          <w:bCs/>
          <w:sz w:val="24"/>
          <w:szCs w:val="24"/>
          <w:lang w:val="en-US"/>
        </w:rPr>
        <w:t>Agbakoba</w:t>
      </w:r>
      <w:proofErr w:type="spellEnd"/>
      <w:r w:rsidR="006378D1" w:rsidRPr="00275CE9">
        <w:rPr>
          <w:rFonts w:ascii="Times New Roman" w:hAnsi="Times New Roman" w:cs="Times New Roman"/>
          <w:b/>
          <w:bCs/>
          <w:sz w:val="24"/>
          <w:szCs w:val="24"/>
          <w:lang w:val="en-US"/>
        </w:rPr>
        <w:t xml:space="preserve"> (1999)</w:t>
      </w:r>
      <w:r w:rsidR="00146F2B" w:rsidRPr="00275CE9">
        <w:rPr>
          <w:rFonts w:ascii="Times New Roman" w:hAnsi="Times New Roman" w:cs="Times New Roman"/>
          <w:b/>
          <w:bCs/>
          <w:sz w:val="24"/>
          <w:szCs w:val="24"/>
          <w:lang w:val="en-US"/>
        </w:rPr>
        <w:t xml:space="preserve"> 3 NWLR (Pt. 595)425; </w:t>
      </w:r>
      <w:r w:rsidR="00146F2B" w:rsidRPr="00275CE9">
        <w:rPr>
          <w:rFonts w:ascii="Times New Roman" w:hAnsi="Times New Roman" w:cs="Times New Roman"/>
          <w:sz w:val="24"/>
          <w:szCs w:val="24"/>
          <w:lang w:val="en-US"/>
        </w:rPr>
        <w:t xml:space="preserve">it was held that originating summons is used where it is sought to correct errors in a judgement. Where proceeding are commenced by originating summons, pleadings are not used, that is, no statement of claims or </w:t>
      </w:r>
      <w:r w:rsidR="005F5BD3" w:rsidRPr="00275CE9">
        <w:rPr>
          <w:rFonts w:ascii="Times New Roman" w:hAnsi="Times New Roman" w:cs="Times New Roman"/>
          <w:sz w:val="24"/>
          <w:szCs w:val="24"/>
          <w:lang w:val="en-US"/>
        </w:rPr>
        <w:t>defenses are filed. In Lagos, an originating summons shall be accompanied by;</w:t>
      </w:r>
    </w:p>
    <w:p w:rsidR="005E3A1E" w:rsidRPr="00275CE9" w:rsidRDefault="005E3A1E" w:rsidP="005E3A1E">
      <w:pPr>
        <w:pStyle w:val="ListParagraph"/>
        <w:numPr>
          <w:ilvl w:val="0"/>
          <w:numId w:val="15"/>
        </w:numPr>
        <w:rPr>
          <w:rFonts w:ascii="Times New Roman" w:hAnsi="Times New Roman" w:cs="Times New Roman"/>
          <w:sz w:val="24"/>
          <w:szCs w:val="24"/>
          <w:lang w:val="en-US"/>
        </w:rPr>
      </w:pPr>
      <w:r w:rsidRPr="00275CE9">
        <w:rPr>
          <w:rFonts w:ascii="Times New Roman" w:hAnsi="Times New Roman" w:cs="Times New Roman"/>
          <w:sz w:val="24"/>
          <w:szCs w:val="24"/>
          <w:lang w:val="en-US"/>
        </w:rPr>
        <w:t>An affidavit setting out the facts relied upon</w:t>
      </w:r>
    </w:p>
    <w:p w:rsidR="005E3A1E" w:rsidRPr="00275CE9" w:rsidRDefault="005E3A1E" w:rsidP="005E3A1E">
      <w:pPr>
        <w:pStyle w:val="ListParagraph"/>
        <w:numPr>
          <w:ilvl w:val="0"/>
          <w:numId w:val="15"/>
        </w:numPr>
        <w:rPr>
          <w:rFonts w:ascii="Times New Roman" w:hAnsi="Times New Roman" w:cs="Times New Roman"/>
          <w:sz w:val="24"/>
          <w:szCs w:val="24"/>
          <w:lang w:val="en-US"/>
        </w:rPr>
      </w:pPr>
      <w:r w:rsidRPr="00275CE9">
        <w:rPr>
          <w:rFonts w:ascii="Times New Roman" w:hAnsi="Times New Roman" w:cs="Times New Roman"/>
          <w:sz w:val="24"/>
          <w:szCs w:val="24"/>
          <w:lang w:val="en-US"/>
        </w:rPr>
        <w:t xml:space="preserve">All the exhibits to be relied upon </w:t>
      </w:r>
    </w:p>
    <w:p w:rsidR="00A97B7F" w:rsidRDefault="005E3A1E" w:rsidP="007B71A2">
      <w:pPr>
        <w:pStyle w:val="ListParagraph"/>
        <w:numPr>
          <w:ilvl w:val="0"/>
          <w:numId w:val="15"/>
        </w:numPr>
        <w:rPr>
          <w:rFonts w:ascii="Times New Roman" w:hAnsi="Times New Roman" w:cs="Times New Roman"/>
          <w:sz w:val="24"/>
          <w:szCs w:val="24"/>
          <w:lang w:val="en-US"/>
        </w:rPr>
      </w:pPr>
      <w:r w:rsidRPr="00275CE9">
        <w:rPr>
          <w:rFonts w:ascii="Times New Roman" w:hAnsi="Times New Roman" w:cs="Times New Roman"/>
          <w:sz w:val="24"/>
          <w:szCs w:val="24"/>
          <w:lang w:val="en-US"/>
        </w:rPr>
        <w:t>A written address in support of the application.</w:t>
      </w:r>
    </w:p>
    <w:p w:rsidR="007B71A2" w:rsidRDefault="00E2099E" w:rsidP="00A97B7F">
      <w:pPr>
        <w:rPr>
          <w:rFonts w:ascii="Times New Roman" w:hAnsi="Times New Roman" w:cs="Times New Roman"/>
          <w:sz w:val="24"/>
          <w:szCs w:val="24"/>
          <w:lang w:val="en-US"/>
        </w:rPr>
      </w:pPr>
      <w:r w:rsidRPr="00A97B7F">
        <w:rPr>
          <w:rFonts w:ascii="Times New Roman" w:hAnsi="Times New Roman" w:cs="Times New Roman"/>
          <w:b/>
          <w:bCs/>
          <w:sz w:val="24"/>
          <w:szCs w:val="24"/>
          <w:u w:val="single"/>
          <w:lang w:val="en-US"/>
        </w:rPr>
        <w:t>Petitions:</w:t>
      </w:r>
      <w:r w:rsidRPr="00A97B7F">
        <w:rPr>
          <w:rFonts w:ascii="Times New Roman" w:hAnsi="Times New Roman" w:cs="Times New Roman"/>
          <w:sz w:val="24"/>
          <w:szCs w:val="24"/>
          <w:lang w:val="en-US"/>
        </w:rPr>
        <w:t xml:space="preserve"> A petition is a written application in the nature of pleading setting out a part</w:t>
      </w:r>
      <w:r w:rsidR="0063630E">
        <w:rPr>
          <w:rFonts w:ascii="Times New Roman" w:hAnsi="Times New Roman" w:cs="Times New Roman"/>
          <w:sz w:val="24"/>
          <w:szCs w:val="24"/>
          <w:lang w:val="en-US"/>
        </w:rPr>
        <w:t xml:space="preserve">’s case in detail and made in open court. It is however, only used where a statute or </w:t>
      </w:r>
      <w:r w:rsidR="00C40D36">
        <w:rPr>
          <w:rFonts w:ascii="Times New Roman" w:hAnsi="Times New Roman" w:cs="Times New Roman"/>
          <w:sz w:val="24"/>
          <w:szCs w:val="24"/>
          <w:lang w:val="en-US"/>
        </w:rPr>
        <w:t xml:space="preserve">rules of court prescribe it as such a process. Most times petitions are used for marriage proceedings, winding up </w:t>
      </w:r>
      <w:r w:rsidR="00B2441F">
        <w:rPr>
          <w:rFonts w:ascii="Times New Roman" w:hAnsi="Times New Roman" w:cs="Times New Roman"/>
          <w:sz w:val="24"/>
          <w:szCs w:val="24"/>
          <w:lang w:val="en-US"/>
        </w:rPr>
        <w:t xml:space="preserve">of companies and election cases. Petitions are filed in the same manner as writ of summons. </w:t>
      </w:r>
    </w:p>
    <w:p w:rsidR="00B2441F" w:rsidRPr="00B2441F" w:rsidRDefault="00B2441F" w:rsidP="00A97B7F">
      <w:pPr>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Originating Motions: </w:t>
      </w:r>
      <w:r>
        <w:rPr>
          <w:rFonts w:ascii="Times New Roman" w:hAnsi="Times New Roman" w:cs="Times New Roman"/>
          <w:sz w:val="24"/>
          <w:szCs w:val="24"/>
          <w:lang w:val="en-US"/>
        </w:rPr>
        <w:t xml:space="preserve"> This is the last of the originating processes. Unlike a petition, </w:t>
      </w:r>
      <w:r w:rsidR="00362A69">
        <w:rPr>
          <w:rFonts w:ascii="Times New Roman" w:hAnsi="Times New Roman" w:cs="Times New Roman"/>
          <w:sz w:val="24"/>
          <w:szCs w:val="24"/>
          <w:lang w:val="en-US"/>
        </w:rPr>
        <w:t xml:space="preserve">this may be used where a statute has not provided for it. Originating application is used when facts are not in dispute and it is used when the action relates to the </w:t>
      </w:r>
      <w:r w:rsidR="00976AA6">
        <w:rPr>
          <w:rFonts w:ascii="Times New Roman" w:hAnsi="Times New Roman" w:cs="Times New Roman"/>
          <w:sz w:val="24"/>
          <w:szCs w:val="24"/>
          <w:lang w:val="en-US"/>
        </w:rPr>
        <w:t xml:space="preserve">interpretation of a document. </w:t>
      </w:r>
      <w:bookmarkStart w:id="0" w:name="_GoBack"/>
      <w:bookmarkEnd w:id="0"/>
    </w:p>
    <w:p w:rsidR="00352C7B" w:rsidRPr="00275CE9" w:rsidRDefault="00352C7B" w:rsidP="00352C7B">
      <w:pPr>
        <w:pStyle w:val="ListParagraph"/>
        <w:ind w:left="1101"/>
        <w:rPr>
          <w:rFonts w:ascii="Times New Roman" w:hAnsi="Times New Roman" w:cs="Times New Roman"/>
          <w:sz w:val="24"/>
          <w:szCs w:val="24"/>
          <w:lang w:val="en-US"/>
        </w:rPr>
      </w:pPr>
    </w:p>
    <w:p w:rsidR="009C3BC6" w:rsidRPr="00A97B7F" w:rsidRDefault="009C3BC6" w:rsidP="009C3BC6">
      <w:pPr>
        <w:ind w:left="741"/>
        <w:rPr>
          <w:rFonts w:ascii="Times New Roman" w:hAnsi="Times New Roman" w:cs="Times New Roman"/>
          <w:sz w:val="24"/>
          <w:szCs w:val="24"/>
          <w:lang w:val="en-US"/>
        </w:rPr>
      </w:pPr>
    </w:p>
    <w:sectPr w:rsidR="009C3BC6" w:rsidRPr="00A97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054"/>
    <w:multiLevelType w:val="hybridMultilevel"/>
    <w:tmpl w:val="4E0C991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 w15:restartNumberingAfterBreak="0">
    <w:nsid w:val="13972E1A"/>
    <w:multiLevelType w:val="hybridMultilevel"/>
    <w:tmpl w:val="9B5C942E"/>
    <w:lvl w:ilvl="0" w:tplc="0809000F">
      <w:start w:val="1"/>
      <w:numFmt w:val="decimal"/>
      <w:lvlText w:val="%1."/>
      <w:lvlJc w:val="left"/>
      <w:pPr>
        <w:ind w:left="1101" w:hanging="360"/>
      </w:pPr>
      <w:rPr>
        <w:rFonts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2" w15:restartNumberingAfterBreak="0">
    <w:nsid w:val="13F97D67"/>
    <w:multiLevelType w:val="hybridMultilevel"/>
    <w:tmpl w:val="77FC8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40210D"/>
    <w:multiLevelType w:val="hybridMultilevel"/>
    <w:tmpl w:val="6862E7CA"/>
    <w:lvl w:ilvl="0" w:tplc="0809000F">
      <w:start w:val="1"/>
      <w:numFmt w:val="decimal"/>
      <w:lvlText w:val="%1."/>
      <w:lvlJc w:val="left"/>
      <w:pPr>
        <w:ind w:left="1101" w:hanging="360"/>
      </w:pPr>
      <w:rPr>
        <w:rFonts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4" w15:restartNumberingAfterBreak="0">
    <w:nsid w:val="1B5368A5"/>
    <w:multiLevelType w:val="hybridMultilevel"/>
    <w:tmpl w:val="C4E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6940"/>
    <w:multiLevelType w:val="hybridMultilevel"/>
    <w:tmpl w:val="F24E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0743B"/>
    <w:multiLevelType w:val="hybridMultilevel"/>
    <w:tmpl w:val="87A2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B406A"/>
    <w:multiLevelType w:val="hybridMultilevel"/>
    <w:tmpl w:val="E3B06738"/>
    <w:lvl w:ilvl="0" w:tplc="08090001">
      <w:start w:val="1"/>
      <w:numFmt w:val="bullet"/>
      <w:lvlText w:val=""/>
      <w:lvlJc w:val="left"/>
      <w:pPr>
        <w:ind w:left="1821" w:hanging="360"/>
      </w:pPr>
      <w:rPr>
        <w:rFonts w:ascii="Symbol" w:hAnsi="Symbol" w:hint="default"/>
      </w:rPr>
    </w:lvl>
    <w:lvl w:ilvl="1" w:tplc="08090003" w:tentative="1">
      <w:start w:val="1"/>
      <w:numFmt w:val="bullet"/>
      <w:lvlText w:val="o"/>
      <w:lvlJc w:val="left"/>
      <w:pPr>
        <w:ind w:left="2541" w:hanging="360"/>
      </w:pPr>
      <w:rPr>
        <w:rFonts w:ascii="Courier New" w:hAnsi="Courier New" w:cs="Courier New" w:hint="default"/>
      </w:rPr>
    </w:lvl>
    <w:lvl w:ilvl="2" w:tplc="08090005" w:tentative="1">
      <w:start w:val="1"/>
      <w:numFmt w:val="bullet"/>
      <w:lvlText w:val=""/>
      <w:lvlJc w:val="left"/>
      <w:pPr>
        <w:ind w:left="3261" w:hanging="360"/>
      </w:pPr>
      <w:rPr>
        <w:rFonts w:ascii="Wingdings" w:hAnsi="Wingdings" w:hint="default"/>
      </w:rPr>
    </w:lvl>
    <w:lvl w:ilvl="3" w:tplc="08090001" w:tentative="1">
      <w:start w:val="1"/>
      <w:numFmt w:val="bullet"/>
      <w:lvlText w:val=""/>
      <w:lvlJc w:val="left"/>
      <w:pPr>
        <w:ind w:left="3981" w:hanging="360"/>
      </w:pPr>
      <w:rPr>
        <w:rFonts w:ascii="Symbol" w:hAnsi="Symbol" w:hint="default"/>
      </w:rPr>
    </w:lvl>
    <w:lvl w:ilvl="4" w:tplc="08090003" w:tentative="1">
      <w:start w:val="1"/>
      <w:numFmt w:val="bullet"/>
      <w:lvlText w:val="o"/>
      <w:lvlJc w:val="left"/>
      <w:pPr>
        <w:ind w:left="4701" w:hanging="360"/>
      </w:pPr>
      <w:rPr>
        <w:rFonts w:ascii="Courier New" w:hAnsi="Courier New" w:cs="Courier New" w:hint="default"/>
      </w:rPr>
    </w:lvl>
    <w:lvl w:ilvl="5" w:tplc="08090005" w:tentative="1">
      <w:start w:val="1"/>
      <w:numFmt w:val="bullet"/>
      <w:lvlText w:val=""/>
      <w:lvlJc w:val="left"/>
      <w:pPr>
        <w:ind w:left="5421" w:hanging="360"/>
      </w:pPr>
      <w:rPr>
        <w:rFonts w:ascii="Wingdings" w:hAnsi="Wingdings" w:hint="default"/>
      </w:rPr>
    </w:lvl>
    <w:lvl w:ilvl="6" w:tplc="08090001" w:tentative="1">
      <w:start w:val="1"/>
      <w:numFmt w:val="bullet"/>
      <w:lvlText w:val=""/>
      <w:lvlJc w:val="left"/>
      <w:pPr>
        <w:ind w:left="6141" w:hanging="360"/>
      </w:pPr>
      <w:rPr>
        <w:rFonts w:ascii="Symbol" w:hAnsi="Symbol" w:hint="default"/>
      </w:rPr>
    </w:lvl>
    <w:lvl w:ilvl="7" w:tplc="08090003" w:tentative="1">
      <w:start w:val="1"/>
      <w:numFmt w:val="bullet"/>
      <w:lvlText w:val="o"/>
      <w:lvlJc w:val="left"/>
      <w:pPr>
        <w:ind w:left="6861" w:hanging="360"/>
      </w:pPr>
      <w:rPr>
        <w:rFonts w:ascii="Courier New" w:hAnsi="Courier New" w:cs="Courier New" w:hint="default"/>
      </w:rPr>
    </w:lvl>
    <w:lvl w:ilvl="8" w:tplc="08090005" w:tentative="1">
      <w:start w:val="1"/>
      <w:numFmt w:val="bullet"/>
      <w:lvlText w:val=""/>
      <w:lvlJc w:val="left"/>
      <w:pPr>
        <w:ind w:left="7581" w:hanging="360"/>
      </w:pPr>
      <w:rPr>
        <w:rFonts w:ascii="Wingdings" w:hAnsi="Wingdings" w:hint="default"/>
      </w:rPr>
    </w:lvl>
  </w:abstractNum>
  <w:abstractNum w:abstractNumId="8" w15:restartNumberingAfterBreak="0">
    <w:nsid w:val="2BAA4966"/>
    <w:multiLevelType w:val="hybridMultilevel"/>
    <w:tmpl w:val="2042D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B4899"/>
    <w:multiLevelType w:val="hybridMultilevel"/>
    <w:tmpl w:val="ADFE9406"/>
    <w:lvl w:ilvl="0" w:tplc="0809000F">
      <w:start w:val="1"/>
      <w:numFmt w:val="decimal"/>
      <w:lvlText w:val="%1."/>
      <w:lvlJc w:val="left"/>
      <w:pPr>
        <w:ind w:left="2536" w:hanging="360"/>
      </w:pPr>
    </w:lvl>
    <w:lvl w:ilvl="1" w:tplc="08090019" w:tentative="1">
      <w:start w:val="1"/>
      <w:numFmt w:val="lowerLetter"/>
      <w:lvlText w:val="%2."/>
      <w:lvlJc w:val="left"/>
      <w:pPr>
        <w:ind w:left="3256" w:hanging="360"/>
      </w:pPr>
    </w:lvl>
    <w:lvl w:ilvl="2" w:tplc="0809001B" w:tentative="1">
      <w:start w:val="1"/>
      <w:numFmt w:val="lowerRoman"/>
      <w:lvlText w:val="%3."/>
      <w:lvlJc w:val="right"/>
      <w:pPr>
        <w:ind w:left="3976" w:hanging="180"/>
      </w:pPr>
    </w:lvl>
    <w:lvl w:ilvl="3" w:tplc="0809000F" w:tentative="1">
      <w:start w:val="1"/>
      <w:numFmt w:val="decimal"/>
      <w:lvlText w:val="%4."/>
      <w:lvlJc w:val="left"/>
      <w:pPr>
        <w:ind w:left="4696" w:hanging="360"/>
      </w:pPr>
    </w:lvl>
    <w:lvl w:ilvl="4" w:tplc="08090019" w:tentative="1">
      <w:start w:val="1"/>
      <w:numFmt w:val="lowerLetter"/>
      <w:lvlText w:val="%5."/>
      <w:lvlJc w:val="left"/>
      <w:pPr>
        <w:ind w:left="5416" w:hanging="360"/>
      </w:pPr>
    </w:lvl>
    <w:lvl w:ilvl="5" w:tplc="0809001B" w:tentative="1">
      <w:start w:val="1"/>
      <w:numFmt w:val="lowerRoman"/>
      <w:lvlText w:val="%6."/>
      <w:lvlJc w:val="right"/>
      <w:pPr>
        <w:ind w:left="6136" w:hanging="180"/>
      </w:pPr>
    </w:lvl>
    <w:lvl w:ilvl="6" w:tplc="0809000F" w:tentative="1">
      <w:start w:val="1"/>
      <w:numFmt w:val="decimal"/>
      <w:lvlText w:val="%7."/>
      <w:lvlJc w:val="left"/>
      <w:pPr>
        <w:ind w:left="6856" w:hanging="360"/>
      </w:pPr>
    </w:lvl>
    <w:lvl w:ilvl="7" w:tplc="08090019" w:tentative="1">
      <w:start w:val="1"/>
      <w:numFmt w:val="lowerLetter"/>
      <w:lvlText w:val="%8."/>
      <w:lvlJc w:val="left"/>
      <w:pPr>
        <w:ind w:left="7576" w:hanging="360"/>
      </w:pPr>
    </w:lvl>
    <w:lvl w:ilvl="8" w:tplc="0809001B" w:tentative="1">
      <w:start w:val="1"/>
      <w:numFmt w:val="lowerRoman"/>
      <w:lvlText w:val="%9."/>
      <w:lvlJc w:val="right"/>
      <w:pPr>
        <w:ind w:left="8296" w:hanging="180"/>
      </w:pPr>
    </w:lvl>
  </w:abstractNum>
  <w:abstractNum w:abstractNumId="10" w15:restartNumberingAfterBreak="0">
    <w:nsid w:val="46336884"/>
    <w:multiLevelType w:val="hybridMultilevel"/>
    <w:tmpl w:val="AF6427FE"/>
    <w:lvl w:ilvl="0" w:tplc="0809000F">
      <w:start w:val="1"/>
      <w:numFmt w:val="decimal"/>
      <w:lvlText w:val="%1."/>
      <w:lvlJc w:val="left"/>
      <w:pPr>
        <w:ind w:left="1821" w:hanging="360"/>
      </w:pPr>
    </w:lvl>
    <w:lvl w:ilvl="1" w:tplc="08090019" w:tentative="1">
      <w:start w:val="1"/>
      <w:numFmt w:val="lowerLetter"/>
      <w:lvlText w:val="%2."/>
      <w:lvlJc w:val="left"/>
      <w:pPr>
        <w:ind w:left="2541" w:hanging="360"/>
      </w:pPr>
    </w:lvl>
    <w:lvl w:ilvl="2" w:tplc="0809001B" w:tentative="1">
      <w:start w:val="1"/>
      <w:numFmt w:val="lowerRoman"/>
      <w:lvlText w:val="%3."/>
      <w:lvlJc w:val="right"/>
      <w:pPr>
        <w:ind w:left="3261" w:hanging="180"/>
      </w:pPr>
    </w:lvl>
    <w:lvl w:ilvl="3" w:tplc="0809000F" w:tentative="1">
      <w:start w:val="1"/>
      <w:numFmt w:val="decimal"/>
      <w:lvlText w:val="%4."/>
      <w:lvlJc w:val="left"/>
      <w:pPr>
        <w:ind w:left="3981" w:hanging="360"/>
      </w:pPr>
    </w:lvl>
    <w:lvl w:ilvl="4" w:tplc="08090019" w:tentative="1">
      <w:start w:val="1"/>
      <w:numFmt w:val="lowerLetter"/>
      <w:lvlText w:val="%5."/>
      <w:lvlJc w:val="left"/>
      <w:pPr>
        <w:ind w:left="4701" w:hanging="360"/>
      </w:pPr>
    </w:lvl>
    <w:lvl w:ilvl="5" w:tplc="0809001B" w:tentative="1">
      <w:start w:val="1"/>
      <w:numFmt w:val="lowerRoman"/>
      <w:lvlText w:val="%6."/>
      <w:lvlJc w:val="right"/>
      <w:pPr>
        <w:ind w:left="5421" w:hanging="180"/>
      </w:pPr>
    </w:lvl>
    <w:lvl w:ilvl="6" w:tplc="0809000F" w:tentative="1">
      <w:start w:val="1"/>
      <w:numFmt w:val="decimal"/>
      <w:lvlText w:val="%7."/>
      <w:lvlJc w:val="left"/>
      <w:pPr>
        <w:ind w:left="6141" w:hanging="360"/>
      </w:pPr>
    </w:lvl>
    <w:lvl w:ilvl="7" w:tplc="08090019" w:tentative="1">
      <w:start w:val="1"/>
      <w:numFmt w:val="lowerLetter"/>
      <w:lvlText w:val="%8."/>
      <w:lvlJc w:val="left"/>
      <w:pPr>
        <w:ind w:left="6861" w:hanging="360"/>
      </w:pPr>
    </w:lvl>
    <w:lvl w:ilvl="8" w:tplc="0809001B" w:tentative="1">
      <w:start w:val="1"/>
      <w:numFmt w:val="lowerRoman"/>
      <w:lvlText w:val="%9."/>
      <w:lvlJc w:val="right"/>
      <w:pPr>
        <w:ind w:left="7581" w:hanging="180"/>
      </w:pPr>
    </w:lvl>
  </w:abstractNum>
  <w:abstractNum w:abstractNumId="11" w15:restartNumberingAfterBreak="0">
    <w:nsid w:val="51027540"/>
    <w:multiLevelType w:val="hybridMultilevel"/>
    <w:tmpl w:val="D8DAC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4258B"/>
    <w:multiLevelType w:val="hybridMultilevel"/>
    <w:tmpl w:val="94120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786054"/>
    <w:multiLevelType w:val="hybridMultilevel"/>
    <w:tmpl w:val="804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D932DE"/>
    <w:multiLevelType w:val="hybridMultilevel"/>
    <w:tmpl w:val="70B44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13"/>
  </w:num>
  <w:num w:numId="5">
    <w:abstractNumId w:val="6"/>
  </w:num>
  <w:num w:numId="6">
    <w:abstractNumId w:val="11"/>
  </w:num>
  <w:num w:numId="7">
    <w:abstractNumId w:val="0"/>
  </w:num>
  <w:num w:numId="8">
    <w:abstractNumId w:val="3"/>
  </w:num>
  <w:num w:numId="9">
    <w:abstractNumId w:val="10"/>
  </w:num>
  <w:num w:numId="10">
    <w:abstractNumId w:val="1"/>
  </w:num>
  <w:num w:numId="11">
    <w:abstractNumId w:val="2"/>
  </w:num>
  <w:num w:numId="12">
    <w:abstractNumId w:val="7"/>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53"/>
    <w:rsid w:val="00075340"/>
    <w:rsid w:val="000805A5"/>
    <w:rsid w:val="00086E71"/>
    <w:rsid w:val="00113FE6"/>
    <w:rsid w:val="00122923"/>
    <w:rsid w:val="00126392"/>
    <w:rsid w:val="00146F2B"/>
    <w:rsid w:val="00165554"/>
    <w:rsid w:val="001761AE"/>
    <w:rsid w:val="001B7D37"/>
    <w:rsid w:val="001E4CB5"/>
    <w:rsid w:val="002223A7"/>
    <w:rsid w:val="00275CE9"/>
    <w:rsid w:val="002A076F"/>
    <w:rsid w:val="002A6C82"/>
    <w:rsid w:val="002B3521"/>
    <w:rsid w:val="002B4D14"/>
    <w:rsid w:val="002B75E8"/>
    <w:rsid w:val="002C4F9B"/>
    <w:rsid w:val="002D0453"/>
    <w:rsid w:val="0030044D"/>
    <w:rsid w:val="00352C7B"/>
    <w:rsid w:val="00362A69"/>
    <w:rsid w:val="003E1327"/>
    <w:rsid w:val="003E27F5"/>
    <w:rsid w:val="003E74A1"/>
    <w:rsid w:val="00423FF0"/>
    <w:rsid w:val="0046086B"/>
    <w:rsid w:val="00473BBC"/>
    <w:rsid w:val="00480DCD"/>
    <w:rsid w:val="004973BB"/>
    <w:rsid w:val="004E5E6E"/>
    <w:rsid w:val="004E615C"/>
    <w:rsid w:val="00516EF0"/>
    <w:rsid w:val="00552707"/>
    <w:rsid w:val="0058196F"/>
    <w:rsid w:val="005D6E27"/>
    <w:rsid w:val="005E3A1E"/>
    <w:rsid w:val="005F5BD3"/>
    <w:rsid w:val="0063630E"/>
    <w:rsid w:val="00636672"/>
    <w:rsid w:val="006378D1"/>
    <w:rsid w:val="00652E38"/>
    <w:rsid w:val="00657C0B"/>
    <w:rsid w:val="00693F00"/>
    <w:rsid w:val="00696531"/>
    <w:rsid w:val="006D374A"/>
    <w:rsid w:val="007075B2"/>
    <w:rsid w:val="00767298"/>
    <w:rsid w:val="007B71A2"/>
    <w:rsid w:val="007D62E1"/>
    <w:rsid w:val="00806911"/>
    <w:rsid w:val="00884FB2"/>
    <w:rsid w:val="00922C33"/>
    <w:rsid w:val="00930544"/>
    <w:rsid w:val="00953868"/>
    <w:rsid w:val="00965649"/>
    <w:rsid w:val="009662E8"/>
    <w:rsid w:val="00973076"/>
    <w:rsid w:val="00976AA6"/>
    <w:rsid w:val="009B6B23"/>
    <w:rsid w:val="009C3BC6"/>
    <w:rsid w:val="00A015AF"/>
    <w:rsid w:val="00A263A2"/>
    <w:rsid w:val="00A527F5"/>
    <w:rsid w:val="00A635F4"/>
    <w:rsid w:val="00A97B7F"/>
    <w:rsid w:val="00AC4D5C"/>
    <w:rsid w:val="00B13C51"/>
    <w:rsid w:val="00B20E5C"/>
    <w:rsid w:val="00B2441F"/>
    <w:rsid w:val="00B35702"/>
    <w:rsid w:val="00B51A6D"/>
    <w:rsid w:val="00B61FCE"/>
    <w:rsid w:val="00B8134E"/>
    <w:rsid w:val="00C30AC7"/>
    <w:rsid w:val="00C40D36"/>
    <w:rsid w:val="00C41AA1"/>
    <w:rsid w:val="00C602AE"/>
    <w:rsid w:val="00C61DC6"/>
    <w:rsid w:val="00CE0065"/>
    <w:rsid w:val="00CE62A2"/>
    <w:rsid w:val="00D746F4"/>
    <w:rsid w:val="00DF062A"/>
    <w:rsid w:val="00DF6DBE"/>
    <w:rsid w:val="00E2099E"/>
    <w:rsid w:val="00E21BCD"/>
    <w:rsid w:val="00E34F5D"/>
    <w:rsid w:val="00E705FF"/>
    <w:rsid w:val="00EA6E69"/>
    <w:rsid w:val="00EC6EAA"/>
    <w:rsid w:val="00EE3AB6"/>
    <w:rsid w:val="00F12E71"/>
    <w:rsid w:val="00F266E4"/>
    <w:rsid w:val="00F879DA"/>
    <w:rsid w:val="00FA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3802E"/>
  <w15:chartTrackingRefBased/>
  <w15:docId w15:val="{F487D0E3-B19F-B249-A467-7DFF383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2348024451926</dc:creator>
  <cp:keywords/>
  <dc:description/>
  <cp:lastModifiedBy>2348024451926</cp:lastModifiedBy>
  <cp:revision>32</cp:revision>
  <dcterms:created xsi:type="dcterms:W3CDTF">2020-04-15T15:42:00Z</dcterms:created>
  <dcterms:modified xsi:type="dcterms:W3CDTF">2020-04-15T19:26:00Z</dcterms:modified>
</cp:coreProperties>
</file>