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21" w:rsidRDefault="00080521" w:rsidP="000805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ITEPU DAVID</w:t>
      </w:r>
    </w:p>
    <w:p w:rsidR="00080521" w:rsidRDefault="00080521" w:rsidP="000805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MATRIC NUMBER: </w:t>
      </w:r>
      <w:r>
        <w:rPr>
          <w:rFonts w:ascii="Times New Roman" w:hAnsi="Times New Roman" w:cs="Times New Roman"/>
          <w:sz w:val="24"/>
          <w:szCs w:val="24"/>
        </w:rPr>
        <w:tab/>
      </w:r>
      <w:r>
        <w:rPr>
          <w:rFonts w:ascii="Times New Roman" w:hAnsi="Times New Roman" w:cs="Times New Roman"/>
          <w:sz w:val="24"/>
          <w:szCs w:val="24"/>
        </w:rPr>
        <w:tab/>
        <w:t>16/SMS02/029</w:t>
      </w:r>
    </w:p>
    <w:p w:rsidR="00080521" w:rsidRDefault="00080521" w:rsidP="00080521">
      <w:pPr>
        <w:spacing w:line="480" w:lineRule="auto"/>
        <w:jc w:val="center"/>
        <w:rPr>
          <w:rFonts w:ascii="Times New Roman" w:hAnsi="Times New Roman" w:cs="Times New Roman"/>
          <w:sz w:val="24"/>
          <w:szCs w:val="24"/>
        </w:rPr>
      </w:pPr>
    </w:p>
    <w:p w:rsidR="00080521" w:rsidRDefault="00080521" w:rsidP="00080521">
      <w:pPr>
        <w:spacing w:line="480" w:lineRule="auto"/>
        <w:jc w:val="center"/>
        <w:rPr>
          <w:rFonts w:ascii="Times New Roman" w:hAnsi="Times New Roman" w:cs="Times New Roman"/>
          <w:sz w:val="24"/>
          <w:szCs w:val="24"/>
        </w:rPr>
      </w:pPr>
    </w:p>
    <w:p w:rsidR="00080521" w:rsidRDefault="00080521" w:rsidP="00080521">
      <w:pPr>
        <w:spacing w:line="480" w:lineRule="auto"/>
        <w:jc w:val="center"/>
        <w:rPr>
          <w:rFonts w:ascii="Times New Roman" w:hAnsi="Times New Roman" w:cs="Times New Roman"/>
          <w:sz w:val="24"/>
          <w:szCs w:val="24"/>
        </w:rPr>
      </w:pPr>
    </w:p>
    <w:p w:rsidR="00080521" w:rsidRDefault="00080521" w:rsidP="00080521">
      <w:pPr>
        <w:spacing w:line="480" w:lineRule="auto"/>
        <w:jc w:val="center"/>
        <w:rPr>
          <w:rFonts w:ascii="Times New Roman" w:hAnsi="Times New Roman" w:cs="Times New Roman"/>
          <w:sz w:val="24"/>
          <w:szCs w:val="24"/>
        </w:rPr>
      </w:pPr>
    </w:p>
    <w:p w:rsidR="00080521" w:rsidRDefault="00080521" w:rsidP="00080521">
      <w:pPr>
        <w:spacing w:line="480" w:lineRule="auto"/>
        <w:jc w:val="center"/>
        <w:rPr>
          <w:rFonts w:ascii="Times New Roman" w:hAnsi="Times New Roman" w:cs="Times New Roman"/>
          <w:sz w:val="24"/>
          <w:szCs w:val="24"/>
        </w:rPr>
      </w:pPr>
    </w:p>
    <w:p w:rsidR="00080521" w:rsidRDefault="00080521" w:rsidP="00080521">
      <w:pPr>
        <w:spacing w:line="480" w:lineRule="auto"/>
        <w:jc w:val="center"/>
        <w:rPr>
          <w:rFonts w:ascii="Times New Roman" w:hAnsi="Times New Roman" w:cs="Times New Roman"/>
          <w:sz w:val="24"/>
          <w:szCs w:val="24"/>
        </w:rPr>
      </w:pPr>
    </w:p>
    <w:p w:rsidR="00080521" w:rsidRDefault="00080521" w:rsidP="00080521">
      <w:pPr>
        <w:spacing w:line="480" w:lineRule="auto"/>
        <w:jc w:val="center"/>
        <w:rPr>
          <w:rFonts w:ascii="Times New Roman" w:hAnsi="Times New Roman" w:cs="Times New Roman"/>
          <w:sz w:val="24"/>
          <w:szCs w:val="24"/>
        </w:rPr>
      </w:pPr>
    </w:p>
    <w:p w:rsidR="00080521" w:rsidRDefault="00080521" w:rsidP="00080521">
      <w:pPr>
        <w:spacing w:line="480" w:lineRule="auto"/>
        <w:jc w:val="center"/>
        <w:rPr>
          <w:rFonts w:ascii="Times New Roman" w:hAnsi="Times New Roman" w:cs="Times New Roman"/>
          <w:sz w:val="24"/>
          <w:szCs w:val="24"/>
        </w:rPr>
      </w:pPr>
    </w:p>
    <w:p w:rsidR="00080521" w:rsidRDefault="00080521" w:rsidP="00080521">
      <w:pPr>
        <w:spacing w:line="480" w:lineRule="auto"/>
        <w:jc w:val="center"/>
        <w:rPr>
          <w:rFonts w:ascii="Times New Roman" w:hAnsi="Times New Roman" w:cs="Times New Roman"/>
          <w:sz w:val="24"/>
          <w:szCs w:val="24"/>
        </w:rPr>
      </w:pPr>
    </w:p>
    <w:p w:rsidR="00080521" w:rsidRDefault="00080521" w:rsidP="00080521">
      <w:pPr>
        <w:spacing w:line="480" w:lineRule="auto"/>
        <w:jc w:val="center"/>
        <w:rPr>
          <w:rFonts w:ascii="Times New Roman" w:hAnsi="Times New Roman" w:cs="Times New Roman"/>
          <w:sz w:val="24"/>
          <w:szCs w:val="24"/>
        </w:rPr>
      </w:pPr>
    </w:p>
    <w:p w:rsidR="00080521" w:rsidRDefault="00080521" w:rsidP="00080521">
      <w:pPr>
        <w:spacing w:line="480" w:lineRule="auto"/>
        <w:jc w:val="center"/>
        <w:rPr>
          <w:rFonts w:ascii="Times New Roman" w:hAnsi="Times New Roman" w:cs="Times New Roman"/>
          <w:sz w:val="24"/>
          <w:szCs w:val="24"/>
        </w:rPr>
      </w:pPr>
    </w:p>
    <w:p w:rsidR="00080521" w:rsidRDefault="00080521" w:rsidP="00080521">
      <w:pPr>
        <w:spacing w:line="480" w:lineRule="auto"/>
        <w:jc w:val="center"/>
        <w:rPr>
          <w:rFonts w:ascii="Times New Roman" w:hAnsi="Times New Roman" w:cs="Times New Roman"/>
          <w:sz w:val="24"/>
          <w:szCs w:val="24"/>
        </w:rPr>
      </w:pPr>
    </w:p>
    <w:p w:rsidR="00080521" w:rsidRDefault="00080521" w:rsidP="00080521">
      <w:pPr>
        <w:spacing w:line="480" w:lineRule="auto"/>
        <w:jc w:val="center"/>
        <w:rPr>
          <w:rFonts w:ascii="Times New Roman" w:hAnsi="Times New Roman" w:cs="Times New Roman"/>
          <w:sz w:val="24"/>
          <w:szCs w:val="24"/>
        </w:rPr>
      </w:pPr>
    </w:p>
    <w:p w:rsidR="00080521" w:rsidRDefault="00080521" w:rsidP="00080521">
      <w:pPr>
        <w:spacing w:line="480" w:lineRule="auto"/>
        <w:rPr>
          <w:rFonts w:ascii="Times New Roman" w:hAnsi="Times New Roman" w:cs="Times New Roman"/>
          <w:sz w:val="24"/>
          <w:szCs w:val="24"/>
        </w:rPr>
      </w:pPr>
    </w:p>
    <w:p w:rsidR="00080521" w:rsidRDefault="00080521" w:rsidP="00080521">
      <w:pPr>
        <w:spacing w:line="480" w:lineRule="auto"/>
        <w:jc w:val="center"/>
        <w:rPr>
          <w:rFonts w:ascii="Times New Roman" w:hAnsi="Times New Roman" w:cs="Times New Roman"/>
          <w:sz w:val="24"/>
          <w:szCs w:val="24"/>
        </w:rPr>
      </w:pPr>
    </w:p>
    <w:p w:rsidR="00400CC8" w:rsidRDefault="00080521" w:rsidP="00080521">
      <w:pPr>
        <w:spacing w:line="480" w:lineRule="auto"/>
        <w:jc w:val="center"/>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SUMMARY ON </w:t>
      </w:r>
      <w:r>
        <w:rPr>
          <w:rFonts w:ascii="Times New Roman" w:hAnsi="Times New Roman" w:cs="Times New Roman"/>
          <w:color w:val="333333"/>
          <w:sz w:val="24"/>
          <w:szCs w:val="24"/>
          <w:shd w:val="clear" w:color="auto" w:fill="FFFFFF"/>
        </w:rPr>
        <w:t>INTERNATIONAL TRANSFER PRICING</w:t>
      </w:r>
    </w:p>
    <w:p w:rsidR="00080521" w:rsidRDefault="00080521" w:rsidP="00080521">
      <w:pPr>
        <w:spacing w:line="480" w:lineRule="auto"/>
        <w:jc w:val="both"/>
        <w:rPr>
          <w:rFonts w:ascii="Times New Roman" w:hAnsi="Times New Roman" w:cs="Times New Roman"/>
          <w:color w:val="333333"/>
          <w:sz w:val="24"/>
          <w:szCs w:val="24"/>
          <w:shd w:val="clear" w:color="auto" w:fill="FFFFFF"/>
        </w:rPr>
      </w:pPr>
      <w:r w:rsidRPr="00080521">
        <w:rPr>
          <w:rFonts w:ascii="Times New Roman" w:hAnsi="Times New Roman" w:cs="Times New Roman"/>
          <w:color w:val="333333"/>
          <w:sz w:val="24"/>
          <w:szCs w:val="24"/>
          <w:shd w:val="clear" w:color="auto" w:fill="FFFFFF"/>
        </w:rPr>
        <w:lastRenderedPageBreak/>
        <w:t>Transfer pricing refers to the price at which transfers are to be made between similar parties</w:t>
      </w:r>
      <w:r>
        <w:rPr>
          <w:rFonts w:ascii="Times New Roman" w:hAnsi="Times New Roman" w:cs="Times New Roman"/>
          <w:color w:val="333333"/>
          <w:sz w:val="24"/>
          <w:szCs w:val="24"/>
          <w:shd w:val="clear" w:color="auto" w:fill="FFFFFF"/>
        </w:rPr>
        <w:t>.</w:t>
      </w:r>
      <w:r w:rsidRPr="00080521">
        <w:t xml:space="preserve"> </w:t>
      </w:r>
      <w:r w:rsidRPr="00080521">
        <w:rPr>
          <w:rFonts w:ascii="Times New Roman" w:hAnsi="Times New Roman" w:cs="Times New Roman"/>
          <w:color w:val="333333"/>
          <w:sz w:val="24"/>
          <w:szCs w:val="24"/>
          <w:shd w:val="clear" w:color="auto" w:fill="FFFFFF"/>
        </w:rPr>
        <w:t>Transfers are also regarded as intercompany exchanges between similar parties.</w:t>
      </w:r>
      <w:r w:rsidRPr="00080521">
        <w:t xml:space="preserve"> </w:t>
      </w:r>
      <w:r w:rsidRPr="00080521">
        <w:rPr>
          <w:rFonts w:ascii="Times New Roman" w:hAnsi="Times New Roman" w:cs="Times New Roman"/>
          <w:color w:val="333333"/>
          <w:sz w:val="24"/>
          <w:szCs w:val="24"/>
          <w:shd w:val="clear" w:color="auto" w:fill="FFFFFF"/>
        </w:rPr>
        <w:t>Two variables greatly affect how foreign export rates are calculated. The first element is the goal which the management of headquarters wishes to accomplish through its pricing transition practices.</w:t>
      </w:r>
      <w:r w:rsidRPr="00080521">
        <w:t xml:space="preserve"> </w:t>
      </w:r>
      <w:r w:rsidRPr="00080521">
        <w:rPr>
          <w:rFonts w:ascii="Times New Roman" w:hAnsi="Times New Roman" w:cs="Times New Roman"/>
          <w:color w:val="333333"/>
          <w:sz w:val="24"/>
          <w:szCs w:val="24"/>
          <w:shd w:val="clear" w:color="auto" w:fill="FFFFFF"/>
        </w:rPr>
        <w:t>The second element impacting foreign share pricing is the regulation that exists in most countries that regulate the pricing of intercompany transactions that cross their boundaries.</w:t>
      </w:r>
    </w:p>
    <w:p w:rsidR="00626289" w:rsidRDefault="00626289" w:rsidP="00080521">
      <w:pPr>
        <w:spacing w:line="480" w:lineRule="auto"/>
        <w:jc w:val="both"/>
        <w:rPr>
          <w:rFonts w:ascii="Times New Roman" w:hAnsi="Times New Roman" w:cs="Times New Roman"/>
          <w:color w:val="333333"/>
          <w:sz w:val="24"/>
          <w:szCs w:val="24"/>
          <w:shd w:val="clear" w:color="auto" w:fill="FFFFFF"/>
        </w:rPr>
      </w:pPr>
      <w:r w:rsidRPr="00626289">
        <w:rPr>
          <w:rFonts w:ascii="Times New Roman" w:hAnsi="Times New Roman" w:cs="Times New Roman"/>
          <w:color w:val="333333"/>
          <w:sz w:val="24"/>
          <w:szCs w:val="24"/>
          <w:shd w:val="clear" w:color="auto" w:fill="FFFFFF"/>
        </w:rPr>
        <w:t>Business enterprises are also split by division. A division may be a benefit center that is responsible for revenue and operating costs, or an acquisition center that is also responsible for properties.</w:t>
      </w:r>
    </w:p>
    <w:p w:rsidR="00626289" w:rsidRDefault="00626289" w:rsidP="00626289">
      <w:pPr>
        <w:spacing w:line="480" w:lineRule="auto"/>
        <w:jc w:val="both"/>
        <w:rPr>
          <w:rFonts w:ascii="Times New Roman" w:hAnsi="Times New Roman" w:cs="Times New Roman"/>
          <w:color w:val="333333"/>
          <w:sz w:val="24"/>
          <w:szCs w:val="24"/>
          <w:shd w:val="clear" w:color="auto" w:fill="FFFFFF"/>
        </w:rPr>
      </w:pPr>
      <w:r w:rsidRPr="00626289">
        <w:rPr>
          <w:rFonts w:ascii="Times New Roman" w:hAnsi="Times New Roman" w:cs="Times New Roman"/>
          <w:color w:val="333333"/>
          <w:sz w:val="24"/>
          <w:szCs w:val="24"/>
          <w:shd w:val="clear" w:color="auto" w:fill="FFFFFF"/>
        </w:rPr>
        <w:t>There are other benefits of</w:t>
      </w:r>
      <w:r>
        <w:rPr>
          <w:rFonts w:ascii="Times New Roman" w:hAnsi="Times New Roman" w:cs="Times New Roman"/>
          <w:color w:val="333333"/>
          <w:sz w:val="24"/>
          <w:szCs w:val="24"/>
          <w:shd w:val="clear" w:color="auto" w:fill="FFFFFF"/>
        </w:rPr>
        <w:t xml:space="preserve"> decentralization including: </w:t>
      </w:r>
      <w:r w:rsidRPr="00626289">
        <w:rPr>
          <w:rFonts w:ascii="Times New Roman" w:hAnsi="Times New Roman" w:cs="Times New Roman"/>
          <w:color w:val="333333"/>
          <w:sz w:val="24"/>
          <w:szCs w:val="24"/>
          <w:shd w:val="clear" w:color="auto" w:fill="FFFFFF"/>
        </w:rPr>
        <w:t>Allowing local managers to ra</w:t>
      </w:r>
      <w:r w:rsidRPr="00626289">
        <w:rPr>
          <w:rFonts w:ascii="Times New Roman" w:hAnsi="Times New Roman" w:cs="Times New Roman"/>
          <w:color w:val="333333"/>
          <w:sz w:val="24"/>
          <w:szCs w:val="24"/>
          <w:shd w:val="clear" w:color="auto" w:fill="FFFFFF"/>
        </w:rPr>
        <w:t xml:space="preserve">pidly adapt to changing climate; </w:t>
      </w:r>
      <w:r w:rsidRPr="00626289">
        <w:rPr>
          <w:rFonts w:ascii="Times New Roman" w:hAnsi="Times New Roman" w:cs="Times New Roman"/>
          <w:color w:val="333333"/>
          <w:sz w:val="24"/>
          <w:szCs w:val="24"/>
          <w:shd w:val="clear" w:color="auto" w:fill="FFFFFF"/>
        </w:rPr>
        <w:t>Dividing major, complicate</w:t>
      </w:r>
      <w:r w:rsidRPr="00626289">
        <w:rPr>
          <w:rFonts w:ascii="Times New Roman" w:hAnsi="Times New Roman" w:cs="Times New Roman"/>
          <w:color w:val="333333"/>
          <w:sz w:val="24"/>
          <w:szCs w:val="24"/>
          <w:shd w:val="clear" w:color="auto" w:fill="FFFFFF"/>
        </w:rPr>
        <w:t xml:space="preserve">d things into manageable pieces; </w:t>
      </w:r>
      <w:r w:rsidRPr="00626289">
        <w:rPr>
          <w:rFonts w:ascii="Times New Roman" w:hAnsi="Times New Roman" w:cs="Times New Roman"/>
          <w:color w:val="333333"/>
          <w:sz w:val="24"/>
          <w:szCs w:val="24"/>
          <w:shd w:val="clear" w:color="auto" w:fill="FFFFFF"/>
        </w:rPr>
        <w:t>Motivate district administrators who would otherwise feel disappointed because they are simply asked to enforce others' decisions</w:t>
      </w:r>
      <w:r>
        <w:rPr>
          <w:rFonts w:ascii="Times New Roman" w:hAnsi="Times New Roman" w:cs="Times New Roman"/>
          <w:color w:val="333333"/>
          <w:sz w:val="24"/>
          <w:szCs w:val="24"/>
          <w:shd w:val="clear" w:color="auto" w:fill="FFFFFF"/>
        </w:rPr>
        <w:t>.</w:t>
      </w:r>
    </w:p>
    <w:p w:rsidR="00626289" w:rsidRDefault="00626289" w:rsidP="00626289">
      <w:pPr>
        <w:spacing w:line="480" w:lineRule="auto"/>
        <w:jc w:val="both"/>
        <w:rPr>
          <w:rFonts w:ascii="Times New Roman" w:hAnsi="Times New Roman" w:cs="Times New Roman"/>
          <w:color w:val="333333"/>
          <w:sz w:val="24"/>
          <w:szCs w:val="24"/>
          <w:shd w:val="clear" w:color="auto" w:fill="FFFFFF"/>
        </w:rPr>
      </w:pPr>
      <w:r w:rsidRPr="00626289">
        <w:rPr>
          <w:rFonts w:ascii="Times New Roman" w:hAnsi="Times New Roman" w:cs="Times New Roman"/>
          <w:color w:val="333333"/>
          <w:sz w:val="24"/>
          <w:szCs w:val="24"/>
          <w:shd w:val="clear" w:color="auto" w:fill="FFFFFF"/>
        </w:rPr>
        <w:t>The most critical drawback is that local administrators over whom decision-making power has been delegated will make decisions that are in their self-interest but harmful to the entire sector.</w:t>
      </w:r>
      <w:r w:rsidRPr="00626289">
        <w:t xml:space="preserve"> </w:t>
      </w:r>
      <w:r w:rsidRPr="00626289">
        <w:rPr>
          <w:rFonts w:ascii="Times New Roman" w:hAnsi="Times New Roman" w:cs="Times New Roman"/>
          <w:color w:val="333333"/>
          <w:sz w:val="24"/>
          <w:szCs w:val="24"/>
          <w:shd w:val="clear" w:color="auto" w:fill="FFFFFF"/>
        </w:rPr>
        <w:t xml:space="preserve">The price at which an intercompany contract is made defines the amount of income generated by the seller, is </w:t>
      </w:r>
      <w:proofErr w:type="gramStart"/>
      <w:r w:rsidRPr="00626289">
        <w:rPr>
          <w:rFonts w:ascii="Times New Roman" w:hAnsi="Times New Roman" w:cs="Times New Roman"/>
          <w:color w:val="333333"/>
          <w:sz w:val="24"/>
          <w:szCs w:val="24"/>
          <w:shd w:val="clear" w:color="auto" w:fill="FFFFFF"/>
        </w:rPr>
        <w:t>a</w:t>
      </w:r>
      <w:proofErr w:type="gramEnd"/>
      <w:r w:rsidRPr="00626289">
        <w:rPr>
          <w:rFonts w:ascii="Times New Roman" w:hAnsi="Times New Roman" w:cs="Times New Roman"/>
          <w:color w:val="333333"/>
          <w:sz w:val="24"/>
          <w:szCs w:val="24"/>
          <w:shd w:val="clear" w:color="auto" w:fill="FFFFFF"/>
        </w:rPr>
        <w:t xml:space="preserve"> expense to the buyer, and thereby influences the calculation of the relevant parties' net benefit and efficiency.</w:t>
      </w:r>
    </w:p>
    <w:p w:rsidR="00626289" w:rsidRPr="00626289" w:rsidRDefault="00626289" w:rsidP="00626289">
      <w:pPr>
        <w:spacing w:line="480" w:lineRule="auto"/>
        <w:jc w:val="both"/>
        <w:rPr>
          <w:rFonts w:ascii="Times New Roman" w:hAnsi="Times New Roman" w:cs="Times New Roman"/>
          <w:b/>
          <w:color w:val="333333"/>
          <w:sz w:val="24"/>
          <w:szCs w:val="24"/>
          <w:shd w:val="clear" w:color="auto" w:fill="FFFFFF"/>
        </w:rPr>
      </w:pPr>
      <w:r w:rsidRPr="00626289">
        <w:rPr>
          <w:rFonts w:ascii="Times New Roman" w:hAnsi="Times New Roman" w:cs="Times New Roman"/>
          <w:b/>
          <w:color w:val="333333"/>
          <w:sz w:val="24"/>
          <w:szCs w:val="24"/>
          <w:shd w:val="clear" w:color="auto" w:fill="FFFFFF"/>
        </w:rPr>
        <w:t xml:space="preserve">Transfer Pricing Methods </w:t>
      </w:r>
    </w:p>
    <w:p w:rsidR="00626289" w:rsidRDefault="00626289" w:rsidP="00626289">
      <w:pPr>
        <w:spacing w:line="480" w:lineRule="auto"/>
        <w:jc w:val="both"/>
        <w:rPr>
          <w:rFonts w:ascii="Times New Roman" w:hAnsi="Times New Roman" w:cs="Times New Roman"/>
          <w:color w:val="333333"/>
          <w:sz w:val="24"/>
          <w:szCs w:val="24"/>
          <w:shd w:val="clear" w:color="auto" w:fill="FFFFFF"/>
        </w:rPr>
      </w:pPr>
      <w:r w:rsidRPr="00626289">
        <w:rPr>
          <w:rFonts w:ascii="Times New Roman" w:hAnsi="Times New Roman" w:cs="Times New Roman"/>
          <w:color w:val="333333"/>
          <w:sz w:val="24"/>
          <w:szCs w:val="24"/>
          <w:shd w:val="clear" w:color="auto" w:fill="FFFFFF"/>
        </w:rPr>
        <w:t>The methods employed for calculating international transfer rates are exactly the same as those used in a strictly domestic context. Commonly, the following three strategies are:</w:t>
      </w:r>
    </w:p>
    <w:p w:rsidR="00626289" w:rsidRDefault="00626289" w:rsidP="00FF6673">
      <w:pPr>
        <w:pStyle w:val="ListParagraph"/>
        <w:numPr>
          <w:ilvl w:val="0"/>
          <w:numId w:val="3"/>
        </w:num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Cost-based transfer price: </w:t>
      </w:r>
      <w:r w:rsidR="00FF6673" w:rsidRPr="00FF6673">
        <w:rPr>
          <w:rFonts w:ascii="Times New Roman" w:hAnsi="Times New Roman" w:cs="Times New Roman"/>
          <w:color w:val="333333"/>
          <w:sz w:val="24"/>
          <w:szCs w:val="24"/>
          <w:shd w:val="clear" w:color="auto" w:fill="FFFFFF"/>
        </w:rPr>
        <w:t xml:space="preserve">The transfer price shall be dependent on the cost of manufacturing a product or service. Price may be calculated as variable cost of production, </w:t>
      </w:r>
      <w:r w:rsidR="00FF6673" w:rsidRPr="00FF6673">
        <w:rPr>
          <w:rFonts w:ascii="Times New Roman" w:hAnsi="Times New Roman" w:cs="Times New Roman"/>
          <w:color w:val="333333"/>
          <w:sz w:val="24"/>
          <w:szCs w:val="24"/>
          <w:shd w:val="clear" w:color="auto" w:fill="FFFFFF"/>
        </w:rPr>
        <w:lastRenderedPageBreak/>
        <w:t>variable plus fixed cost of production, or maximum expense, and dependent on real or budgeted quantities (standard costs).</w:t>
      </w:r>
    </w:p>
    <w:p w:rsidR="00FF6673" w:rsidRDefault="00FF6673" w:rsidP="00FF6673">
      <w:pPr>
        <w:pStyle w:val="ListParagraph"/>
        <w:numPr>
          <w:ilvl w:val="0"/>
          <w:numId w:val="3"/>
        </w:num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Market-based transfer price: </w:t>
      </w:r>
      <w:r w:rsidRPr="00FF6673">
        <w:rPr>
          <w:rFonts w:ascii="Times New Roman" w:hAnsi="Times New Roman" w:cs="Times New Roman"/>
          <w:color w:val="333333"/>
          <w:sz w:val="24"/>
          <w:szCs w:val="24"/>
          <w:shd w:val="clear" w:color="auto" w:fill="FFFFFF"/>
        </w:rPr>
        <w:t>The transfer price paid by a related company is either dependent on the price paid to an unrelated consumer, or calculated by reference to purchases by other firms to unrelated parties with identical goods or services.</w:t>
      </w:r>
    </w:p>
    <w:p w:rsidR="00FF6673" w:rsidRDefault="00FF6673" w:rsidP="00C74EE1">
      <w:pPr>
        <w:pStyle w:val="ListParagraph"/>
        <w:numPr>
          <w:ilvl w:val="0"/>
          <w:numId w:val="3"/>
        </w:num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Negotiated price: </w:t>
      </w:r>
      <w:r w:rsidRPr="00FF6673">
        <w:rPr>
          <w:rFonts w:ascii="Times New Roman" w:hAnsi="Times New Roman" w:cs="Times New Roman"/>
          <w:color w:val="333333"/>
          <w:sz w:val="24"/>
          <w:szCs w:val="24"/>
          <w:shd w:val="clear" w:color="auto" w:fill="FFFFFF"/>
        </w:rPr>
        <w:t>The transfer price is the product of purchaser-seller agreements and can be contrary to either cost or consumer demand.</w:t>
      </w:r>
      <w:r w:rsidR="00C74EE1" w:rsidRPr="00C74EE1">
        <w:t xml:space="preserve"> </w:t>
      </w:r>
      <w:r w:rsidR="00C74EE1" w:rsidRPr="00C74EE1">
        <w:rPr>
          <w:rFonts w:ascii="Times New Roman" w:hAnsi="Times New Roman" w:cs="Times New Roman"/>
          <w:color w:val="333333"/>
          <w:sz w:val="24"/>
          <w:szCs w:val="24"/>
          <w:shd w:val="clear" w:color="auto" w:fill="FFFFFF"/>
        </w:rPr>
        <w:t>For this method to operate effectively, though, it is crucial that the goods being exchanged have external markets, so that the bargaining sides will provide reliable statistics as the basis for negotiation.</w:t>
      </w:r>
    </w:p>
    <w:p w:rsidR="00C74EE1" w:rsidRDefault="00C74EE1" w:rsidP="00C74EE1">
      <w:pPr>
        <w:spacing w:line="48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Objectives of international transfer pricing</w:t>
      </w:r>
    </w:p>
    <w:p w:rsidR="00F2351D" w:rsidRDefault="00F2351D" w:rsidP="00C74EE1">
      <w:p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Performance Evaluation</w:t>
      </w:r>
      <w:r w:rsidR="00EE6A0C">
        <w:rPr>
          <w:rFonts w:ascii="Times New Roman" w:hAnsi="Times New Roman" w:cs="Times New Roman"/>
          <w:color w:val="333333"/>
          <w:sz w:val="24"/>
          <w:szCs w:val="24"/>
          <w:shd w:val="clear" w:color="auto" w:fill="FFFFFF"/>
        </w:rPr>
        <w:t xml:space="preserve">: </w:t>
      </w:r>
      <w:r w:rsidR="00EE6A0C" w:rsidRPr="00EE6A0C">
        <w:rPr>
          <w:rFonts w:ascii="Times New Roman" w:hAnsi="Times New Roman" w:cs="Times New Roman"/>
          <w:color w:val="333333"/>
          <w:sz w:val="24"/>
          <w:szCs w:val="24"/>
          <w:shd w:val="clear" w:color="auto" w:fill="FFFFFF"/>
        </w:rPr>
        <w:t>To determine equally all parties' success in an intercompany contract, the transfer should be made at a price appropriate to all parties.</w:t>
      </w:r>
    </w:p>
    <w:p w:rsidR="007B71EC" w:rsidRDefault="00EE6A0C" w:rsidP="00C74EE1">
      <w:p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Cost Minimization:</w:t>
      </w:r>
      <w:r w:rsidRPr="00EE6A0C">
        <w:t xml:space="preserve"> </w:t>
      </w:r>
      <w:r w:rsidRPr="00EE6A0C">
        <w:rPr>
          <w:rFonts w:ascii="Times New Roman" w:hAnsi="Times New Roman" w:cs="Times New Roman"/>
          <w:color w:val="333333"/>
          <w:sz w:val="24"/>
          <w:szCs w:val="24"/>
          <w:shd w:val="clear" w:color="auto" w:fill="FFFFFF"/>
        </w:rPr>
        <w:t>When intercompany transactions cross national boundaries, differences between countries may cause an MNC to attempt to achieve such cost-minimization objectives by using the discretionary transfer rates required by headquarters.</w:t>
      </w:r>
      <w:r w:rsidR="007B71EC">
        <w:rPr>
          <w:rFonts w:ascii="Times New Roman" w:hAnsi="Times New Roman" w:cs="Times New Roman"/>
          <w:color w:val="333333"/>
          <w:sz w:val="24"/>
          <w:szCs w:val="24"/>
          <w:shd w:val="clear" w:color="auto" w:fill="FFFFFF"/>
        </w:rPr>
        <w:t xml:space="preserve"> </w:t>
      </w:r>
    </w:p>
    <w:p w:rsidR="00EE6A0C" w:rsidRPr="00F2351D" w:rsidRDefault="00EE6A0C" w:rsidP="00C74EE1">
      <w:pPr>
        <w:spacing w:line="480" w:lineRule="auto"/>
        <w:jc w:val="both"/>
        <w:rPr>
          <w:rFonts w:ascii="Times New Roman" w:hAnsi="Times New Roman" w:cs="Times New Roman"/>
          <w:color w:val="333333"/>
          <w:sz w:val="24"/>
          <w:szCs w:val="24"/>
          <w:shd w:val="clear" w:color="auto" w:fill="FFFFFF"/>
        </w:rPr>
      </w:pPr>
      <w:r w:rsidRPr="00EE6A0C">
        <w:rPr>
          <w:rFonts w:ascii="Times New Roman" w:hAnsi="Times New Roman" w:cs="Times New Roman"/>
          <w:color w:val="333333"/>
          <w:sz w:val="24"/>
          <w:szCs w:val="24"/>
          <w:shd w:val="clear" w:color="auto" w:fill="FFFFFF"/>
        </w:rPr>
        <w:t>In addition to the goal of reducing worldwide income taxes, the use of disposable transfer prices for international transactions will meet a range of other targets.</w:t>
      </w:r>
      <w:r>
        <w:rPr>
          <w:rFonts w:ascii="Times New Roman" w:hAnsi="Times New Roman" w:cs="Times New Roman"/>
          <w:color w:val="333333"/>
          <w:sz w:val="24"/>
          <w:szCs w:val="24"/>
          <w:shd w:val="clear" w:color="auto" w:fill="FFFFFF"/>
        </w:rPr>
        <w:t xml:space="preserve"> They include: </w:t>
      </w:r>
      <w:r w:rsidRPr="00EE6A0C">
        <w:rPr>
          <w:rFonts w:ascii="Times New Roman" w:hAnsi="Times New Roman" w:cs="Times New Roman"/>
          <w:color w:val="333333"/>
          <w:sz w:val="24"/>
          <w:szCs w:val="24"/>
          <w:shd w:val="clear" w:color="auto" w:fill="FFFFFF"/>
        </w:rPr>
        <w:t>Avoidance of Withholding Taxes</w:t>
      </w:r>
      <w:r>
        <w:rPr>
          <w:rFonts w:ascii="Times New Roman" w:hAnsi="Times New Roman" w:cs="Times New Roman"/>
          <w:color w:val="333333"/>
          <w:sz w:val="24"/>
          <w:szCs w:val="24"/>
          <w:shd w:val="clear" w:color="auto" w:fill="FFFFFF"/>
        </w:rPr>
        <w:t>,</w:t>
      </w:r>
      <w:r w:rsidRPr="00EE6A0C">
        <w:t xml:space="preserve"> </w:t>
      </w:r>
      <w:r w:rsidRPr="00EE6A0C">
        <w:rPr>
          <w:rFonts w:ascii="Times New Roman" w:hAnsi="Times New Roman" w:cs="Times New Roman"/>
          <w:color w:val="333333"/>
          <w:sz w:val="24"/>
          <w:szCs w:val="24"/>
          <w:shd w:val="clear" w:color="auto" w:fill="FFFFFF"/>
        </w:rPr>
        <w:t>Minimization of Import Duties (Tariffs)</w:t>
      </w:r>
      <w:r>
        <w:rPr>
          <w:rFonts w:ascii="Times New Roman" w:hAnsi="Times New Roman" w:cs="Times New Roman"/>
          <w:color w:val="333333"/>
          <w:sz w:val="24"/>
          <w:szCs w:val="24"/>
          <w:shd w:val="clear" w:color="auto" w:fill="FFFFFF"/>
        </w:rPr>
        <w:t xml:space="preserve">, </w:t>
      </w:r>
      <w:r w:rsidRPr="00EE6A0C">
        <w:rPr>
          <w:rFonts w:ascii="Times New Roman" w:hAnsi="Times New Roman" w:cs="Times New Roman"/>
          <w:color w:val="333333"/>
          <w:sz w:val="24"/>
          <w:szCs w:val="24"/>
          <w:shd w:val="clear" w:color="auto" w:fill="FFFFFF"/>
        </w:rPr>
        <w:t>Protect Cash Flows from Currency Devaluation</w:t>
      </w:r>
      <w:r>
        <w:rPr>
          <w:rFonts w:ascii="Times New Roman" w:hAnsi="Times New Roman" w:cs="Times New Roman"/>
          <w:color w:val="333333"/>
          <w:sz w:val="24"/>
          <w:szCs w:val="24"/>
          <w:shd w:val="clear" w:color="auto" w:fill="FFFFFF"/>
        </w:rPr>
        <w:t>, etc.</w:t>
      </w:r>
      <w:r w:rsidR="007B71EC">
        <w:rPr>
          <w:rFonts w:ascii="Times New Roman" w:hAnsi="Times New Roman" w:cs="Times New Roman"/>
          <w:color w:val="333333"/>
          <w:sz w:val="24"/>
          <w:szCs w:val="24"/>
          <w:shd w:val="clear" w:color="auto" w:fill="FFFFFF"/>
        </w:rPr>
        <w:t xml:space="preserve"> </w:t>
      </w:r>
      <w:bookmarkStart w:id="0" w:name="_GoBack"/>
      <w:bookmarkEnd w:id="0"/>
      <w:r w:rsidRPr="00EE6A0C">
        <w:rPr>
          <w:rFonts w:ascii="Times New Roman" w:hAnsi="Times New Roman" w:cs="Times New Roman"/>
          <w:color w:val="333333"/>
          <w:sz w:val="24"/>
          <w:szCs w:val="24"/>
          <w:shd w:val="clear" w:color="auto" w:fill="FFFFFF"/>
        </w:rPr>
        <w:t>It should be acknowledged that these different goals for cost-minimization may clash with each other. For instance, paying a higher transfer price to a foreign subsidiary to minimize the amount of withholding taxes paid to the foreign government would result in higher import duties payable to the foreign government.</w:t>
      </w:r>
    </w:p>
    <w:sectPr w:rsidR="00EE6A0C" w:rsidRPr="00F23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1CD"/>
    <w:multiLevelType w:val="hybridMultilevel"/>
    <w:tmpl w:val="23608F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33086"/>
    <w:multiLevelType w:val="hybridMultilevel"/>
    <w:tmpl w:val="8500B4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669FA"/>
    <w:multiLevelType w:val="hybridMultilevel"/>
    <w:tmpl w:val="F6FEF6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21"/>
    <w:rsid w:val="00080521"/>
    <w:rsid w:val="00400CC8"/>
    <w:rsid w:val="00626289"/>
    <w:rsid w:val="007B71EC"/>
    <w:rsid w:val="00C74EE1"/>
    <w:rsid w:val="00EE6A0C"/>
    <w:rsid w:val="00F2351D"/>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04BD"/>
  <w15:chartTrackingRefBased/>
  <w15:docId w15:val="{75CE1E8F-7F9D-49FB-9513-AB22DBB5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Itepu</dc:creator>
  <cp:keywords/>
  <dc:description/>
  <cp:lastModifiedBy>David Itepu</cp:lastModifiedBy>
  <cp:revision>1</cp:revision>
  <dcterms:created xsi:type="dcterms:W3CDTF">2020-04-15T18:23:00Z</dcterms:created>
  <dcterms:modified xsi:type="dcterms:W3CDTF">2020-04-15T19:57:00Z</dcterms:modified>
</cp:coreProperties>
</file>