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NAME:</w:t>
      </w:r>
      <w:r w:rsidDel="00000000" w:rsidR="00000000" w:rsidRPr="00000000">
        <w:rPr>
          <w:rFonts w:ascii="Times New Roman" w:cs="Times New Roman" w:eastAsia="Times New Roman" w:hAnsi="Times New Roman"/>
          <w:sz w:val="30"/>
          <w:szCs w:val="30"/>
          <w:rtl w:val="0"/>
        </w:rPr>
        <w:t xml:space="preserve"> Harrison James</w:t>
      </w:r>
    </w:p>
    <w:p w:rsidR="00000000" w:rsidDel="00000000" w:rsidP="00000000" w:rsidRDefault="00000000" w:rsidRPr="00000000" w14:paraId="00000002">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MATRIC NUMBER</w:t>
      </w:r>
      <w:r w:rsidDel="00000000" w:rsidR="00000000" w:rsidRPr="00000000">
        <w:rPr>
          <w:rFonts w:ascii="Times New Roman" w:cs="Times New Roman" w:eastAsia="Times New Roman" w:hAnsi="Times New Roman"/>
          <w:sz w:val="30"/>
          <w:szCs w:val="30"/>
          <w:rtl w:val="0"/>
        </w:rPr>
        <w:t xml:space="preserve">: 17/ENG03/024</w:t>
      </w:r>
    </w:p>
    <w:p w:rsidR="00000000" w:rsidDel="00000000" w:rsidP="00000000" w:rsidRDefault="00000000" w:rsidRPr="00000000" w14:paraId="00000003">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DEPARTMENT</w:t>
      </w:r>
      <w:r w:rsidDel="00000000" w:rsidR="00000000" w:rsidRPr="00000000">
        <w:rPr>
          <w:rFonts w:ascii="Times New Roman" w:cs="Times New Roman" w:eastAsia="Times New Roman" w:hAnsi="Times New Roman"/>
          <w:sz w:val="30"/>
          <w:szCs w:val="30"/>
          <w:rtl w:val="0"/>
        </w:rPr>
        <w:t xml:space="preserve">: Civil  Engineering </w:t>
      </w:r>
    </w:p>
    <w:p w:rsidR="00000000" w:rsidDel="00000000" w:rsidP="00000000" w:rsidRDefault="00000000" w:rsidRPr="00000000" w14:paraId="00000004">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COURSE NAME :</w:t>
      </w:r>
      <w:r w:rsidDel="00000000" w:rsidR="00000000" w:rsidRPr="00000000">
        <w:rPr>
          <w:rFonts w:ascii="Times New Roman" w:cs="Times New Roman" w:eastAsia="Times New Roman" w:hAnsi="Times New Roman"/>
          <w:sz w:val="30"/>
          <w:szCs w:val="30"/>
          <w:rtl w:val="0"/>
        </w:rPr>
        <w:t xml:space="preserve"> Engineering law </w:t>
      </w:r>
    </w:p>
    <w:p w:rsidR="00000000" w:rsidDel="00000000" w:rsidP="00000000" w:rsidRDefault="00000000" w:rsidRPr="00000000" w14:paraId="00000005">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What is a Patent?</w:t>
      </w:r>
    </w:p>
    <w:p w:rsidR="00000000" w:rsidDel="00000000" w:rsidP="00000000" w:rsidRDefault="00000000" w:rsidRPr="00000000" w14:paraId="00000007">
      <w:pPr>
        <w:jc w:val="center"/>
        <w:rPr>
          <w:rFonts w:ascii="Georgia" w:cs="Georgia" w:eastAsia="Georgia" w:hAnsi="Georgia"/>
        </w:rPr>
      </w:pPr>
      <w:r w:rsidDel="00000000" w:rsidR="00000000" w:rsidRPr="00000000">
        <w:rPr>
          <w:rFonts w:ascii="Georgia" w:cs="Georgia" w:eastAsia="Georgia" w:hAnsi="Georgia"/>
          <w:rtl w:val="0"/>
        </w:rPr>
        <w:t xml:space="preserve">A patent can be defined as a type of intellectual property which gives its owner the right legally to remove or make others not able to use, sell,make or import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What is a Copyright?</w:t>
      </w:r>
      <w:r w:rsidDel="00000000" w:rsidR="00000000" w:rsidRPr="00000000">
        <w:rPr>
          <w:rtl w:val="0"/>
        </w:rPr>
      </w:r>
    </w:p>
    <w:p w:rsidR="00000000" w:rsidDel="00000000" w:rsidP="00000000" w:rsidRDefault="00000000" w:rsidRPr="00000000" w14:paraId="0000000C">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itself.[6][7][8]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Typically, the public law duration of a copyright expires 50 to 100 years after the creator dies, depending on the jurisdiction. Some countries require certain copyright formalities] to establish copyright, others recognize copyright in any completed work, without formal registration.</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What is a Trademark?</w:t>
      </w:r>
      <w:r w:rsidDel="00000000" w:rsidR="00000000" w:rsidRPr="00000000">
        <w:rPr>
          <w:rtl w:val="0"/>
        </w:rPr>
      </w:r>
    </w:p>
    <w:p w:rsidR="00000000" w:rsidDel="00000000" w:rsidP="00000000" w:rsidRDefault="00000000" w:rsidRPr="00000000" w14:paraId="00000015">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trademark (also written trade mark or trade-mark) is a type of intellectual property consisting of a recognizable sign, design, or expression which identifies products or services of a particular source from those of others,although trademarks used to identify services are usually called service marks.The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a non claiming right system.</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The symbols ™ (the trademark symbol) and ® (the registered trademark symbol) can be used to indicate trademarks; the latter is only for use by the owner of a trademark that has been registered.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What are trade secrets?</w:t>
      </w:r>
    </w:p>
    <w:p w:rsidR="00000000" w:rsidDel="00000000" w:rsidP="00000000" w:rsidRDefault="00000000" w:rsidRPr="00000000" w14:paraId="0000001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