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NAME: </w:t>
      </w:r>
      <w:r>
        <w:rPr>
          <w:rFonts w:cs="Times New Roman" w:hAnsi="Times New Roman"/>
          <w:sz w:val="24"/>
          <w:szCs w:val="24"/>
          <w:lang w:val="en-US"/>
        </w:rPr>
        <w:t>IKEOKWU CHINONSO STEVENSON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DEPARTMENT: </w:t>
      </w:r>
      <w:r>
        <w:rPr>
          <w:rFonts w:ascii="Times New Roman" w:cs="Times New Roman" w:hAnsi="Times New Roman"/>
          <w:sz w:val="24"/>
          <w:szCs w:val="24"/>
          <w:lang w:val="en-US"/>
        </w:rPr>
        <w:t>Pharmacology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Matric no: </w:t>
      </w:r>
      <w:r>
        <w:rPr>
          <w:rFonts w:ascii="Times New Roman" w:cs="Times New Roman" w:hAnsi="Times New Roman"/>
          <w:sz w:val="24"/>
          <w:szCs w:val="24"/>
          <w:lang w:val="en-US"/>
        </w:rPr>
        <w:t>17/MHS07/0</w:t>
      </w:r>
      <w:r>
        <w:rPr>
          <w:rFonts w:cs="Times New Roman" w:hAnsi="Times New Roman"/>
          <w:sz w:val="24"/>
          <w:szCs w:val="24"/>
          <w:lang w:val="en-US"/>
        </w:rPr>
        <w:t>12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Course code: </w:t>
      </w:r>
      <w:r>
        <w:rPr>
          <w:rFonts w:ascii="Times New Roman" w:cs="Times New Roman" w:hAnsi="Times New Roman"/>
          <w:sz w:val="24"/>
          <w:szCs w:val="24"/>
          <w:lang w:val="en-US"/>
        </w:rPr>
        <w:t>Pha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308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PHA 308 MOCK TEST ANSWERS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NEUROPHARMACOLOGY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Blood-brain barrier and </w:t>
      </w:r>
      <w:r>
        <w:rPr>
          <w:rFonts w:ascii="Times New Roman" w:cs="Times New Roman" w:hAnsi="Times New Roman"/>
          <w:sz w:val="24"/>
          <w:szCs w:val="24"/>
          <w:lang w:val="en-US"/>
        </w:rPr>
        <w:t>Cerebrospinal barrier system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2"/>
          <w:numId w:val="3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Synthesis of the neurotransmitter. This can take place in the </w:t>
      </w:r>
      <w:r>
        <w:rPr/>
        <w:fldChar w:fldCharType="begin"/>
      </w:r>
      <w:r>
        <w:instrText xml:space="preserve"> HYPERLINK "https://en.wikipedia.org/wiki/Cell_body"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cell body</w:t>
      </w:r>
      <w:r>
        <w:rPr/>
        <w:fldChar w:fldCharType="end"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in the axon, or in the </w:t>
      </w:r>
      <w:r>
        <w:rPr/>
        <w:fldChar w:fldCharType="begin"/>
      </w:r>
      <w:r>
        <w:instrText xml:space="preserve"> HYPERLINK "https://en.wikipedia.org/wiki/Axon_terminal" \o "Axon terminal"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axon terminal</w:t>
      </w:r>
      <w:r>
        <w:rPr/>
        <w:fldChar w:fldCharType="end"/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179"/>
        <w:numPr>
          <w:ilvl w:val="2"/>
          <w:numId w:val="3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Storage of the neurotransmitter in storage granules or vesicles in the axon terminal.</w:t>
      </w:r>
    </w:p>
    <w:p>
      <w:pPr>
        <w:pStyle w:val="style179"/>
        <w:numPr>
          <w:ilvl w:val="2"/>
          <w:numId w:val="3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Calcium enters the axon terminal during an action potential, causing </w:t>
      </w:r>
      <w:r>
        <w:rPr/>
        <w:fldChar w:fldCharType="begin"/>
      </w:r>
      <w:r>
        <w:instrText xml:space="preserve"> HYPERLINK "https://en.wikipedia.org/wiki/Exocytosis" \o "Exocytosis"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release</w:t>
      </w:r>
      <w:r>
        <w:rPr/>
        <w:fldChar w:fldCharType="end"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of the neurotransmitter into the synaptic cleft.</w:t>
      </w:r>
    </w:p>
    <w:p>
      <w:pPr>
        <w:pStyle w:val="style179"/>
        <w:numPr>
          <w:ilvl w:val="2"/>
          <w:numId w:val="3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After its release, the transmitter binds to and activates a receptor in the postsynaptic membrane.</w:t>
      </w:r>
    </w:p>
    <w:p>
      <w:pPr>
        <w:pStyle w:val="style179"/>
        <w:numPr>
          <w:ilvl w:val="2"/>
          <w:numId w:val="3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Deactivation of the neurotransmitter. The neurotransmitter is either destroyed enzymatically, or taken back into the terminal from which it came, where it can be reused, or degraded and removed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shd w:val="clear" w:color="auto" w:fill="ffffff"/>
        </w:rPr>
        <w:t>α-amino-3-hydroxy-5-methyl-4-isoxazolepropionic acid (AMPA) and N-methyl-d-aspartate (NMDA) for glutamate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Glycine and GABA (</w:t>
      </w:r>
      <w:r>
        <w:rPr>
          <w:rFonts w:ascii="Times New Roman" w:cs="Times New Roman" w:eastAsia="Times New Roman" w:hAnsi="Times New Roman"/>
          <w:sz w:val="24"/>
          <w:szCs w:val="24"/>
          <w:lang w:val="el-GR"/>
        </w:rPr>
        <w:t>γ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-Amino butyric acid) opens Cl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channels,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resulting in post-synaptic target hyperpolarization.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Acetylcholine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Dopamine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Serotonin and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Dopamine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Parkinson’s diseases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Sedatives and Hypnotics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Anticonvulsant, Skeletal muscle relaxant, Amnesic, Sedatives, Hypnotics, and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Anxiolytic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The monoamine hypothesis of depression predicts that the underlying pathophysiologic basis of depression is a depletion in the levels of serotonin, norepinephrine, and/or dopamine in the central nervous system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cs="Times New Roman" w:eastAsia="宋体" w:hAnsi="Times New Roman"/>
          <w:kern w:val="24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that depression is caused by a functional deficit of the monoamine transmitters, noradrenaline and 5-hydroxytryptamine (5-HT) at certain sites in the brain, while mania results from a functional excess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.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T 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>T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>T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>T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T 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>T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F 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>F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T F T 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>T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T F 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>F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T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1"/>
    <w:multiLevelType w:val="multilevel"/>
    <w:tmpl w:val="44828C4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F184FE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578b64b4-4608-4921-8a94-cbde4e4337f2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c0485271-9b46-4c80-aec6-a3d12710d2a6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235</Words>
  <Pages>1</Pages>
  <Characters>1426</Characters>
  <Application>WPS Office</Application>
  <DocSecurity>0</DocSecurity>
  <Paragraphs>26</Paragraphs>
  <ScaleCrop>false</ScaleCrop>
  <LinksUpToDate>false</LinksUpToDate>
  <CharactersWithSpaces>1642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2020-04-15T22:37:52Z</dcterms:created>
  <dc:creator>wonderful legend</dc:creator>
  <lastModifiedBy>Nokia 4.2</lastModifiedBy>
  <dcterms:modified xsi:type="dcterms:W3CDTF">2020-04-15T22:37:52Z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