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1D" w:rsidRPr="0067064E" w:rsidRDefault="00EA751D" w:rsidP="00EA751D">
      <w:pPr>
        <w:rPr>
          <w:rFonts w:ascii="Times New Roman" w:hAnsi="Times New Roman" w:cs="Times New Roman"/>
          <w:sz w:val="24"/>
          <w:szCs w:val="24"/>
        </w:rPr>
      </w:pPr>
      <w:r w:rsidRPr="0067064E">
        <w:rPr>
          <w:rFonts w:ascii="Times New Roman" w:hAnsi="Times New Roman" w:cs="Times New Roman"/>
          <w:sz w:val="24"/>
          <w:szCs w:val="24"/>
        </w:rPr>
        <w:t>NAME: RISI GODSON CHINWENWO</w:t>
      </w:r>
    </w:p>
    <w:p w:rsidR="00EA751D" w:rsidRPr="0067064E" w:rsidRDefault="00EA751D" w:rsidP="00EA751D">
      <w:pPr>
        <w:rPr>
          <w:rFonts w:ascii="Times New Roman" w:hAnsi="Times New Roman" w:cs="Times New Roman"/>
          <w:sz w:val="24"/>
          <w:szCs w:val="24"/>
        </w:rPr>
      </w:pPr>
      <w:r w:rsidRPr="0067064E">
        <w:rPr>
          <w:rFonts w:ascii="Times New Roman" w:hAnsi="Times New Roman" w:cs="Times New Roman"/>
          <w:sz w:val="24"/>
          <w:szCs w:val="24"/>
        </w:rPr>
        <w:t>COURSE: LEGAL METHOD II</w:t>
      </w:r>
    </w:p>
    <w:p w:rsidR="00EA751D" w:rsidRPr="0067064E" w:rsidRDefault="00EA751D" w:rsidP="00EA751D">
      <w:pPr>
        <w:rPr>
          <w:rFonts w:ascii="Times New Roman" w:hAnsi="Times New Roman" w:cs="Times New Roman"/>
          <w:sz w:val="24"/>
          <w:szCs w:val="24"/>
        </w:rPr>
      </w:pPr>
      <w:r w:rsidRPr="0067064E">
        <w:rPr>
          <w:rFonts w:ascii="Times New Roman" w:hAnsi="Times New Roman" w:cs="Times New Roman"/>
          <w:sz w:val="24"/>
          <w:szCs w:val="24"/>
        </w:rPr>
        <w:t>MATRIC NO: 19/LAW01/239</w:t>
      </w:r>
    </w:p>
    <w:p w:rsidR="00EA751D" w:rsidRPr="0067064E" w:rsidRDefault="00EA751D" w:rsidP="00EA751D">
      <w:pPr>
        <w:rPr>
          <w:rFonts w:ascii="Times New Roman" w:hAnsi="Times New Roman" w:cs="Times New Roman"/>
          <w:sz w:val="24"/>
          <w:szCs w:val="24"/>
        </w:rPr>
      </w:pPr>
    </w:p>
    <w:p w:rsidR="00EA751D" w:rsidRPr="0067064E" w:rsidRDefault="00EA751D" w:rsidP="00EA751D">
      <w:pPr>
        <w:jc w:val="center"/>
        <w:rPr>
          <w:rFonts w:ascii="Times New Roman" w:hAnsi="Times New Roman" w:cs="Times New Roman"/>
          <w:sz w:val="24"/>
          <w:szCs w:val="24"/>
          <w:u w:val="single"/>
        </w:rPr>
      </w:pPr>
      <w:r w:rsidRPr="0067064E">
        <w:rPr>
          <w:rFonts w:ascii="Times New Roman" w:hAnsi="Times New Roman" w:cs="Times New Roman"/>
          <w:sz w:val="24"/>
          <w:szCs w:val="24"/>
          <w:u w:val="single"/>
        </w:rPr>
        <w:t xml:space="preserve">DISCUSS </w:t>
      </w:r>
      <w:r w:rsidR="00075E18" w:rsidRPr="0067064E">
        <w:rPr>
          <w:rFonts w:ascii="Times New Roman" w:hAnsi="Times New Roman" w:cs="Times New Roman"/>
          <w:sz w:val="24"/>
          <w:szCs w:val="24"/>
          <w:u w:val="single"/>
        </w:rPr>
        <w:t xml:space="preserve">THE </w:t>
      </w:r>
      <w:r w:rsidRPr="0067064E">
        <w:rPr>
          <w:rFonts w:ascii="Times New Roman" w:hAnsi="Times New Roman" w:cs="Times New Roman"/>
          <w:sz w:val="24"/>
          <w:szCs w:val="24"/>
          <w:u w:val="single"/>
        </w:rPr>
        <w:t>SECONDARY SOURCES OF LAW IN NIGERIA</w:t>
      </w:r>
    </w:p>
    <w:p w:rsidR="00075E18" w:rsidRPr="0067064E" w:rsidRDefault="00075E18" w:rsidP="00E334C5">
      <w:pPr>
        <w:rPr>
          <w:rStyle w:val="e24kjd"/>
          <w:rFonts w:ascii="Times New Roman" w:hAnsi="Times New Roman" w:cs="Times New Roman"/>
          <w:bCs/>
          <w:sz w:val="24"/>
          <w:szCs w:val="24"/>
          <w:u w:val="single"/>
        </w:rPr>
      </w:pPr>
      <w:r w:rsidRPr="0067064E">
        <w:rPr>
          <w:rStyle w:val="e24kjd"/>
          <w:rFonts w:ascii="Times New Roman" w:hAnsi="Times New Roman" w:cs="Times New Roman"/>
          <w:bCs/>
          <w:sz w:val="24"/>
          <w:szCs w:val="24"/>
          <w:u w:val="single"/>
        </w:rPr>
        <w:t>Introduction</w:t>
      </w:r>
    </w:p>
    <w:p w:rsidR="00075E18" w:rsidRPr="0067064E" w:rsidRDefault="00075E18" w:rsidP="00E334C5">
      <w:pPr>
        <w:rPr>
          <w:rStyle w:val="e24kjd"/>
          <w:rFonts w:ascii="Times New Roman" w:hAnsi="Times New Roman" w:cs="Times New Roman"/>
          <w:bCs/>
          <w:sz w:val="24"/>
          <w:szCs w:val="24"/>
        </w:rPr>
      </w:pPr>
      <w:r w:rsidRPr="0067064E">
        <w:rPr>
          <w:rFonts w:ascii="Times New Roman" w:hAnsi="Times New Roman" w:cs="Times New Roman"/>
          <w:sz w:val="24"/>
          <w:szCs w:val="24"/>
        </w:rPr>
        <w:t>The law is an abstract term. In order to know what comprises the law, you have to derive it from various places. These places from which the law is derived are aptly described as the sources of law. Sources of law can be defined as the places to which a legal practitioner or a judge turns to in order to answer a legal problem. They can be regarded as springboards from which law emanates. They are the various vehicles through which the law is carried. The sources of Nigerian law can be divided into primary and secondary. But only secondary sources will be discussed</w:t>
      </w:r>
      <w:r w:rsidR="00E334C5" w:rsidRPr="0067064E">
        <w:rPr>
          <w:rFonts w:ascii="Times New Roman" w:hAnsi="Times New Roman" w:cs="Times New Roman"/>
          <w:sz w:val="24"/>
          <w:szCs w:val="24"/>
        </w:rPr>
        <w:t xml:space="preserve"> here</w:t>
      </w:r>
      <w:r w:rsidRPr="0067064E">
        <w:rPr>
          <w:rFonts w:ascii="Times New Roman" w:hAnsi="Times New Roman" w:cs="Times New Roman"/>
          <w:sz w:val="24"/>
          <w:szCs w:val="24"/>
        </w:rPr>
        <w:t>.</w:t>
      </w:r>
    </w:p>
    <w:p w:rsidR="00E334C5" w:rsidRPr="0067064E" w:rsidRDefault="00075E18" w:rsidP="00E334C5">
      <w:pPr>
        <w:rPr>
          <w:rStyle w:val="e24kjd"/>
          <w:rFonts w:ascii="Times New Roman" w:hAnsi="Times New Roman" w:cs="Times New Roman"/>
          <w:sz w:val="24"/>
          <w:szCs w:val="24"/>
        </w:rPr>
      </w:pPr>
      <w:r w:rsidRPr="0067064E">
        <w:rPr>
          <w:rStyle w:val="e24kjd"/>
          <w:rFonts w:ascii="Times New Roman" w:hAnsi="Times New Roman" w:cs="Times New Roman"/>
          <w:bCs/>
          <w:sz w:val="24"/>
          <w:szCs w:val="24"/>
        </w:rPr>
        <w:t>Secondary sources</w:t>
      </w:r>
      <w:r w:rsidRPr="0067064E">
        <w:rPr>
          <w:rStyle w:val="e24kjd"/>
          <w:rFonts w:ascii="Times New Roman" w:hAnsi="Times New Roman" w:cs="Times New Roman"/>
          <w:sz w:val="24"/>
          <w:szCs w:val="24"/>
        </w:rPr>
        <w:t xml:space="preserve"> of </w:t>
      </w:r>
      <w:r w:rsidRPr="0067064E">
        <w:rPr>
          <w:rStyle w:val="e24kjd"/>
          <w:rFonts w:ascii="Times New Roman" w:hAnsi="Times New Roman" w:cs="Times New Roman"/>
          <w:bCs/>
          <w:sz w:val="24"/>
          <w:szCs w:val="24"/>
        </w:rPr>
        <w:t>Nigerian law</w:t>
      </w:r>
      <w:r w:rsidRPr="0067064E">
        <w:rPr>
          <w:rStyle w:val="e24kjd"/>
          <w:rFonts w:ascii="Times New Roman" w:hAnsi="Times New Roman" w:cs="Times New Roman"/>
          <w:sz w:val="24"/>
          <w:szCs w:val="24"/>
        </w:rPr>
        <w:t xml:space="preserve"> are of </w:t>
      </w:r>
      <w:r w:rsidR="00E334C5" w:rsidRPr="0067064E">
        <w:rPr>
          <w:rStyle w:val="e24kjd"/>
          <w:rFonts w:ascii="Times New Roman" w:hAnsi="Times New Roman" w:cs="Times New Roman"/>
          <w:sz w:val="24"/>
          <w:szCs w:val="24"/>
        </w:rPr>
        <w:t>influential</w:t>
      </w:r>
      <w:r w:rsidRPr="0067064E">
        <w:rPr>
          <w:rStyle w:val="e24kjd"/>
          <w:rFonts w:ascii="Times New Roman" w:hAnsi="Times New Roman" w:cs="Times New Roman"/>
          <w:sz w:val="24"/>
          <w:szCs w:val="24"/>
        </w:rPr>
        <w:t xml:space="preserve"> authority in the </w:t>
      </w:r>
      <w:r w:rsidRPr="0067064E">
        <w:rPr>
          <w:rStyle w:val="e24kjd"/>
          <w:rFonts w:ascii="Times New Roman" w:hAnsi="Times New Roman" w:cs="Times New Roman"/>
          <w:bCs/>
          <w:sz w:val="24"/>
          <w:szCs w:val="24"/>
        </w:rPr>
        <w:t>law</w:t>
      </w:r>
      <w:r w:rsidRPr="0067064E">
        <w:rPr>
          <w:rStyle w:val="e24kjd"/>
          <w:rFonts w:ascii="Times New Roman" w:hAnsi="Times New Roman" w:cs="Times New Roman"/>
          <w:sz w:val="24"/>
          <w:szCs w:val="24"/>
        </w:rPr>
        <w:t xml:space="preserve"> courts. </w:t>
      </w:r>
      <w:r w:rsidRPr="0067064E">
        <w:rPr>
          <w:rStyle w:val="e24kjd"/>
          <w:rFonts w:ascii="Times New Roman" w:hAnsi="Times New Roman" w:cs="Times New Roman"/>
          <w:bCs/>
          <w:sz w:val="24"/>
          <w:szCs w:val="24"/>
        </w:rPr>
        <w:t>Law</w:t>
      </w:r>
      <w:r w:rsidRPr="0067064E">
        <w:rPr>
          <w:rStyle w:val="e24kjd"/>
          <w:rFonts w:ascii="Times New Roman" w:hAnsi="Times New Roman" w:cs="Times New Roman"/>
          <w:sz w:val="24"/>
          <w:szCs w:val="24"/>
        </w:rPr>
        <w:t xml:space="preserve"> reports are only authoritative due to the fact that they </w:t>
      </w:r>
      <w:r w:rsidR="00E334C5" w:rsidRPr="0067064E">
        <w:rPr>
          <w:rStyle w:val="e24kjd"/>
          <w:rFonts w:ascii="Times New Roman" w:hAnsi="Times New Roman" w:cs="Times New Roman"/>
          <w:sz w:val="24"/>
          <w:szCs w:val="24"/>
        </w:rPr>
        <w:t>assist</w:t>
      </w:r>
      <w:r w:rsidRPr="0067064E">
        <w:rPr>
          <w:rStyle w:val="e24kjd"/>
          <w:rFonts w:ascii="Times New Roman" w:hAnsi="Times New Roman" w:cs="Times New Roman"/>
          <w:sz w:val="24"/>
          <w:szCs w:val="24"/>
        </w:rPr>
        <w:t xml:space="preserve"> as the vehicle through which judicial precedent is carried.</w:t>
      </w:r>
    </w:p>
    <w:p w:rsidR="00E334C5" w:rsidRPr="00E334C5" w:rsidRDefault="00E334C5" w:rsidP="00E334C5">
      <w:pPr>
        <w:spacing w:before="100" w:beforeAutospacing="1" w:after="100" w:afterAutospacing="1" w:line="240" w:lineRule="auto"/>
        <w:rPr>
          <w:rFonts w:ascii="Times New Roman" w:eastAsia="Times New Roman" w:hAnsi="Times New Roman" w:cs="Times New Roman"/>
          <w:sz w:val="24"/>
          <w:szCs w:val="24"/>
        </w:rPr>
      </w:pPr>
      <w:r w:rsidRPr="0067064E">
        <w:rPr>
          <w:rFonts w:ascii="Times New Roman" w:eastAsia="Times New Roman" w:hAnsi="Times New Roman" w:cs="Times New Roman"/>
          <w:sz w:val="24"/>
          <w:szCs w:val="24"/>
        </w:rPr>
        <w:t>T</w:t>
      </w:r>
      <w:r w:rsidRPr="00E334C5">
        <w:rPr>
          <w:rFonts w:ascii="Times New Roman" w:eastAsia="Times New Roman" w:hAnsi="Times New Roman" w:cs="Times New Roman"/>
          <w:sz w:val="24"/>
          <w:szCs w:val="24"/>
        </w:rPr>
        <w: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E334C5" w:rsidRPr="0096007D" w:rsidRDefault="00E334C5" w:rsidP="0096007D">
      <w:pPr>
        <w:spacing w:before="100" w:beforeAutospacing="1" w:after="100" w:afterAutospacing="1" w:line="240" w:lineRule="auto"/>
        <w:rPr>
          <w:rFonts w:ascii="Times New Roman" w:eastAsia="Times New Roman" w:hAnsi="Times New Roman" w:cs="Times New Roman"/>
          <w:sz w:val="24"/>
          <w:szCs w:val="24"/>
        </w:rPr>
      </w:pPr>
      <w:r w:rsidRPr="0096007D">
        <w:rPr>
          <w:rFonts w:ascii="Times New Roman" w:eastAsia="Times New Roman" w:hAnsi="Times New Roman" w:cs="Times New Roman"/>
          <w:b/>
          <w:sz w:val="24"/>
          <w:szCs w:val="24"/>
        </w:rPr>
        <w:t>Law Reports</w:t>
      </w:r>
      <w:r w:rsidR="00C75E30" w:rsidRPr="0096007D">
        <w:rPr>
          <w:rFonts w:ascii="Times New Roman" w:eastAsia="Times New Roman" w:hAnsi="Times New Roman" w:cs="Times New Roman"/>
          <w:sz w:val="24"/>
          <w:szCs w:val="24"/>
        </w:rPr>
        <w:t xml:space="preserve">- </w:t>
      </w:r>
      <w:r w:rsidR="00C75E30" w:rsidRPr="0096007D">
        <w:rPr>
          <w:rFonts w:ascii="Times New Roman" w:hAnsi="Times New Roman" w:cs="Times New Roman"/>
          <w:sz w:val="24"/>
          <w:szCs w:val="24"/>
        </w:rPr>
        <w:t>Law reports or reporters is a secondary source of law that majors on series of books that contain judicial opinions from a selection of case law decided by courts. When a particular judicial opinion is referenced, the law report series in which the opinion is printed will determine the case citation format.</w:t>
      </w:r>
      <w:r w:rsidR="001458C2" w:rsidRPr="0096007D">
        <w:rPr>
          <w:rFonts w:ascii="Times New Roman" w:hAnsi="Times New Roman" w:cs="Times New Roman"/>
          <w:sz w:val="24"/>
          <w:szCs w:val="24"/>
        </w:rPr>
        <w:t xml:space="preserve"> I</w:t>
      </w:r>
      <w:r w:rsidR="00C75E30" w:rsidRPr="0096007D">
        <w:rPr>
          <w:rFonts w:ascii="Times New Roman" w:hAnsi="Times New Roman" w:cs="Times New Roman"/>
          <w:sz w:val="24"/>
          <w:szCs w:val="24"/>
        </w:rPr>
        <w:t xml:space="preserve">n the Commonwealth, these are described by the plural term </w:t>
      </w:r>
      <w:r w:rsidR="00C75E30" w:rsidRPr="0096007D">
        <w:rPr>
          <w:rFonts w:ascii="Times New Roman" w:hAnsi="Times New Roman" w:cs="Times New Roman"/>
          <w:bCs/>
          <w:sz w:val="24"/>
          <w:szCs w:val="24"/>
        </w:rPr>
        <w:t>law</w:t>
      </w:r>
      <w:r w:rsidR="00C75E30" w:rsidRPr="0096007D">
        <w:rPr>
          <w:rFonts w:ascii="Times New Roman" w:hAnsi="Times New Roman" w:cs="Times New Roman"/>
          <w:b/>
          <w:bCs/>
          <w:sz w:val="24"/>
          <w:szCs w:val="24"/>
        </w:rPr>
        <w:t xml:space="preserve"> </w:t>
      </w:r>
      <w:r w:rsidR="00C75E30" w:rsidRPr="0096007D">
        <w:rPr>
          <w:rFonts w:ascii="Times New Roman" w:hAnsi="Times New Roman" w:cs="Times New Roman"/>
          <w:bCs/>
          <w:sz w:val="24"/>
          <w:szCs w:val="24"/>
        </w:rPr>
        <w:t>reports</w:t>
      </w:r>
      <w:r w:rsidR="00C75E30" w:rsidRPr="0096007D">
        <w:rPr>
          <w:rFonts w:ascii="Times New Roman" w:hAnsi="Times New Roman" w:cs="Times New Roman"/>
          <w:sz w:val="24"/>
          <w:szCs w:val="24"/>
        </w:rPr>
        <w:t xml:space="preserve">, the title that usually appears on the covers of the periodical parts and the individual volumes. </w:t>
      </w:r>
    </w:p>
    <w:p w:rsidR="0067064E" w:rsidRPr="0067064E" w:rsidRDefault="0067064E" w:rsidP="0067064E">
      <w:pPr>
        <w:pStyle w:val="ListParagraph"/>
        <w:spacing w:before="100" w:beforeAutospacing="1" w:after="100" w:afterAutospacing="1" w:line="240" w:lineRule="auto"/>
        <w:rPr>
          <w:rFonts w:ascii="Times New Roman" w:eastAsia="Times New Roman" w:hAnsi="Times New Roman" w:cs="Times New Roman"/>
          <w:sz w:val="24"/>
          <w:szCs w:val="24"/>
        </w:rPr>
      </w:pPr>
    </w:p>
    <w:p w:rsidR="0096007D" w:rsidRDefault="00BC7191" w:rsidP="0096007D">
      <w:pPr>
        <w:pStyle w:val="NormalWeb"/>
      </w:pPr>
      <w:r w:rsidRPr="0067064E">
        <w:rPr>
          <w:b/>
        </w:rPr>
        <w:t xml:space="preserve">Legal </w:t>
      </w:r>
      <w:r w:rsidR="00E334C5" w:rsidRPr="0067064E">
        <w:rPr>
          <w:b/>
        </w:rPr>
        <w:t>Treatises</w:t>
      </w:r>
      <w:r w:rsidR="001458C2" w:rsidRPr="0067064E">
        <w:t>-</w:t>
      </w:r>
      <w:r w:rsidRPr="0067064E">
        <w:t xml:space="preserve"> A </w:t>
      </w:r>
      <w:r w:rsidRPr="0067064E">
        <w:rPr>
          <w:bCs/>
        </w:rPr>
        <w:t>legal treatise</w:t>
      </w:r>
      <w:r w:rsidRPr="0067064E">
        <w:t xml:space="preserve"> is a scholarly legal publication containing all the law relating to a particular area, such as criminal law</w:t>
      </w:r>
      <w:hyperlink r:id="rId5" w:tooltip="Criminal law" w:history="1"/>
      <w:r w:rsidRPr="0067064E">
        <w:t xml:space="preserve"> or trusts and estates. There is no fixed usage on what books qualify as a "legal treatise", with the term being used broadly to define books written for practicing </w:t>
      </w:r>
      <w:r w:rsidR="0067064E" w:rsidRPr="0067064E">
        <w:t xml:space="preserve">attorneys </w:t>
      </w:r>
      <w:hyperlink r:id="rId6" w:tooltip="Lawyer" w:history="1"/>
      <w:r w:rsidRPr="0067064E">
        <w:t xml:space="preserve">and </w:t>
      </w:r>
      <w:r w:rsidR="0067064E" w:rsidRPr="0067064E">
        <w:t>judges</w:t>
      </w:r>
      <w:hyperlink r:id="rId7" w:tooltip="Judge" w:history="1"/>
      <w:r w:rsidRPr="0067064E">
        <w:t>, textbooks for law students, and e</w:t>
      </w:r>
      <w:r w:rsidR="0067064E" w:rsidRPr="0067064E">
        <w:t xml:space="preserve">xplanatory texts for laymen. </w:t>
      </w:r>
      <w:r w:rsidRPr="0067064E">
        <w:t xml:space="preserve"> The treatise may generally be loose leaf bound with rings or posts so that updates to laws covered by the treatise and annotated by the editor may be added by the subscriber to the legal treatise. </w:t>
      </w:r>
      <w:r w:rsidRPr="00BC7191">
        <w:t xml:space="preserve">Legal treatises are </w:t>
      </w:r>
      <w:r w:rsidR="0067064E" w:rsidRPr="0067064E">
        <w:t>secondary authority</w:t>
      </w:r>
      <w:hyperlink r:id="rId8" w:tooltip="Secondary authority" w:history="1"/>
      <w:r w:rsidRPr="00BC7191">
        <w:t xml:space="preserve">, and can serve as a useful starting point for </w:t>
      </w:r>
      <w:r w:rsidR="0067064E" w:rsidRPr="0067064E">
        <w:t>legal research</w:t>
      </w:r>
      <w:hyperlink r:id="rId9" w:tooltip="Legal research" w:history="1"/>
      <w:r w:rsidRPr="00BC7191">
        <w:t xml:space="preserve">, particularly when the researcher lacks familiarity with a particular area of law. </w:t>
      </w:r>
      <w:r w:rsidR="0067064E" w:rsidRPr="0067064E">
        <w:t xml:space="preserve">Lawyers </w:t>
      </w:r>
      <w:r w:rsidRPr="00BC7191">
        <w:t xml:space="preserve">commonly use legal treatises in order to review the law and update their knowledge of pertinent </w:t>
      </w:r>
      <w:r w:rsidR="0067064E" w:rsidRPr="0067064E">
        <w:t>primary authority</w:t>
      </w:r>
      <w:hyperlink r:id="rId10" w:tooltip="Primary authority" w:history="1"/>
      <w:r w:rsidR="0067064E" w:rsidRPr="0067064E">
        <w:t>.</w:t>
      </w:r>
    </w:p>
    <w:p w:rsidR="00E864C6" w:rsidRDefault="00E334C5" w:rsidP="0096007D">
      <w:pPr>
        <w:pStyle w:val="NormalWeb"/>
      </w:pPr>
      <w:r w:rsidRPr="0096007D">
        <w:rPr>
          <w:b/>
        </w:rPr>
        <w:lastRenderedPageBreak/>
        <w:t>Periodicals, Journals, and Legal Digests</w:t>
      </w:r>
      <w:r w:rsidR="00E864C6">
        <w:t>- P</w:t>
      </w:r>
      <w:r w:rsidR="00E864C6" w:rsidRPr="00E864C6">
        <w:t>eriodicals contain articles about emerging areas of law and are written by professors, practitioners, judges, and law</w:t>
      </w:r>
      <w:r w:rsidR="00E864C6">
        <w:t xml:space="preserve"> students. Commonly used p</w:t>
      </w:r>
      <w:r w:rsidR="00E864C6" w:rsidRPr="00E864C6">
        <w:t>eriodicals include law reviews, law journals, and bar journals. </w:t>
      </w:r>
      <w:r w:rsidR="00E864C6">
        <w:t>P</w:t>
      </w:r>
      <w:r w:rsidR="00E864C6" w:rsidRPr="00E864C6">
        <w:t>eriodicals are often the first secondary source to cover new and emerging areas of law and to highlight developments and changes in the existing law. An issue that is too new to appear in an encyclopedia or treatise is often discussed heavily in the trade press or scholarly journals. In addition to providing an in-depth discussion on the legal issue, a law review or journal article also will provide citations to significant, and often recent, primary and secondary sources. </w:t>
      </w:r>
    </w:p>
    <w:p w:rsidR="00E864C6" w:rsidRDefault="003E4204" w:rsidP="00E864C6">
      <w:pPr>
        <w:pStyle w:val="NormalWeb"/>
      </w:pPr>
      <w:r w:rsidRPr="003E4204">
        <w:rPr>
          <w:b/>
        </w:rPr>
        <w:t>Journals</w:t>
      </w:r>
      <w:r>
        <w:t xml:space="preserve"> are scholarly or academic publication presenting commentary of emerging or topical developments in the law, and often specializing in a particular area of the law or legal information specific to a jurisdiction.</w:t>
      </w:r>
    </w:p>
    <w:p w:rsidR="00A83128" w:rsidRPr="00A83128" w:rsidRDefault="00A83128" w:rsidP="00E864C6">
      <w:pPr>
        <w:pStyle w:val="NormalWeb"/>
      </w:pPr>
      <w:r w:rsidRPr="00A83128">
        <w:rPr>
          <w:b/>
        </w:rPr>
        <w:t xml:space="preserve">Legal Digests </w:t>
      </w:r>
      <w:r>
        <w:t>are</w:t>
      </w:r>
      <w:r w:rsidR="00B76A8D">
        <w:t xml:space="preserve"> </w:t>
      </w:r>
      <w:r w:rsidR="00B76A8D">
        <w:rPr>
          <w:rStyle w:val="e24kjd"/>
        </w:rPr>
        <w:t xml:space="preserve">essentially an indexes to case </w:t>
      </w:r>
      <w:r w:rsidR="00B76A8D" w:rsidRPr="00B76A8D">
        <w:rPr>
          <w:rStyle w:val="e24kjd"/>
          <w:bCs/>
        </w:rPr>
        <w:t>law</w:t>
      </w:r>
      <w:r w:rsidR="00B76A8D">
        <w:rPr>
          <w:rStyle w:val="e24kjd"/>
        </w:rPr>
        <w:t xml:space="preserve">; it takes the headnotes that summarize the points of </w:t>
      </w:r>
      <w:r w:rsidR="00B76A8D">
        <w:rPr>
          <w:rStyle w:val="e24kjd"/>
          <w:b/>
          <w:bCs/>
        </w:rPr>
        <w:t>law</w:t>
      </w:r>
      <w:r w:rsidR="00B76A8D">
        <w:rPr>
          <w:rStyle w:val="e24kjd"/>
        </w:rPr>
        <w:t xml:space="preserve"> discussed in each case and organizes them by subject. Determine the jurisdiction for which you need to find cases, then consult a digest that covers that jurisdiction.</w:t>
      </w:r>
      <w:r>
        <w:t xml:space="preserve"> </w:t>
      </w:r>
    </w:p>
    <w:p w:rsidR="00E334C5" w:rsidRPr="00B76A8D" w:rsidRDefault="00E334C5" w:rsidP="00A83128">
      <w:pPr>
        <w:spacing w:before="100" w:beforeAutospacing="1" w:after="100" w:afterAutospacing="1" w:line="240" w:lineRule="auto"/>
        <w:rPr>
          <w:rFonts w:ascii="Times New Roman" w:eastAsia="Times New Roman" w:hAnsi="Times New Roman" w:cs="Times New Roman"/>
          <w:b/>
          <w:sz w:val="24"/>
          <w:szCs w:val="24"/>
        </w:rPr>
      </w:pPr>
      <w:r w:rsidRPr="00B76A8D">
        <w:rPr>
          <w:rFonts w:ascii="Times New Roman" w:eastAsia="Times New Roman" w:hAnsi="Times New Roman" w:cs="Times New Roman"/>
          <w:b/>
          <w:sz w:val="24"/>
          <w:szCs w:val="24"/>
        </w:rPr>
        <w:t>Casebooks</w:t>
      </w:r>
      <w:r w:rsidR="00B76A8D">
        <w:rPr>
          <w:rFonts w:ascii="Times New Roman" w:eastAsia="Times New Roman" w:hAnsi="Times New Roman" w:cs="Times New Roman"/>
          <w:b/>
          <w:sz w:val="24"/>
          <w:szCs w:val="24"/>
        </w:rPr>
        <w:t xml:space="preserve">- </w:t>
      </w:r>
      <w:r w:rsidR="00B37F85" w:rsidRPr="00B37F85">
        <w:rPr>
          <w:rFonts w:ascii="Times New Roman" w:hAnsi="Times New Roman" w:cs="Times New Roman"/>
          <w:sz w:val="24"/>
          <w:szCs w:val="24"/>
        </w:rPr>
        <w:t xml:space="preserve">A </w:t>
      </w:r>
      <w:r w:rsidR="00B37F85" w:rsidRPr="00B37F85">
        <w:rPr>
          <w:rFonts w:ascii="Times New Roman" w:hAnsi="Times New Roman" w:cs="Times New Roman"/>
          <w:bCs/>
          <w:sz w:val="24"/>
          <w:szCs w:val="24"/>
        </w:rPr>
        <w:t>casebook</w:t>
      </w:r>
      <w:r w:rsidR="00B37F85" w:rsidRPr="00B37F85">
        <w:rPr>
          <w:rFonts w:ascii="Times New Roman" w:hAnsi="Times New Roman" w:cs="Times New Roman"/>
          <w:sz w:val="24"/>
          <w:szCs w:val="24"/>
        </w:rPr>
        <w:t xml:space="preserve"> is a type of textbook used primarily by students in law schools</w:t>
      </w:r>
      <w:r w:rsidR="00B37F85">
        <w:rPr>
          <w:rFonts w:ascii="Times New Roman" w:hAnsi="Times New Roman" w:cs="Times New Roman"/>
          <w:sz w:val="24"/>
          <w:szCs w:val="24"/>
        </w:rPr>
        <w:t>.</w:t>
      </w:r>
      <w:r w:rsidR="00B37F85" w:rsidRPr="00B37F85">
        <w:rPr>
          <w:rFonts w:ascii="Times New Roman" w:hAnsi="Times New Roman" w:cs="Times New Roman"/>
          <w:sz w:val="24"/>
          <w:szCs w:val="24"/>
        </w:rPr>
        <w:t xml:space="preserve"> Rather than simply laying out the legal doctrine in a particular area of study, a casebook contains excerpts from legal cases in which the law of that area was applied. It is then up to the student to analyze the language of the case in order to determine what rule was applied and how the court applied it. Casebooks sometimes also contain excerpts from law review articles and legal treatises, historical notes, editorial commentary, and other related materials to provide background for the cases.</w:t>
      </w:r>
    </w:p>
    <w:p w:rsidR="00070472" w:rsidRPr="00070472" w:rsidRDefault="00E334C5" w:rsidP="00070472">
      <w:pPr>
        <w:pStyle w:val="NormalWeb"/>
      </w:pPr>
      <w:r w:rsidRPr="00B37F85">
        <w:rPr>
          <w:b/>
        </w:rPr>
        <w:t>L</w:t>
      </w:r>
      <w:r w:rsidR="00B37F85" w:rsidRPr="00B37F85">
        <w:rPr>
          <w:b/>
        </w:rPr>
        <w:t>egal Dictionaries</w:t>
      </w:r>
      <w:r w:rsidR="00B37F85">
        <w:t xml:space="preserve">- </w:t>
      </w:r>
      <w:r w:rsidR="003C220C" w:rsidRPr="003C220C">
        <w:t xml:space="preserve">A </w:t>
      </w:r>
      <w:r w:rsidR="003C220C" w:rsidRPr="003C220C">
        <w:rPr>
          <w:bCs/>
        </w:rPr>
        <w:t>law</w:t>
      </w:r>
      <w:r w:rsidR="003C220C" w:rsidRPr="003C220C">
        <w:rPr>
          <w:b/>
          <w:bCs/>
        </w:rPr>
        <w:t xml:space="preserve"> </w:t>
      </w:r>
      <w:r w:rsidR="003C220C" w:rsidRPr="003C220C">
        <w:rPr>
          <w:bCs/>
        </w:rPr>
        <w:t>dictionary</w:t>
      </w:r>
      <w:r w:rsidR="003C220C" w:rsidRPr="003C220C">
        <w:t xml:space="preserve"> (also known as </w:t>
      </w:r>
      <w:r w:rsidR="003C220C" w:rsidRPr="003C220C">
        <w:rPr>
          <w:bCs/>
        </w:rPr>
        <w:t>legal</w:t>
      </w:r>
      <w:r w:rsidR="003C220C" w:rsidRPr="003C220C">
        <w:rPr>
          <w:b/>
          <w:bCs/>
        </w:rPr>
        <w:t xml:space="preserve"> </w:t>
      </w:r>
      <w:r w:rsidR="003C220C" w:rsidRPr="003C220C">
        <w:rPr>
          <w:bCs/>
        </w:rPr>
        <w:t>dictionary</w:t>
      </w:r>
      <w:r w:rsidR="003C220C" w:rsidRPr="003C220C">
        <w:t>) is a dictionary that is designed and compiled to give information about terms used in the field of law</w:t>
      </w:r>
      <w:r w:rsidR="003C220C">
        <w:t>.</w:t>
      </w:r>
      <w:r w:rsidR="00070472">
        <w:t xml:space="preserve"> Distinctions are made among various types of law dictionaries. </w:t>
      </w:r>
      <w:r w:rsidR="00070472" w:rsidRPr="00070472">
        <w:t xml:space="preserve">Differentiating factors include: </w:t>
      </w:r>
    </w:p>
    <w:p w:rsidR="00070472" w:rsidRPr="00070472" w:rsidRDefault="00070472" w:rsidP="00070472">
      <w:pPr>
        <w:numPr>
          <w:ilvl w:val="0"/>
          <w:numId w:val="4"/>
        </w:numPr>
        <w:spacing w:before="100" w:beforeAutospacing="1" w:after="100" w:afterAutospacing="1" w:line="240" w:lineRule="auto"/>
        <w:rPr>
          <w:rFonts w:ascii="Times New Roman" w:hAnsi="Times New Roman" w:cs="Times New Roman"/>
          <w:sz w:val="24"/>
          <w:szCs w:val="24"/>
        </w:rPr>
      </w:pPr>
      <w:r w:rsidRPr="00070472">
        <w:rPr>
          <w:rFonts w:ascii="Times New Roman" w:hAnsi="Times New Roman" w:cs="Times New Roman"/>
          <w:sz w:val="24"/>
          <w:szCs w:val="24"/>
        </w:rPr>
        <w:t xml:space="preserve">Amount of languages covered: a </w:t>
      </w:r>
      <w:r w:rsidRPr="00070472">
        <w:rPr>
          <w:rFonts w:ascii="Times New Roman" w:hAnsi="Times New Roman" w:cs="Times New Roman"/>
          <w:b/>
          <w:sz w:val="24"/>
          <w:szCs w:val="24"/>
        </w:rPr>
        <w:t>monolingual</w:t>
      </w:r>
      <w:r w:rsidRPr="00070472">
        <w:rPr>
          <w:rFonts w:ascii="Times New Roman" w:hAnsi="Times New Roman" w:cs="Times New Roman"/>
          <w:sz w:val="24"/>
          <w:szCs w:val="24"/>
        </w:rPr>
        <w:t xml:space="preserve"> law dictionary covers one language, a </w:t>
      </w:r>
      <w:r w:rsidRPr="00070472">
        <w:rPr>
          <w:rFonts w:ascii="Times New Roman" w:hAnsi="Times New Roman" w:cs="Times New Roman"/>
          <w:b/>
          <w:sz w:val="24"/>
          <w:szCs w:val="24"/>
        </w:rPr>
        <w:t>bilingual</w:t>
      </w:r>
      <w:r>
        <w:rPr>
          <w:rFonts w:ascii="Times New Roman" w:hAnsi="Times New Roman" w:cs="Times New Roman"/>
          <w:sz w:val="24"/>
          <w:szCs w:val="24"/>
        </w:rPr>
        <w:t xml:space="preserve"> </w:t>
      </w:r>
      <w:r w:rsidRPr="00070472">
        <w:rPr>
          <w:rFonts w:ascii="Times New Roman" w:hAnsi="Times New Roman" w:cs="Times New Roman"/>
          <w:sz w:val="24"/>
          <w:szCs w:val="24"/>
        </w:rPr>
        <w:t>covers two.</w:t>
      </w:r>
    </w:p>
    <w:p w:rsidR="00070472" w:rsidRPr="00070472" w:rsidRDefault="00070472" w:rsidP="00070472">
      <w:pPr>
        <w:numPr>
          <w:ilvl w:val="0"/>
          <w:numId w:val="4"/>
        </w:numPr>
        <w:spacing w:before="100" w:beforeAutospacing="1" w:after="100" w:afterAutospacing="1" w:line="240" w:lineRule="auto"/>
        <w:rPr>
          <w:rFonts w:ascii="Times New Roman" w:hAnsi="Times New Roman" w:cs="Times New Roman"/>
          <w:sz w:val="24"/>
          <w:szCs w:val="24"/>
        </w:rPr>
      </w:pPr>
      <w:r w:rsidRPr="00070472">
        <w:rPr>
          <w:rFonts w:ascii="Times New Roman" w:hAnsi="Times New Roman" w:cs="Times New Roman"/>
          <w:sz w:val="24"/>
          <w:szCs w:val="24"/>
        </w:rPr>
        <w:t>Amount of fields covered: a single-field dictionary covers an entire field of law, whereas a sub-field dictionary covers a part of a field of law, e.g. a dictionary of contract law.</w:t>
      </w:r>
    </w:p>
    <w:p w:rsidR="00070472" w:rsidRDefault="00070472" w:rsidP="00070472">
      <w:pPr>
        <w:pStyle w:val="NormalWeb"/>
      </w:pPr>
      <w:r>
        <w:t xml:space="preserve">A good bilingual law dictionary needs to take the users' expected language and professional competences into account. The </w:t>
      </w:r>
      <w:r w:rsidRPr="00070472">
        <w:t>lexicographers</w:t>
      </w:r>
      <w:r>
        <w:t xml:space="preserve"> therefore must consider the following aspects: dictionary user research, dictionary </w:t>
      </w:r>
      <w:r w:rsidRPr="00070472">
        <w:t>typology</w:t>
      </w:r>
      <w:r>
        <w:t xml:space="preserve">, structure, and presentation of the relevant information. When making a law dictionary, the lexicographers attempt to present the information in such a way that the user is not burdened with excessive </w:t>
      </w:r>
      <w:r w:rsidRPr="00070472">
        <w:t>lexicographic information costs</w:t>
      </w:r>
      <w:r>
        <w:t>.</w:t>
      </w:r>
    </w:p>
    <w:p w:rsidR="00B37F85" w:rsidRPr="00B37F85" w:rsidRDefault="00070472" w:rsidP="00B37F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4C5" w:rsidRPr="00E334C5" w:rsidRDefault="00E334C5" w:rsidP="00063D63">
      <w:pPr>
        <w:spacing w:before="100" w:beforeAutospacing="1" w:after="100" w:afterAutospacing="1" w:line="240" w:lineRule="auto"/>
        <w:rPr>
          <w:rFonts w:ascii="Times New Roman" w:eastAsia="Times New Roman" w:hAnsi="Times New Roman" w:cs="Times New Roman"/>
          <w:sz w:val="24"/>
          <w:szCs w:val="24"/>
        </w:rPr>
      </w:pPr>
      <w:r w:rsidRPr="00063D63">
        <w:rPr>
          <w:rFonts w:ascii="Times New Roman" w:eastAsia="Times New Roman" w:hAnsi="Times New Roman" w:cs="Times New Roman"/>
          <w:b/>
          <w:sz w:val="24"/>
          <w:szCs w:val="24"/>
        </w:rPr>
        <w:t>Newspapers</w:t>
      </w:r>
      <w:r w:rsidR="00070472">
        <w:rPr>
          <w:rFonts w:ascii="Times New Roman" w:eastAsia="Times New Roman" w:hAnsi="Times New Roman" w:cs="Times New Roman"/>
          <w:sz w:val="24"/>
          <w:szCs w:val="24"/>
        </w:rPr>
        <w:t xml:space="preserve">- </w:t>
      </w:r>
      <w:r w:rsidR="0096007D" w:rsidRPr="0096007D">
        <w:rPr>
          <w:rFonts w:ascii="Times New Roman" w:hAnsi="Times New Roman" w:cs="Times New Roman"/>
          <w:sz w:val="24"/>
          <w:szCs w:val="24"/>
        </w:rPr>
        <w:t xml:space="preserve">A </w:t>
      </w:r>
      <w:r w:rsidR="0096007D" w:rsidRPr="0096007D">
        <w:rPr>
          <w:rFonts w:ascii="Times New Roman" w:hAnsi="Times New Roman" w:cs="Times New Roman"/>
          <w:bCs/>
          <w:sz w:val="24"/>
          <w:szCs w:val="24"/>
        </w:rPr>
        <w:t>newspaper</w:t>
      </w:r>
      <w:r w:rsidR="0096007D" w:rsidRPr="0096007D">
        <w:rPr>
          <w:rFonts w:ascii="Times New Roman" w:hAnsi="Times New Roman" w:cs="Times New Roman"/>
          <w:sz w:val="24"/>
          <w:szCs w:val="24"/>
        </w:rPr>
        <w:t xml:space="preserve"> is a periodical publication containing written information about current events and is often typed in black ink with a white or gray background. </w:t>
      </w:r>
      <w:r w:rsidR="00070472" w:rsidRPr="0096007D">
        <w:rPr>
          <w:rFonts w:ascii="Times New Roman" w:eastAsia="Times New Roman" w:hAnsi="Times New Roman" w:cs="Times New Roman"/>
          <w:sz w:val="24"/>
          <w:szCs w:val="24"/>
        </w:rPr>
        <w:t>News</w:t>
      </w:r>
      <w:r w:rsidR="0096007D">
        <w:rPr>
          <w:rFonts w:ascii="Times New Roman" w:eastAsia="Times New Roman" w:hAnsi="Times New Roman" w:cs="Times New Roman"/>
          <w:sz w:val="24"/>
          <w:szCs w:val="24"/>
        </w:rPr>
        <w:t>papers also serve an</w:t>
      </w:r>
      <w:r w:rsidR="0096007D" w:rsidRPr="0096007D">
        <w:rPr>
          <w:rFonts w:ascii="Times New Roman" w:eastAsia="Times New Roman" w:hAnsi="Times New Roman" w:cs="Times New Roman"/>
          <w:sz w:val="24"/>
          <w:szCs w:val="24"/>
        </w:rPr>
        <w:t xml:space="preserve"> important role at the secondary level</w:t>
      </w:r>
      <w:r w:rsidR="0096007D">
        <w:rPr>
          <w:rFonts w:ascii="Times New Roman" w:eastAsia="Times New Roman" w:hAnsi="Times New Roman" w:cs="Times New Roman"/>
          <w:sz w:val="24"/>
          <w:szCs w:val="24"/>
        </w:rPr>
        <w:t xml:space="preserve">. They are used to keep up to date on legal matters, </w:t>
      </w:r>
      <w:r w:rsidR="0096007D">
        <w:rPr>
          <w:rFonts w:ascii="Times New Roman" w:eastAsia="Times New Roman" w:hAnsi="Times New Roman" w:cs="Times New Roman"/>
          <w:sz w:val="24"/>
          <w:szCs w:val="24"/>
        </w:rPr>
        <w:lastRenderedPageBreak/>
        <w:t xml:space="preserve">and also </w:t>
      </w:r>
      <w:r w:rsidR="00063D63">
        <w:rPr>
          <w:rFonts w:ascii="Times New Roman" w:eastAsia="Times New Roman" w:hAnsi="Times New Roman" w:cs="Times New Roman"/>
          <w:sz w:val="24"/>
          <w:szCs w:val="24"/>
        </w:rPr>
        <w:t>used by lawyers who are given the opportunity to write reviews based on pressing issues and resolving them. Some countries have their law newspaper websites, in Nigeria it’s called “The National Law Review”.</w:t>
      </w:r>
      <w:r w:rsidR="00351558">
        <w:rPr>
          <w:rFonts w:ascii="Times New Roman" w:eastAsia="Times New Roman" w:hAnsi="Times New Roman" w:cs="Times New Roman"/>
          <w:sz w:val="24"/>
          <w:szCs w:val="24"/>
        </w:rPr>
        <w:t xml:space="preserve"> In the US, there’s</w:t>
      </w:r>
      <w:bookmarkStart w:id="0" w:name="_GoBack"/>
      <w:bookmarkEnd w:id="0"/>
      <w:r w:rsidR="00351558">
        <w:rPr>
          <w:rFonts w:ascii="Times New Roman" w:eastAsia="Times New Roman" w:hAnsi="Times New Roman" w:cs="Times New Roman"/>
          <w:sz w:val="24"/>
          <w:szCs w:val="24"/>
        </w:rPr>
        <w:t xml:space="preserve"> the “Chicago Daily Law Bulletin”.</w:t>
      </w:r>
    </w:p>
    <w:p w:rsidR="00E334C5" w:rsidRPr="00E334C5" w:rsidRDefault="00E334C5" w:rsidP="00E334C5">
      <w:pPr>
        <w:spacing w:before="100" w:beforeAutospacing="1" w:after="100" w:afterAutospacing="1" w:line="240" w:lineRule="auto"/>
        <w:rPr>
          <w:rFonts w:ascii="Times New Roman" w:eastAsia="Times New Roman" w:hAnsi="Times New Roman" w:cs="Times New Roman"/>
          <w:sz w:val="24"/>
          <w:szCs w:val="24"/>
        </w:rPr>
      </w:pPr>
      <w:r w:rsidRPr="00E334C5">
        <w:rPr>
          <w:rFonts w:ascii="Times New Roman" w:eastAsia="Times New Roman" w:hAnsi="Times New Roman" w:cs="Times New Roman"/>
          <w:sz w:val="24"/>
          <w:szCs w:val="24"/>
        </w:rPr>
        <w:t xml:space="preserve">The </w:t>
      </w:r>
      <w:r w:rsidRPr="0067064E">
        <w:rPr>
          <w:rFonts w:ascii="Times New Roman" w:eastAsia="Times New Roman" w:hAnsi="Times New Roman" w:cs="Times New Roman"/>
          <w:sz w:val="24"/>
          <w:szCs w:val="24"/>
        </w:rPr>
        <w:t>difference</w:t>
      </w:r>
      <w:r w:rsidRPr="00E334C5">
        <w:rPr>
          <w:rFonts w:ascii="Times New Roman" w:eastAsia="Times New Roman" w:hAnsi="Times New Roman" w:cs="Times New Roman"/>
          <w:sz w:val="24"/>
          <w:szCs w:val="24"/>
        </w:rPr>
        <w:t xml:space="preserve"> between primary and secondary sources of law is very useful in determining authorities to follow in the law courts. If a case is brou</w:t>
      </w:r>
      <w:r w:rsidRPr="0067064E">
        <w:rPr>
          <w:rFonts w:ascii="Times New Roman" w:eastAsia="Times New Roman" w:hAnsi="Times New Roman" w:cs="Times New Roman"/>
          <w:sz w:val="24"/>
          <w:szCs w:val="24"/>
        </w:rPr>
        <w:t>ght before a court and one counsel</w:t>
      </w:r>
      <w:r w:rsidRPr="00E334C5">
        <w:rPr>
          <w:rFonts w:ascii="Times New Roman" w:eastAsia="Times New Roman" w:hAnsi="Times New Roman" w:cs="Times New Roman"/>
          <w:sz w:val="24"/>
          <w:szCs w:val="24"/>
        </w:rPr>
        <w:t xml:space="preserve"> uses a primary source of law as his authority while the other makes use of secondary sources, the scale of justice would tilt in </w:t>
      </w:r>
      <w:r w:rsidRPr="0067064E">
        <w:rPr>
          <w:rFonts w:ascii="Times New Roman" w:eastAsia="Times New Roman" w:hAnsi="Times New Roman" w:cs="Times New Roman"/>
          <w:sz w:val="24"/>
          <w:szCs w:val="24"/>
        </w:rPr>
        <w:t>favors</w:t>
      </w:r>
      <w:r w:rsidRPr="00E334C5">
        <w:rPr>
          <w:rFonts w:ascii="Times New Roman" w:eastAsia="Times New Roman" w:hAnsi="Times New Roman" w:cs="Times New Roman"/>
          <w:sz w:val="24"/>
          <w:szCs w:val="24"/>
        </w:rPr>
        <w:t xml:space="preserve"> of the person who presents primary sources of law.</w:t>
      </w:r>
    </w:p>
    <w:p w:rsidR="00E334C5" w:rsidRPr="00B028CB" w:rsidRDefault="00E334C5" w:rsidP="00E334C5">
      <w:pPr>
        <w:spacing w:before="100" w:beforeAutospacing="1" w:after="100" w:afterAutospacing="1" w:line="240" w:lineRule="auto"/>
        <w:rPr>
          <w:rFonts w:ascii="Times New Roman" w:eastAsia="Times New Roman" w:hAnsi="Times New Roman" w:cs="Times New Roman"/>
          <w:b/>
          <w:sz w:val="24"/>
          <w:szCs w:val="24"/>
        </w:rPr>
      </w:pPr>
      <w:r w:rsidRPr="00B028CB">
        <w:rPr>
          <w:rFonts w:ascii="Times New Roman" w:eastAsia="Times New Roman" w:hAnsi="Times New Roman" w:cs="Times New Roman"/>
          <w:b/>
          <w:sz w:val="24"/>
          <w:szCs w:val="24"/>
        </w:rPr>
        <w:t>Secondary sources of law are only made use of whenever there are no primary sources of law to plunge back on.</w:t>
      </w:r>
    </w:p>
    <w:p w:rsidR="008046E0" w:rsidRPr="0067064E" w:rsidRDefault="00075E18" w:rsidP="00E334C5">
      <w:pPr>
        <w:rPr>
          <w:rFonts w:ascii="Times New Roman" w:hAnsi="Times New Roman" w:cs="Times New Roman"/>
          <w:sz w:val="24"/>
          <w:szCs w:val="24"/>
        </w:rPr>
      </w:pPr>
      <w:r w:rsidRPr="0067064E">
        <w:rPr>
          <w:rStyle w:val="e24kjd"/>
          <w:rFonts w:ascii="Times New Roman" w:hAnsi="Times New Roman" w:cs="Times New Roman"/>
          <w:sz w:val="24"/>
          <w:szCs w:val="24"/>
        </w:rPr>
        <w:t xml:space="preserve"> </w:t>
      </w:r>
    </w:p>
    <w:sectPr w:rsidR="008046E0" w:rsidRPr="0067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AD4"/>
    <w:multiLevelType w:val="hybridMultilevel"/>
    <w:tmpl w:val="0C28C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F3B33"/>
    <w:multiLevelType w:val="multilevel"/>
    <w:tmpl w:val="C900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879A1"/>
    <w:multiLevelType w:val="multilevel"/>
    <w:tmpl w:val="E44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65F00"/>
    <w:multiLevelType w:val="hybridMultilevel"/>
    <w:tmpl w:val="F4E45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1D"/>
    <w:rsid w:val="00063D63"/>
    <w:rsid w:val="00070472"/>
    <w:rsid w:val="00075E18"/>
    <w:rsid w:val="001458C2"/>
    <w:rsid w:val="00351558"/>
    <w:rsid w:val="003C220C"/>
    <w:rsid w:val="003E4204"/>
    <w:rsid w:val="0067064E"/>
    <w:rsid w:val="008046E0"/>
    <w:rsid w:val="0096007D"/>
    <w:rsid w:val="00A0477B"/>
    <w:rsid w:val="00A83128"/>
    <w:rsid w:val="00B028CB"/>
    <w:rsid w:val="00B37F85"/>
    <w:rsid w:val="00B76A8D"/>
    <w:rsid w:val="00BC7191"/>
    <w:rsid w:val="00C51D3C"/>
    <w:rsid w:val="00C75E30"/>
    <w:rsid w:val="00E27D77"/>
    <w:rsid w:val="00E334C5"/>
    <w:rsid w:val="00E864C6"/>
    <w:rsid w:val="00EA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84F7-45DF-4619-B739-B5554B6E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1D"/>
  </w:style>
  <w:style w:type="paragraph" w:styleId="Heading2">
    <w:name w:val="heading 2"/>
    <w:basedOn w:val="Normal"/>
    <w:link w:val="Heading2Char"/>
    <w:uiPriority w:val="9"/>
    <w:qFormat/>
    <w:rsid w:val="00E86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75E18"/>
  </w:style>
  <w:style w:type="character" w:customStyle="1" w:styleId="kx21rb">
    <w:name w:val="kx21rb"/>
    <w:basedOn w:val="DefaultParagraphFont"/>
    <w:rsid w:val="00075E18"/>
  </w:style>
  <w:style w:type="paragraph" w:styleId="NormalWeb">
    <w:name w:val="Normal (Web)"/>
    <w:basedOn w:val="Normal"/>
    <w:uiPriority w:val="99"/>
    <w:unhideWhenUsed/>
    <w:rsid w:val="00E334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E30"/>
    <w:pPr>
      <w:ind w:left="720"/>
      <w:contextualSpacing/>
    </w:pPr>
  </w:style>
  <w:style w:type="character" w:styleId="Hyperlink">
    <w:name w:val="Hyperlink"/>
    <w:basedOn w:val="DefaultParagraphFont"/>
    <w:uiPriority w:val="99"/>
    <w:semiHidden/>
    <w:unhideWhenUsed/>
    <w:rsid w:val="00C75E30"/>
    <w:rPr>
      <w:color w:val="0000FF"/>
      <w:u w:val="single"/>
    </w:rPr>
  </w:style>
  <w:style w:type="character" w:customStyle="1" w:styleId="Heading2Char">
    <w:name w:val="Heading 2 Char"/>
    <w:basedOn w:val="DefaultParagraphFont"/>
    <w:link w:val="Heading2"/>
    <w:uiPriority w:val="9"/>
    <w:rsid w:val="00E864C6"/>
    <w:rPr>
      <w:rFonts w:ascii="Times New Roman" w:eastAsia="Times New Roman" w:hAnsi="Times New Roman" w:cs="Times New Roman"/>
      <w:b/>
      <w:bCs/>
      <w:sz w:val="36"/>
      <w:szCs w:val="36"/>
    </w:rPr>
  </w:style>
  <w:style w:type="character" w:customStyle="1" w:styleId="mw-headline">
    <w:name w:val="mw-headline"/>
    <w:basedOn w:val="DefaultParagraphFont"/>
    <w:rsid w:val="0007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08520">
      <w:bodyDiv w:val="1"/>
      <w:marLeft w:val="0"/>
      <w:marRight w:val="0"/>
      <w:marTop w:val="0"/>
      <w:marBottom w:val="0"/>
      <w:divBdr>
        <w:top w:val="none" w:sz="0" w:space="0" w:color="auto"/>
        <w:left w:val="none" w:sz="0" w:space="0" w:color="auto"/>
        <w:bottom w:val="none" w:sz="0" w:space="0" w:color="auto"/>
        <w:right w:val="none" w:sz="0" w:space="0" w:color="auto"/>
      </w:divBdr>
      <w:divsChild>
        <w:div w:id="1574392580">
          <w:marLeft w:val="0"/>
          <w:marRight w:val="0"/>
          <w:marTop w:val="0"/>
          <w:marBottom w:val="0"/>
          <w:divBdr>
            <w:top w:val="none" w:sz="0" w:space="0" w:color="auto"/>
            <w:left w:val="none" w:sz="0" w:space="0" w:color="auto"/>
            <w:bottom w:val="none" w:sz="0" w:space="0" w:color="auto"/>
            <w:right w:val="none" w:sz="0" w:space="0" w:color="auto"/>
          </w:divBdr>
          <w:divsChild>
            <w:div w:id="992487419">
              <w:marLeft w:val="0"/>
              <w:marRight w:val="0"/>
              <w:marTop w:val="0"/>
              <w:marBottom w:val="0"/>
              <w:divBdr>
                <w:top w:val="none" w:sz="0" w:space="0" w:color="auto"/>
                <w:left w:val="none" w:sz="0" w:space="0" w:color="auto"/>
                <w:bottom w:val="none" w:sz="0" w:space="0" w:color="auto"/>
                <w:right w:val="none" w:sz="0" w:space="0" w:color="auto"/>
              </w:divBdr>
              <w:divsChild>
                <w:div w:id="100154470">
                  <w:marLeft w:val="0"/>
                  <w:marRight w:val="0"/>
                  <w:marTop w:val="0"/>
                  <w:marBottom w:val="0"/>
                  <w:divBdr>
                    <w:top w:val="none" w:sz="0" w:space="0" w:color="auto"/>
                    <w:left w:val="none" w:sz="0" w:space="0" w:color="auto"/>
                    <w:bottom w:val="none" w:sz="0" w:space="0" w:color="auto"/>
                    <w:right w:val="none" w:sz="0" w:space="0" w:color="auto"/>
                  </w:divBdr>
                  <w:divsChild>
                    <w:div w:id="2025933199">
                      <w:marLeft w:val="0"/>
                      <w:marRight w:val="0"/>
                      <w:marTop w:val="0"/>
                      <w:marBottom w:val="0"/>
                      <w:divBdr>
                        <w:top w:val="none" w:sz="0" w:space="0" w:color="auto"/>
                        <w:left w:val="none" w:sz="0" w:space="0" w:color="auto"/>
                        <w:bottom w:val="none" w:sz="0" w:space="0" w:color="auto"/>
                        <w:right w:val="none" w:sz="0" w:space="0" w:color="auto"/>
                      </w:divBdr>
                      <w:divsChild>
                        <w:div w:id="943878632">
                          <w:marLeft w:val="0"/>
                          <w:marRight w:val="0"/>
                          <w:marTop w:val="0"/>
                          <w:marBottom w:val="0"/>
                          <w:divBdr>
                            <w:top w:val="none" w:sz="0" w:space="0" w:color="auto"/>
                            <w:left w:val="none" w:sz="0" w:space="0" w:color="auto"/>
                            <w:bottom w:val="none" w:sz="0" w:space="0" w:color="auto"/>
                            <w:right w:val="none" w:sz="0" w:space="0" w:color="auto"/>
                          </w:divBdr>
                          <w:divsChild>
                            <w:div w:id="3652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2046">
          <w:marLeft w:val="0"/>
          <w:marRight w:val="0"/>
          <w:marTop w:val="0"/>
          <w:marBottom w:val="0"/>
          <w:divBdr>
            <w:top w:val="none" w:sz="0" w:space="0" w:color="auto"/>
            <w:left w:val="none" w:sz="0" w:space="0" w:color="auto"/>
            <w:bottom w:val="none" w:sz="0" w:space="0" w:color="auto"/>
            <w:right w:val="none" w:sz="0" w:space="0" w:color="auto"/>
          </w:divBdr>
          <w:divsChild>
            <w:div w:id="1641494985">
              <w:marLeft w:val="0"/>
              <w:marRight w:val="0"/>
              <w:marTop w:val="0"/>
              <w:marBottom w:val="0"/>
              <w:divBdr>
                <w:top w:val="none" w:sz="0" w:space="0" w:color="auto"/>
                <w:left w:val="none" w:sz="0" w:space="0" w:color="auto"/>
                <w:bottom w:val="none" w:sz="0" w:space="0" w:color="auto"/>
                <w:right w:val="none" w:sz="0" w:space="0" w:color="auto"/>
              </w:divBdr>
              <w:divsChild>
                <w:div w:id="1349213510">
                  <w:marLeft w:val="0"/>
                  <w:marRight w:val="0"/>
                  <w:marTop w:val="0"/>
                  <w:marBottom w:val="0"/>
                  <w:divBdr>
                    <w:top w:val="none" w:sz="0" w:space="0" w:color="auto"/>
                    <w:left w:val="none" w:sz="0" w:space="0" w:color="auto"/>
                    <w:bottom w:val="none" w:sz="0" w:space="0" w:color="auto"/>
                    <w:right w:val="none" w:sz="0" w:space="0" w:color="auto"/>
                  </w:divBdr>
                  <w:divsChild>
                    <w:div w:id="674190030">
                      <w:marLeft w:val="0"/>
                      <w:marRight w:val="0"/>
                      <w:marTop w:val="0"/>
                      <w:marBottom w:val="0"/>
                      <w:divBdr>
                        <w:top w:val="none" w:sz="0" w:space="0" w:color="auto"/>
                        <w:left w:val="none" w:sz="0" w:space="0" w:color="auto"/>
                        <w:bottom w:val="none" w:sz="0" w:space="0" w:color="auto"/>
                        <w:right w:val="none" w:sz="0" w:space="0" w:color="auto"/>
                      </w:divBdr>
                      <w:divsChild>
                        <w:div w:id="234900313">
                          <w:marLeft w:val="0"/>
                          <w:marRight w:val="0"/>
                          <w:marTop w:val="0"/>
                          <w:marBottom w:val="0"/>
                          <w:divBdr>
                            <w:top w:val="none" w:sz="0" w:space="0" w:color="auto"/>
                            <w:left w:val="none" w:sz="0" w:space="0" w:color="auto"/>
                            <w:bottom w:val="none" w:sz="0" w:space="0" w:color="auto"/>
                            <w:right w:val="none" w:sz="0" w:space="0" w:color="auto"/>
                          </w:divBdr>
                          <w:divsChild>
                            <w:div w:id="1531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51938">
      <w:bodyDiv w:val="1"/>
      <w:marLeft w:val="0"/>
      <w:marRight w:val="0"/>
      <w:marTop w:val="0"/>
      <w:marBottom w:val="0"/>
      <w:divBdr>
        <w:top w:val="none" w:sz="0" w:space="0" w:color="auto"/>
        <w:left w:val="none" w:sz="0" w:space="0" w:color="auto"/>
        <w:bottom w:val="none" w:sz="0" w:space="0" w:color="auto"/>
        <w:right w:val="none" w:sz="0" w:space="0" w:color="auto"/>
      </w:divBdr>
    </w:div>
    <w:div w:id="1541014177">
      <w:bodyDiv w:val="1"/>
      <w:marLeft w:val="0"/>
      <w:marRight w:val="0"/>
      <w:marTop w:val="0"/>
      <w:marBottom w:val="0"/>
      <w:divBdr>
        <w:top w:val="none" w:sz="0" w:space="0" w:color="auto"/>
        <w:left w:val="none" w:sz="0" w:space="0" w:color="auto"/>
        <w:bottom w:val="none" w:sz="0" w:space="0" w:color="auto"/>
        <w:right w:val="none" w:sz="0" w:space="0" w:color="auto"/>
      </w:divBdr>
    </w:div>
    <w:div w:id="16970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ondary_authority" TargetMode="External"/><Relationship Id="rId3" Type="http://schemas.openxmlformats.org/officeDocument/2006/relationships/settings" Target="settings.xml"/><Relationship Id="rId7" Type="http://schemas.openxmlformats.org/officeDocument/2006/relationships/hyperlink" Target="https://en.wikipedia.org/wiki/Jud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awyer" TargetMode="External"/><Relationship Id="rId11" Type="http://schemas.openxmlformats.org/officeDocument/2006/relationships/fontTable" Target="fontTable.xml"/><Relationship Id="rId5" Type="http://schemas.openxmlformats.org/officeDocument/2006/relationships/hyperlink" Target="https://en.wikipedia.org/wiki/Criminal_law" TargetMode="External"/><Relationship Id="rId10" Type="http://schemas.openxmlformats.org/officeDocument/2006/relationships/hyperlink" Target="https://en.wikipedia.org/wiki/Primary_authority" TargetMode="External"/><Relationship Id="rId4" Type="http://schemas.openxmlformats.org/officeDocument/2006/relationships/webSettings" Target="webSettings.xml"/><Relationship Id="rId9" Type="http://schemas.openxmlformats.org/officeDocument/2006/relationships/hyperlink" Target="https://en.wikipedia.org/wiki/Legal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Risi</dc:creator>
  <cp:keywords/>
  <dc:description/>
  <cp:lastModifiedBy>Godson Risi</cp:lastModifiedBy>
  <cp:revision>2</cp:revision>
  <dcterms:created xsi:type="dcterms:W3CDTF">2020-04-16T02:26:00Z</dcterms:created>
  <dcterms:modified xsi:type="dcterms:W3CDTF">2020-04-16T02:26:00Z</dcterms:modified>
</cp:coreProperties>
</file>