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BC" w:rsidRPr="004209BC" w:rsidRDefault="004209BC">
      <w:pPr>
        <w:rPr>
          <w:b/>
          <w:sz w:val="36"/>
          <w:szCs w:val="36"/>
        </w:rPr>
      </w:pPr>
      <w:r w:rsidRPr="004209BC">
        <w:rPr>
          <w:b/>
          <w:sz w:val="36"/>
          <w:szCs w:val="36"/>
        </w:rPr>
        <w:t>18/MHS02/156</w:t>
      </w:r>
    </w:p>
    <w:p w:rsidR="004209BC" w:rsidRPr="004209BC" w:rsidRDefault="004209BC">
      <w:pPr>
        <w:rPr>
          <w:b/>
          <w:sz w:val="36"/>
          <w:szCs w:val="36"/>
        </w:rPr>
      </w:pPr>
      <w:proofErr w:type="spellStart"/>
      <w:r w:rsidRPr="004209BC">
        <w:rPr>
          <w:b/>
          <w:sz w:val="36"/>
          <w:szCs w:val="36"/>
        </w:rPr>
        <w:t>Onah</w:t>
      </w:r>
      <w:proofErr w:type="spellEnd"/>
      <w:r w:rsidRPr="004209BC">
        <w:rPr>
          <w:b/>
          <w:sz w:val="36"/>
          <w:szCs w:val="36"/>
        </w:rPr>
        <w:t xml:space="preserve"> </w:t>
      </w:r>
      <w:proofErr w:type="spellStart"/>
      <w:r w:rsidRPr="004209BC">
        <w:rPr>
          <w:b/>
          <w:sz w:val="36"/>
          <w:szCs w:val="36"/>
        </w:rPr>
        <w:t>Ogonna</w:t>
      </w:r>
      <w:proofErr w:type="spellEnd"/>
      <w:r w:rsidRPr="004209BC">
        <w:rPr>
          <w:b/>
          <w:sz w:val="36"/>
          <w:szCs w:val="36"/>
        </w:rPr>
        <w:t xml:space="preserve"> </w:t>
      </w:r>
      <w:proofErr w:type="spellStart"/>
      <w:r w:rsidRPr="004209BC">
        <w:rPr>
          <w:b/>
          <w:sz w:val="36"/>
          <w:szCs w:val="36"/>
        </w:rPr>
        <w:t>Kamsiyochukwu</w:t>
      </w:r>
      <w:proofErr w:type="spellEnd"/>
    </w:p>
    <w:p w:rsidR="004209BC" w:rsidRPr="004209BC" w:rsidRDefault="004209BC">
      <w:pPr>
        <w:rPr>
          <w:b/>
          <w:sz w:val="36"/>
          <w:szCs w:val="36"/>
        </w:rPr>
      </w:pPr>
      <w:r w:rsidRPr="004209BC">
        <w:rPr>
          <w:b/>
          <w:sz w:val="36"/>
          <w:szCs w:val="36"/>
        </w:rPr>
        <w:t>Nursing department</w:t>
      </w:r>
    </w:p>
    <w:p w:rsidR="004A106A" w:rsidRPr="004209BC" w:rsidRDefault="009A71DF">
      <w:pPr>
        <w:rPr>
          <w:b/>
          <w:sz w:val="36"/>
          <w:szCs w:val="36"/>
        </w:rPr>
      </w:pPr>
      <w:r w:rsidRPr="004209BC">
        <w:rPr>
          <w:b/>
          <w:sz w:val="36"/>
          <w:szCs w:val="36"/>
        </w:rPr>
        <w:t>ANSWERS:</w:t>
      </w:r>
    </w:p>
    <w:p w:rsidR="009A71DF" w:rsidRPr="009A71DF" w:rsidRDefault="009A71DF" w:rsidP="009A71DF">
      <w:pPr>
        <w:pStyle w:val="ListParagraph"/>
        <w:numPr>
          <w:ilvl w:val="0"/>
          <w:numId w:val="3"/>
        </w:numPr>
        <w:rPr>
          <w:sz w:val="24"/>
          <w:szCs w:val="24"/>
        </w:rPr>
      </w:pPr>
      <w:r w:rsidRPr="009A71DF">
        <w:rPr>
          <w:sz w:val="24"/>
          <w:szCs w:val="24"/>
        </w:rPr>
        <w:t xml:space="preserve">For and effective host immune response, the virus must be recognized as foreign and the immune </w:t>
      </w:r>
      <w:proofErr w:type="spellStart"/>
      <w:r w:rsidRPr="009A71DF">
        <w:rPr>
          <w:sz w:val="24"/>
          <w:szCs w:val="24"/>
        </w:rPr>
        <w:t>effector</w:t>
      </w:r>
      <w:proofErr w:type="spellEnd"/>
      <w:r w:rsidRPr="009A71DF">
        <w:rPr>
          <w:sz w:val="24"/>
          <w:szCs w:val="24"/>
        </w:rPr>
        <w:t xml:space="preserve"> cells must be able to access the virus to destroy it. It is said that viruses are antigenic and able to induce a systemic, virus-specific immune response. </w:t>
      </w:r>
    </w:p>
    <w:p w:rsidR="009A71DF" w:rsidRPr="009A71DF" w:rsidRDefault="009A71DF" w:rsidP="009A71DF">
      <w:pPr>
        <w:rPr>
          <w:sz w:val="24"/>
          <w:szCs w:val="24"/>
        </w:rPr>
      </w:pPr>
      <w:r w:rsidRPr="009A71DF">
        <w:rPr>
          <w:sz w:val="24"/>
          <w:szCs w:val="24"/>
        </w:rPr>
        <w:t xml:space="preserve">Unstable virus contains many mutations that generate altered protein products, which have the potential to be recognized as foreign by the host immune system. When the immune system is weakened by covid-19 virus, it is mostly a specific group of T-cells that is reduced in number; the so called T-helper cells. The body is especially susceptible to infections by what are usually harmless pathogens. Because of the lack of T-cells, the immune system has difficulties properly </w:t>
      </w:r>
      <w:proofErr w:type="spellStart"/>
      <w:r w:rsidRPr="009A71DF">
        <w:rPr>
          <w:sz w:val="24"/>
          <w:szCs w:val="24"/>
        </w:rPr>
        <w:t>cordinating</w:t>
      </w:r>
      <w:proofErr w:type="spellEnd"/>
      <w:r w:rsidRPr="009A71DF">
        <w:rPr>
          <w:sz w:val="24"/>
          <w:szCs w:val="24"/>
        </w:rPr>
        <w:t xml:space="preserve"> the fight against the pathogens in the tissue. Cells called B-lymphocytes help the T-cells in doing their job. B-cells produce specific antibodies to fight off the viruses that have entered the body. These antibodies travel around in the blood stream and can quickly recognize possible pathogens and bind with them.</w:t>
      </w:r>
    </w:p>
    <w:p w:rsidR="009A71DF" w:rsidRPr="009A71DF" w:rsidRDefault="009A71DF" w:rsidP="009A71DF">
      <w:pPr>
        <w:pStyle w:val="ListParagraph"/>
        <w:numPr>
          <w:ilvl w:val="0"/>
          <w:numId w:val="3"/>
        </w:numPr>
        <w:rPr>
          <w:sz w:val="24"/>
          <w:szCs w:val="24"/>
        </w:rPr>
      </w:pPr>
      <w:r w:rsidRPr="009A71DF">
        <w:rPr>
          <w:sz w:val="24"/>
          <w:szCs w:val="24"/>
        </w:rPr>
        <w:t xml:space="preserve">The </w:t>
      </w:r>
      <w:proofErr w:type="spellStart"/>
      <w:r w:rsidRPr="009A71DF">
        <w:rPr>
          <w:sz w:val="24"/>
          <w:szCs w:val="24"/>
        </w:rPr>
        <w:t>subsatorial</w:t>
      </w:r>
      <w:proofErr w:type="spellEnd"/>
      <w:r w:rsidRPr="009A71DF">
        <w:rPr>
          <w:sz w:val="24"/>
          <w:szCs w:val="24"/>
        </w:rPr>
        <w:t xml:space="preserve"> canal, also known as adductor canal, is a narrow conical tunnel located </w:t>
      </w:r>
      <w:proofErr w:type="gramStart"/>
      <w:r w:rsidRPr="009A71DF">
        <w:rPr>
          <w:sz w:val="24"/>
          <w:szCs w:val="24"/>
        </w:rPr>
        <w:t>in</w:t>
      </w:r>
      <w:proofErr w:type="gramEnd"/>
      <w:r w:rsidRPr="009A71DF">
        <w:rPr>
          <w:sz w:val="24"/>
          <w:szCs w:val="24"/>
        </w:rPr>
        <w:t xml:space="preserve"> the thigh. It is approximately 15cm long, extending from the apex of the femoral triangle to the adductor </w:t>
      </w:r>
      <w:proofErr w:type="spellStart"/>
      <w:r w:rsidRPr="009A71DF">
        <w:rPr>
          <w:sz w:val="24"/>
          <w:szCs w:val="24"/>
        </w:rPr>
        <w:t>magnus</w:t>
      </w:r>
      <w:proofErr w:type="spellEnd"/>
      <w:r w:rsidRPr="009A71DF">
        <w:rPr>
          <w:sz w:val="24"/>
          <w:szCs w:val="24"/>
        </w:rPr>
        <w:t xml:space="preserve">. </w:t>
      </w:r>
    </w:p>
    <w:p w:rsidR="009A71DF" w:rsidRPr="009A71DF" w:rsidRDefault="009A71DF" w:rsidP="009A71DF">
      <w:pPr>
        <w:rPr>
          <w:sz w:val="24"/>
          <w:szCs w:val="24"/>
        </w:rPr>
      </w:pPr>
      <w:r w:rsidRPr="009A71DF">
        <w:rPr>
          <w:sz w:val="24"/>
          <w:szCs w:val="24"/>
        </w:rPr>
        <w:t xml:space="preserve">The canal serves as a passageway for structures moving between the anterior thigh and posterior leg. It transmits the femoral artery, femoral </w:t>
      </w:r>
      <w:proofErr w:type="gramStart"/>
      <w:r w:rsidRPr="009A71DF">
        <w:rPr>
          <w:sz w:val="24"/>
          <w:szCs w:val="24"/>
        </w:rPr>
        <w:t>vein(</w:t>
      </w:r>
      <w:proofErr w:type="gramEnd"/>
      <w:r w:rsidRPr="009A71DF">
        <w:rPr>
          <w:sz w:val="24"/>
          <w:szCs w:val="24"/>
        </w:rPr>
        <w:t xml:space="preserve">posterior to the artery) to the </w:t>
      </w:r>
      <w:proofErr w:type="spellStart"/>
      <w:r w:rsidRPr="009A71DF">
        <w:rPr>
          <w:sz w:val="24"/>
          <w:szCs w:val="24"/>
        </w:rPr>
        <w:t>vastus</w:t>
      </w:r>
      <w:proofErr w:type="spellEnd"/>
      <w:r w:rsidRPr="009A71DF">
        <w:rPr>
          <w:sz w:val="24"/>
          <w:szCs w:val="24"/>
        </w:rPr>
        <w:t xml:space="preserve"> </w:t>
      </w:r>
      <w:proofErr w:type="spellStart"/>
      <w:r w:rsidRPr="009A71DF">
        <w:rPr>
          <w:sz w:val="24"/>
          <w:szCs w:val="24"/>
        </w:rPr>
        <w:t>medialis</w:t>
      </w:r>
      <w:proofErr w:type="spellEnd"/>
      <w:r w:rsidRPr="009A71DF">
        <w:rPr>
          <w:sz w:val="24"/>
          <w:szCs w:val="24"/>
        </w:rPr>
        <w:t xml:space="preserve"> and the </w:t>
      </w:r>
      <w:proofErr w:type="spellStart"/>
      <w:r w:rsidRPr="009A71DF">
        <w:rPr>
          <w:sz w:val="24"/>
          <w:szCs w:val="24"/>
        </w:rPr>
        <w:t>saphenous</w:t>
      </w:r>
      <w:proofErr w:type="spellEnd"/>
      <w:r w:rsidRPr="009A71DF">
        <w:rPr>
          <w:sz w:val="24"/>
          <w:szCs w:val="24"/>
        </w:rPr>
        <w:t xml:space="preserve"> nerve.</w:t>
      </w:r>
    </w:p>
    <w:p w:rsidR="009A71DF" w:rsidRPr="009A71DF" w:rsidRDefault="009A71DF" w:rsidP="009A71DF">
      <w:pPr>
        <w:pStyle w:val="ListParagraph"/>
        <w:numPr>
          <w:ilvl w:val="0"/>
          <w:numId w:val="3"/>
        </w:numPr>
        <w:rPr>
          <w:sz w:val="24"/>
          <w:szCs w:val="24"/>
        </w:rPr>
      </w:pPr>
      <w:r w:rsidRPr="009A71DF">
        <w:rPr>
          <w:sz w:val="24"/>
          <w:szCs w:val="24"/>
        </w:rPr>
        <w:t xml:space="preserve">The </w:t>
      </w:r>
      <w:proofErr w:type="spellStart"/>
      <w:r w:rsidRPr="009A71DF">
        <w:rPr>
          <w:sz w:val="24"/>
          <w:szCs w:val="24"/>
        </w:rPr>
        <w:t>extraocular</w:t>
      </w:r>
      <w:proofErr w:type="spellEnd"/>
      <w:r w:rsidRPr="009A71DF">
        <w:rPr>
          <w:sz w:val="24"/>
          <w:szCs w:val="24"/>
        </w:rPr>
        <w:t xml:space="preserve"> muscles and their nerve supplies include:</w:t>
      </w:r>
    </w:p>
    <w:tbl>
      <w:tblPr>
        <w:tblStyle w:val="TableGrid"/>
        <w:tblW w:w="0" w:type="auto"/>
        <w:tblLook w:val="04A0"/>
      </w:tblPr>
      <w:tblGrid>
        <w:gridCol w:w="4788"/>
        <w:gridCol w:w="4788"/>
      </w:tblGrid>
      <w:tr w:rsidR="009A71DF" w:rsidTr="009A71DF">
        <w:tc>
          <w:tcPr>
            <w:tcW w:w="4788" w:type="dxa"/>
          </w:tcPr>
          <w:p w:rsidR="009A71DF" w:rsidRDefault="009A71DF" w:rsidP="009A71DF">
            <w:pPr>
              <w:rPr>
                <w:sz w:val="28"/>
                <w:szCs w:val="28"/>
              </w:rPr>
            </w:pPr>
            <w:r>
              <w:rPr>
                <w:sz w:val="28"/>
                <w:szCs w:val="28"/>
              </w:rPr>
              <w:t xml:space="preserve">MUSCLES </w:t>
            </w:r>
          </w:p>
        </w:tc>
        <w:tc>
          <w:tcPr>
            <w:tcW w:w="4788" w:type="dxa"/>
          </w:tcPr>
          <w:p w:rsidR="009A71DF" w:rsidRDefault="009A71DF" w:rsidP="009A71DF">
            <w:pPr>
              <w:rPr>
                <w:sz w:val="28"/>
                <w:szCs w:val="28"/>
              </w:rPr>
            </w:pPr>
            <w:r>
              <w:rPr>
                <w:sz w:val="28"/>
                <w:szCs w:val="28"/>
              </w:rPr>
              <w:t>NERVE SUPPLIES</w:t>
            </w:r>
          </w:p>
        </w:tc>
      </w:tr>
      <w:tr w:rsidR="009A71DF" w:rsidTr="009A71DF">
        <w:tc>
          <w:tcPr>
            <w:tcW w:w="4788" w:type="dxa"/>
          </w:tcPr>
          <w:p w:rsidR="009A71DF" w:rsidRDefault="009A71DF" w:rsidP="009A71DF">
            <w:pPr>
              <w:rPr>
                <w:sz w:val="28"/>
                <w:szCs w:val="28"/>
              </w:rPr>
            </w:pPr>
            <w:r>
              <w:rPr>
                <w:sz w:val="28"/>
                <w:szCs w:val="28"/>
              </w:rPr>
              <w:t>Medial Rectus</w:t>
            </w:r>
          </w:p>
        </w:tc>
        <w:tc>
          <w:tcPr>
            <w:tcW w:w="4788" w:type="dxa"/>
          </w:tcPr>
          <w:p w:rsidR="009A71DF" w:rsidRDefault="009A71DF" w:rsidP="009A71DF">
            <w:pPr>
              <w:rPr>
                <w:sz w:val="28"/>
                <w:szCs w:val="28"/>
              </w:rPr>
            </w:pPr>
            <w:proofErr w:type="spellStart"/>
            <w:r>
              <w:rPr>
                <w:sz w:val="28"/>
                <w:szCs w:val="28"/>
              </w:rPr>
              <w:t>Oculomotor</w:t>
            </w:r>
            <w:proofErr w:type="spellEnd"/>
            <w:r>
              <w:rPr>
                <w:sz w:val="28"/>
                <w:szCs w:val="28"/>
              </w:rPr>
              <w:t xml:space="preserve"> nerve(3</w:t>
            </w:r>
            <w:r w:rsidRPr="009A71DF">
              <w:rPr>
                <w:sz w:val="28"/>
                <w:szCs w:val="28"/>
                <w:vertAlign w:val="superscript"/>
              </w:rPr>
              <w:t>rd</w:t>
            </w:r>
            <w:r>
              <w:rPr>
                <w:sz w:val="28"/>
                <w:szCs w:val="28"/>
              </w:rPr>
              <w:t xml:space="preserve"> cranial nerve)</w:t>
            </w:r>
          </w:p>
        </w:tc>
      </w:tr>
      <w:tr w:rsidR="009A71DF" w:rsidTr="009A71DF">
        <w:tc>
          <w:tcPr>
            <w:tcW w:w="4788" w:type="dxa"/>
          </w:tcPr>
          <w:p w:rsidR="009A71DF" w:rsidRDefault="009A71DF" w:rsidP="009A71DF">
            <w:pPr>
              <w:rPr>
                <w:sz w:val="28"/>
                <w:szCs w:val="28"/>
              </w:rPr>
            </w:pPr>
            <w:r>
              <w:rPr>
                <w:sz w:val="28"/>
                <w:szCs w:val="28"/>
              </w:rPr>
              <w:t>Lateral Rectus</w:t>
            </w:r>
          </w:p>
        </w:tc>
        <w:tc>
          <w:tcPr>
            <w:tcW w:w="4788" w:type="dxa"/>
          </w:tcPr>
          <w:p w:rsidR="009A71DF" w:rsidRDefault="009A71DF" w:rsidP="009A71DF">
            <w:pPr>
              <w:rPr>
                <w:sz w:val="28"/>
                <w:szCs w:val="28"/>
              </w:rPr>
            </w:pPr>
            <w:proofErr w:type="spellStart"/>
            <w:r>
              <w:rPr>
                <w:sz w:val="28"/>
                <w:szCs w:val="28"/>
              </w:rPr>
              <w:t>Abducent</w:t>
            </w:r>
            <w:proofErr w:type="spellEnd"/>
            <w:r>
              <w:rPr>
                <w:sz w:val="28"/>
                <w:szCs w:val="28"/>
              </w:rPr>
              <w:t xml:space="preserve"> nerve(6</w:t>
            </w:r>
            <w:r w:rsidRPr="009A71DF">
              <w:rPr>
                <w:sz w:val="28"/>
                <w:szCs w:val="28"/>
                <w:vertAlign w:val="superscript"/>
              </w:rPr>
              <w:t>th</w:t>
            </w:r>
            <w:r>
              <w:rPr>
                <w:sz w:val="28"/>
                <w:szCs w:val="28"/>
              </w:rPr>
              <w:t xml:space="preserve"> cranial nerve)</w:t>
            </w:r>
          </w:p>
        </w:tc>
      </w:tr>
      <w:tr w:rsidR="009A71DF" w:rsidTr="009A71DF">
        <w:tc>
          <w:tcPr>
            <w:tcW w:w="4788" w:type="dxa"/>
          </w:tcPr>
          <w:p w:rsidR="009A71DF" w:rsidRDefault="009A71DF" w:rsidP="009A71DF">
            <w:pPr>
              <w:rPr>
                <w:sz w:val="28"/>
                <w:szCs w:val="28"/>
              </w:rPr>
            </w:pPr>
            <w:r>
              <w:rPr>
                <w:sz w:val="28"/>
                <w:szCs w:val="28"/>
              </w:rPr>
              <w:t>Superior Rectus</w:t>
            </w:r>
          </w:p>
        </w:tc>
        <w:tc>
          <w:tcPr>
            <w:tcW w:w="4788" w:type="dxa"/>
          </w:tcPr>
          <w:p w:rsidR="009A71DF" w:rsidRDefault="009A71DF" w:rsidP="009A71DF">
            <w:pPr>
              <w:rPr>
                <w:sz w:val="28"/>
                <w:szCs w:val="28"/>
              </w:rPr>
            </w:pPr>
            <w:proofErr w:type="spellStart"/>
            <w:r>
              <w:rPr>
                <w:sz w:val="28"/>
                <w:szCs w:val="28"/>
              </w:rPr>
              <w:t>Oculomotor</w:t>
            </w:r>
            <w:proofErr w:type="spellEnd"/>
            <w:r>
              <w:rPr>
                <w:sz w:val="28"/>
                <w:szCs w:val="28"/>
              </w:rPr>
              <w:t xml:space="preserve"> nerve(3</w:t>
            </w:r>
            <w:r w:rsidRPr="009A71DF">
              <w:rPr>
                <w:sz w:val="28"/>
                <w:szCs w:val="28"/>
                <w:vertAlign w:val="superscript"/>
              </w:rPr>
              <w:t>rd</w:t>
            </w:r>
            <w:r>
              <w:rPr>
                <w:sz w:val="28"/>
                <w:szCs w:val="28"/>
              </w:rPr>
              <w:t xml:space="preserve"> cranial nerve)</w:t>
            </w:r>
          </w:p>
        </w:tc>
      </w:tr>
      <w:tr w:rsidR="009A71DF" w:rsidTr="009A71DF">
        <w:tc>
          <w:tcPr>
            <w:tcW w:w="4788" w:type="dxa"/>
          </w:tcPr>
          <w:p w:rsidR="009A71DF" w:rsidRDefault="009A71DF" w:rsidP="009A71DF">
            <w:pPr>
              <w:rPr>
                <w:sz w:val="28"/>
                <w:szCs w:val="28"/>
              </w:rPr>
            </w:pPr>
            <w:r>
              <w:rPr>
                <w:sz w:val="28"/>
                <w:szCs w:val="28"/>
              </w:rPr>
              <w:t>Inferior Rectus</w:t>
            </w:r>
          </w:p>
        </w:tc>
        <w:tc>
          <w:tcPr>
            <w:tcW w:w="4788" w:type="dxa"/>
          </w:tcPr>
          <w:p w:rsidR="009A71DF" w:rsidRDefault="009A71DF" w:rsidP="009A71DF">
            <w:pPr>
              <w:rPr>
                <w:sz w:val="28"/>
                <w:szCs w:val="28"/>
              </w:rPr>
            </w:pPr>
            <w:proofErr w:type="spellStart"/>
            <w:r>
              <w:rPr>
                <w:sz w:val="28"/>
                <w:szCs w:val="28"/>
              </w:rPr>
              <w:t>Oculomotor</w:t>
            </w:r>
            <w:proofErr w:type="spellEnd"/>
            <w:r>
              <w:rPr>
                <w:sz w:val="28"/>
                <w:szCs w:val="28"/>
              </w:rPr>
              <w:t xml:space="preserve"> nerve(3</w:t>
            </w:r>
            <w:r w:rsidRPr="009A71DF">
              <w:rPr>
                <w:sz w:val="28"/>
                <w:szCs w:val="28"/>
                <w:vertAlign w:val="superscript"/>
              </w:rPr>
              <w:t>rd</w:t>
            </w:r>
            <w:r>
              <w:rPr>
                <w:sz w:val="28"/>
                <w:szCs w:val="28"/>
              </w:rPr>
              <w:t xml:space="preserve"> cranial nerve)</w:t>
            </w:r>
          </w:p>
        </w:tc>
      </w:tr>
      <w:tr w:rsidR="009A71DF" w:rsidTr="009A71DF">
        <w:tc>
          <w:tcPr>
            <w:tcW w:w="4788" w:type="dxa"/>
          </w:tcPr>
          <w:p w:rsidR="009A71DF" w:rsidRDefault="009A71DF" w:rsidP="009A71DF">
            <w:pPr>
              <w:rPr>
                <w:sz w:val="28"/>
                <w:szCs w:val="28"/>
              </w:rPr>
            </w:pPr>
            <w:r>
              <w:rPr>
                <w:sz w:val="28"/>
                <w:szCs w:val="28"/>
              </w:rPr>
              <w:t>Superior Oblique</w:t>
            </w:r>
          </w:p>
        </w:tc>
        <w:tc>
          <w:tcPr>
            <w:tcW w:w="4788" w:type="dxa"/>
          </w:tcPr>
          <w:p w:rsidR="009A71DF" w:rsidRDefault="009A71DF" w:rsidP="009A71DF">
            <w:pPr>
              <w:rPr>
                <w:sz w:val="28"/>
                <w:szCs w:val="28"/>
              </w:rPr>
            </w:pPr>
            <w:proofErr w:type="spellStart"/>
            <w:r>
              <w:rPr>
                <w:sz w:val="28"/>
                <w:szCs w:val="28"/>
              </w:rPr>
              <w:t>Trochlea</w:t>
            </w:r>
            <w:proofErr w:type="spellEnd"/>
            <w:r>
              <w:rPr>
                <w:sz w:val="28"/>
                <w:szCs w:val="28"/>
              </w:rPr>
              <w:t xml:space="preserve"> nerve(4</w:t>
            </w:r>
            <w:r w:rsidRPr="009A71DF">
              <w:rPr>
                <w:sz w:val="28"/>
                <w:szCs w:val="28"/>
                <w:vertAlign w:val="superscript"/>
              </w:rPr>
              <w:t>th</w:t>
            </w:r>
            <w:r>
              <w:rPr>
                <w:sz w:val="28"/>
                <w:szCs w:val="28"/>
              </w:rPr>
              <w:t xml:space="preserve"> cranial nerve)</w:t>
            </w:r>
          </w:p>
        </w:tc>
      </w:tr>
      <w:tr w:rsidR="009A71DF" w:rsidTr="009A71DF">
        <w:tc>
          <w:tcPr>
            <w:tcW w:w="4788" w:type="dxa"/>
          </w:tcPr>
          <w:p w:rsidR="009A71DF" w:rsidRDefault="009A71DF" w:rsidP="009A71DF">
            <w:pPr>
              <w:rPr>
                <w:sz w:val="28"/>
                <w:szCs w:val="28"/>
              </w:rPr>
            </w:pPr>
            <w:r>
              <w:rPr>
                <w:sz w:val="28"/>
                <w:szCs w:val="28"/>
              </w:rPr>
              <w:t>Inferior Oblique</w:t>
            </w:r>
          </w:p>
        </w:tc>
        <w:tc>
          <w:tcPr>
            <w:tcW w:w="4788" w:type="dxa"/>
          </w:tcPr>
          <w:p w:rsidR="009A71DF" w:rsidRDefault="009A71DF" w:rsidP="009A71DF">
            <w:pPr>
              <w:rPr>
                <w:sz w:val="28"/>
                <w:szCs w:val="28"/>
              </w:rPr>
            </w:pPr>
            <w:proofErr w:type="spellStart"/>
            <w:r>
              <w:rPr>
                <w:sz w:val="28"/>
                <w:szCs w:val="28"/>
              </w:rPr>
              <w:t>Oculomotor</w:t>
            </w:r>
            <w:proofErr w:type="spellEnd"/>
            <w:r>
              <w:rPr>
                <w:sz w:val="28"/>
                <w:szCs w:val="28"/>
              </w:rPr>
              <w:t xml:space="preserve"> nerve(3</w:t>
            </w:r>
            <w:r w:rsidRPr="009A71DF">
              <w:rPr>
                <w:sz w:val="28"/>
                <w:szCs w:val="28"/>
                <w:vertAlign w:val="superscript"/>
              </w:rPr>
              <w:t>rd</w:t>
            </w:r>
            <w:r>
              <w:rPr>
                <w:sz w:val="28"/>
                <w:szCs w:val="28"/>
              </w:rPr>
              <w:t xml:space="preserve"> cranial nerve)</w:t>
            </w:r>
          </w:p>
        </w:tc>
      </w:tr>
    </w:tbl>
    <w:p w:rsidR="009A71DF" w:rsidRPr="009A71DF" w:rsidRDefault="009A71DF" w:rsidP="009A71DF">
      <w:pPr>
        <w:rPr>
          <w:sz w:val="28"/>
          <w:szCs w:val="28"/>
        </w:rPr>
      </w:pPr>
    </w:p>
    <w:sectPr w:rsidR="009A71DF" w:rsidRPr="009A71DF" w:rsidSect="004A10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E059D"/>
    <w:multiLevelType w:val="hybridMultilevel"/>
    <w:tmpl w:val="0ECCF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C1633A"/>
    <w:multiLevelType w:val="hybridMultilevel"/>
    <w:tmpl w:val="CC4AD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C5FEA"/>
    <w:multiLevelType w:val="hybridMultilevel"/>
    <w:tmpl w:val="B872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1DF"/>
    <w:rsid w:val="004209BC"/>
    <w:rsid w:val="00444510"/>
    <w:rsid w:val="004A106A"/>
    <w:rsid w:val="009A7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1DF"/>
    <w:pPr>
      <w:ind w:left="720"/>
      <w:contextualSpacing/>
    </w:pPr>
  </w:style>
  <w:style w:type="table" w:styleId="TableGrid">
    <w:name w:val="Table Grid"/>
    <w:basedOn w:val="TableNormal"/>
    <w:uiPriority w:val="59"/>
    <w:rsid w:val="009A7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2020-04-15T10:13:00Z</dcterms:created>
  <dcterms:modified xsi:type="dcterms:W3CDTF">2020-04-16T08:24:00Z</dcterms:modified>
</cp:coreProperties>
</file>