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E4" w:rsidRDefault="00BC26E4">
      <w:pPr>
        <w:rPr>
          <w:sz w:val="36"/>
          <w:szCs w:val="36"/>
        </w:rPr>
      </w:pPr>
    </w:p>
    <w:p w:rsidR="004A10C2" w:rsidRPr="004A10C2" w:rsidRDefault="00BC26E4">
      <w:pPr>
        <w:rPr>
          <w:sz w:val="52"/>
          <w:szCs w:val="52"/>
        </w:rPr>
      </w:pPr>
      <w:r w:rsidRPr="004A10C2">
        <w:rPr>
          <w:sz w:val="52"/>
          <w:szCs w:val="52"/>
        </w:rPr>
        <w:t>ADENIRAN MUSTAQEEMAT ADEDAMOLA</w:t>
      </w:r>
    </w:p>
    <w:p w:rsidR="00BC26E4" w:rsidRPr="004A10C2" w:rsidRDefault="00BC26E4">
      <w:pPr>
        <w:rPr>
          <w:sz w:val="52"/>
          <w:szCs w:val="52"/>
        </w:rPr>
      </w:pPr>
      <w:r w:rsidRPr="004A10C2">
        <w:rPr>
          <w:sz w:val="52"/>
          <w:szCs w:val="52"/>
        </w:rPr>
        <w:t>18/ENG02/007</w:t>
      </w:r>
    </w:p>
    <w:p w:rsidR="00BC26E4" w:rsidRPr="004A10C2" w:rsidRDefault="00BC26E4">
      <w:pPr>
        <w:rPr>
          <w:sz w:val="52"/>
          <w:szCs w:val="52"/>
        </w:rPr>
      </w:pPr>
      <w:r w:rsidRPr="004A10C2">
        <w:rPr>
          <w:sz w:val="52"/>
          <w:szCs w:val="52"/>
        </w:rPr>
        <w:t>COMPUTER ENGINEERING</w:t>
      </w:r>
    </w:p>
    <w:p w:rsidR="00BC26E4" w:rsidRPr="004A10C2" w:rsidRDefault="00BC26E4">
      <w:pPr>
        <w:rPr>
          <w:sz w:val="52"/>
          <w:szCs w:val="52"/>
        </w:rPr>
      </w:pPr>
      <w:r w:rsidRPr="004A10C2">
        <w:rPr>
          <w:sz w:val="52"/>
          <w:szCs w:val="52"/>
        </w:rPr>
        <w:t>ENGINEER IN SOCIETY</w:t>
      </w:r>
    </w:p>
    <w:p w:rsidR="00BC26E4" w:rsidRPr="004A10C2" w:rsidRDefault="00BC26E4">
      <w:pPr>
        <w:rPr>
          <w:sz w:val="52"/>
          <w:szCs w:val="52"/>
        </w:rPr>
      </w:pPr>
      <w:r w:rsidRPr="004A10C2">
        <w:rPr>
          <w:sz w:val="52"/>
          <w:szCs w:val="52"/>
        </w:rPr>
        <w:t>ENG 284</w:t>
      </w:r>
    </w:p>
    <w:p w:rsidR="00BC26E4" w:rsidRDefault="00BC26E4">
      <w:pPr>
        <w:rPr>
          <w:sz w:val="36"/>
          <w:szCs w:val="36"/>
        </w:rPr>
      </w:pPr>
    </w:p>
    <w:p w:rsidR="00BC26E4" w:rsidRDefault="00BC26E4">
      <w:pPr>
        <w:rPr>
          <w:sz w:val="36"/>
          <w:szCs w:val="36"/>
        </w:rPr>
      </w:pPr>
    </w:p>
    <w:p w:rsidR="004A10C2" w:rsidRDefault="004A10C2">
      <w:pPr>
        <w:rPr>
          <w:sz w:val="36"/>
          <w:szCs w:val="36"/>
        </w:rPr>
      </w:pPr>
    </w:p>
    <w:p w:rsidR="00BC26E4" w:rsidRDefault="00BC26E4">
      <w:pPr>
        <w:rPr>
          <w:sz w:val="36"/>
          <w:szCs w:val="36"/>
        </w:rPr>
      </w:pPr>
      <w:r>
        <w:rPr>
          <w:sz w:val="36"/>
          <w:szCs w:val="36"/>
        </w:rPr>
        <w:t>QUESTION</w:t>
      </w:r>
    </w:p>
    <w:p w:rsidR="001E04EF" w:rsidRDefault="001E04EF">
      <w:pPr>
        <w:rPr>
          <w:sz w:val="24"/>
          <w:szCs w:val="24"/>
        </w:rPr>
      </w:pPr>
    </w:p>
    <w:p w:rsidR="001E04EF" w:rsidRDefault="00BC26E4" w:rsidP="00BC26E4">
      <w:pPr>
        <w:rPr>
          <w:sz w:val="24"/>
          <w:szCs w:val="24"/>
        </w:rPr>
      </w:pPr>
      <w:r>
        <w:rPr>
          <w:sz w:val="24"/>
          <w:szCs w:val="24"/>
        </w:rPr>
        <w:t>The Alfa Belgore rehabilitation project is ongoing. As a designated student consulting engineer you ar</w:t>
      </w:r>
      <w:r w:rsidR="001E04EF">
        <w:rPr>
          <w:sz w:val="24"/>
          <w:szCs w:val="24"/>
        </w:rPr>
        <w:t>e expected to do the following:</w:t>
      </w:r>
    </w:p>
    <w:p w:rsidR="00EF74E5" w:rsidRDefault="00EF74E5" w:rsidP="00BC26E4">
      <w:pPr>
        <w:rPr>
          <w:sz w:val="24"/>
          <w:szCs w:val="24"/>
        </w:rPr>
      </w:pPr>
    </w:p>
    <w:p w:rsidR="00BC26E4" w:rsidRDefault="00EF74E5" w:rsidP="00BC26E4">
      <w:pPr>
        <w:rPr>
          <w:sz w:val="24"/>
          <w:szCs w:val="24"/>
        </w:rPr>
      </w:pPr>
      <w:r>
        <w:rPr>
          <w:sz w:val="24"/>
          <w:szCs w:val="24"/>
        </w:rPr>
        <w:t>1</w:t>
      </w:r>
      <w:r w:rsidRPr="00BC26E4">
        <w:rPr>
          <w:sz w:val="24"/>
          <w:szCs w:val="24"/>
        </w:rPr>
        <w:t>.</w:t>
      </w:r>
      <w:r>
        <w:rPr>
          <w:sz w:val="24"/>
          <w:szCs w:val="24"/>
        </w:rPr>
        <w:t xml:space="preserve"> Outline</w:t>
      </w:r>
      <w:r w:rsidR="00BC26E4">
        <w:rPr>
          <w:sz w:val="24"/>
          <w:szCs w:val="24"/>
        </w:rPr>
        <w:t xml:space="preserve"> the scope of work in detail in order of occurrence.</w:t>
      </w:r>
    </w:p>
    <w:p w:rsidR="001E04EF" w:rsidRDefault="001E04EF" w:rsidP="00BC26E4">
      <w:pPr>
        <w:rPr>
          <w:sz w:val="24"/>
          <w:szCs w:val="24"/>
        </w:rPr>
      </w:pPr>
    </w:p>
    <w:p w:rsidR="00BC26E4" w:rsidRDefault="00BC26E4" w:rsidP="00BC26E4">
      <w:pPr>
        <w:rPr>
          <w:sz w:val="24"/>
          <w:szCs w:val="24"/>
        </w:rPr>
      </w:pPr>
      <w:r>
        <w:rPr>
          <w:sz w:val="24"/>
          <w:szCs w:val="24"/>
        </w:rPr>
        <w:t>2. Prepare a project gant chart.</w:t>
      </w:r>
    </w:p>
    <w:p w:rsidR="001E04EF" w:rsidRDefault="001E04EF" w:rsidP="00BC26E4">
      <w:pPr>
        <w:rPr>
          <w:sz w:val="24"/>
          <w:szCs w:val="24"/>
        </w:rPr>
      </w:pPr>
    </w:p>
    <w:p w:rsidR="00BC26E4" w:rsidRDefault="00BC26E4" w:rsidP="00BC26E4">
      <w:pPr>
        <w:rPr>
          <w:sz w:val="24"/>
          <w:szCs w:val="24"/>
        </w:rPr>
      </w:pPr>
      <w:r>
        <w:rPr>
          <w:sz w:val="24"/>
          <w:szCs w:val="24"/>
        </w:rPr>
        <w:t xml:space="preserve">3. List all the human resources needed and constitute the project team stating who the </w:t>
      </w:r>
      <w:r w:rsidR="004A43D7">
        <w:rPr>
          <w:sz w:val="24"/>
          <w:szCs w:val="24"/>
        </w:rPr>
        <w:t>lead</w:t>
      </w:r>
      <w:r>
        <w:rPr>
          <w:sz w:val="24"/>
          <w:szCs w:val="24"/>
        </w:rPr>
        <w:t xml:space="preserve"> consultant is.</w:t>
      </w:r>
    </w:p>
    <w:p w:rsidR="001E04EF" w:rsidRDefault="001E04EF" w:rsidP="00BC26E4">
      <w:pPr>
        <w:rPr>
          <w:sz w:val="24"/>
          <w:szCs w:val="24"/>
        </w:rPr>
      </w:pPr>
    </w:p>
    <w:p w:rsidR="00BC26E4" w:rsidRDefault="00BC26E4" w:rsidP="00BC26E4">
      <w:pPr>
        <w:rPr>
          <w:sz w:val="24"/>
          <w:szCs w:val="24"/>
        </w:rPr>
      </w:pPr>
      <w:r>
        <w:rPr>
          <w:sz w:val="24"/>
          <w:szCs w:val="24"/>
        </w:rPr>
        <w:t>4. Explain why the site was secured.</w:t>
      </w:r>
    </w:p>
    <w:p w:rsidR="001E04EF" w:rsidRDefault="001E04EF" w:rsidP="004A43D7"/>
    <w:p w:rsidR="00BC26E4" w:rsidRDefault="00BC26E4" w:rsidP="004A43D7">
      <w:r>
        <w:t xml:space="preserve">5. Develop a BEME for the project by lump sum projections including 10% of the total </w:t>
      </w:r>
      <w:r w:rsidR="004A43D7">
        <w:t>estimated cost (tec</w:t>
      </w:r>
      <w:r w:rsidR="00766E61">
        <w:t>) as miscellaneous, 15% tec</w:t>
      </w:r>
      <w:r w:rsidR="004A43D7">
        <w:t xml:space="preserve"> as consultancy fee, 5% tec for site preparations and clearing after completion, 12% of t</w:t>
      </w:r>
      <w:r w:rsidR="00766E61">
        <w:t>ec for transport cost. 20% tec</w:t>
      </w:r>
      <w:r w:rsidR="004A43D7">
        <w:t xml:space="preserve"> as profit.</w:t>
      </w:r>
    </w:p>
    <w:p w:rsidR="001E04EF" w:rsidRDefault="001E04EF" w:rsidP="004A43D7"/>
    <w:p w:rsidR="001E04EF" w:rsidRDefault="001E04EF" w:rsidP="004A43D7"/>
    <w:p w:rsidR="004A43D7" w:rsidRDefault="004A43D7" w:rsidP="004A43D7">
      <w:r>
        <w:t>6. Prepare a payment schedule as follows</w:t>
      </w:r>
    </w:p>
    <w:p w:rsidR="004A43D7" w:rsidRDefault="004A43D7" w:rsidP="004A43D7">
      <w:r>
        <w:t xml:space="preserve">    (a) 30% tec for mobilization (b) Next 30% tec at 50% completion (c) Final payment of 40% tec at completion and hand over. Retain 10% tec for a 6 months Defect liability period.</w:t>
      </w:r>
    </w:p>
    <w:p w:rsidR="001E04EF" w:rsidRDefault="001E04EF" w:rsidP="004A43D7"/>
    <w:p w:rsidR="001E04EF" w:rsidRDefault="001E04EF" w:rsidP="004A43D7"/>
    <w:p w:rsidR="004A43D7" w:rsidRDefault="004A43D7" w:rsidP="004A43D7">
      <w:r>
        <w:t>7. What is BEME, Defect liability period, lead consultant</w:t>
      </w:r>
      <w:r w:rsidR="00766E61">
        <w:t xml:space="preserve">, project life cycle, environment impact assessment (EIA). </w:t>
      </w:r>
    </w:p>
    <w:p w:rsidR="004A43D7" w:rsidRDefault="004A43D7" w:rsidP="004A43D7"/>
    <w:p w:rsidR="00DA300F" w:rsidRDefault="00DA300F" w:rsidP="00E33C06">
      <w:pPr>
        <w:rPr>
          <w:sz w:val="24"/>
          <w:szCs w:val="24"/>
        </w:rPr>
      </w:pPr>
    </w:p>
    <w:p w:rsidR="00E33C06" w:rsidRDefault="00E33C06" w:rsidP="00E33C06">
      <w:pPr>
        <w:rPr>
          <w:sz w:val="32"/>
          <w:szCs w:val="32"/>
        </w:rPr>
      </w:pPr>
      <w:r w:rsidRPr="00E33C06">
        <w:rPr>
          <w:sz w:val="32"/>
          <w:szCs w:val="32"/>
        </w:rPr>
        <w:t>INTRODUCTION</w:t>
      </w:r>
    </w:p>
    <w:p w:rsidR="00E33C06" w:rsidRDefault="00E33C06" w:rsidP="00E33C06">
      <w:pPr>
        <w:rPr>
          <w:sz w:val="24"/>
          <w:szCs w:val="24"/>
        </w:rPr>
      </w:pPr>
      <w:r>
        <w:rPr>
          <w:sz w:val="32"/>
          <w:szCs w:val="32"/>
        </w:rPr>
        <w:t xml:space="preserve">          </w:t>
      </w:r>
      <w:r w:rsidR="003D73DB">
        <w:rPr>
          <w:sz w:val="24"/>
          <w:szCs w:val="24"/>
        </w:rPr>
        <w:t>The A</w:t>
      </w:r>
      <w:r>
        <w:rPr>
          <w:sz w:val="24"/>
          <w:szCs w:val="24"/>
        </w:rPr>
        <w:t>lfa belgore</w:t>
      </w:r>
      <w:r w:rsidR="00DA300F">
        <w:rPr>
          <w:sz w:val="24"/>
          <w:szCs w:val="24"/>
        </w:rPr>
        <w:t xml:space="preserve"> hall is located in Afe Babalola Universty Ado-Ekiti (ABUAD), the reason for the renovation of the hall is because of its inability to accommodate the entire population of the school and its narrow entrances for crowd to use.</w:t>
      </w:r>
    </w:p>
    <w:p w:rsidR="003C1D99" w:rsidRDefault="00DA300F" w:rsidP="00EF74E5">
      <w:pPr>
        <w:rPr>
          <w:sz w:val="32"/>
          <w:szCs w:val="32"/>
        </w:rPr>
      </w:pPr>
      <w:r w:rsidRPr="00DA300F">
        <w:rPr>
          <w:sz w:val="32"/>
          <w:szCs w:val="32"/>
        </w:rPr>
        <w:t>SCOPE OF WORK</w:t>
      </w:r>
    </w:p>
    <w:p w:rsidR="003C1D99" w:rsidRDefault="003C1D99" w:rsidP="00EF74E5">
      <w:pPr>
        <w:rPr>
          <w:sz w:val="32"/>
          <w:szCs w:val="32"/>
        </w:rPr>
      </w:pPr>
      <w:r>
        <w:rPr>
          <w:sz w:val="24"/>
          <w:szCs w:val="24"/>
        </w:rPr>
        <w:t>MEETING: - A meeting is held to discuss the rehabilitation project of Alfa Belgore Hall</w:t>
      </w:r>
    </w:p>
    <w:p w:rsidR="003C1D99" w:rsidRDefault="003C1D99" w:rsidP="00EF74E5">
      <w:pPr>
        <w:rPr>
          <w:sz w:val="24"/>
          <w:szCs w:val="24"/>
        </w:rPr>
      </w:pPr>
      <w:r>
        <w:rPr>
          <w:sz w:val="24"/>
          <w:szCs w:val="24"/>
        </w:rPr>
        <w:t xml:space="preserve">ARCHITECTURAL PLANS: - The Architect will make plans for the renovation of the hall, and the parts where it should be demolished and renovated are chosen. </w:t>
      </w:r>
    </w:p>
    <w:p w:rsidR="003C1D99" w:rsidRDefault="00504881" w:rsidP="00EF74E5">
      <w:pPr>
        <w:rPr>
          <w:sz w:val="24"/>
          <w:szCs w:val="24"/>
        </w:rPr>
      </w:pPr>
      <w:r>
        <w:rPr>
          <w:sz w:val="24"/>
          <w:szCs w:val="24"/>
        </w:rPr>
        <w:t xml:space="preserve">SITE WORK/PREPARATION: - Ensures that all environmental requirements are included. Dust control, Special Inspection and Monitoring. </w:t>
      </w:r>
    </w:p>
    <w:p w:rsidR="00504881" w:rsidRDefault="00504881" w:rsidP="00EF74E5">
      <w:pPr>
        <w:rPr>
          <w:sz w:val="24"/>
          <w:szCs w:val="24"/>
        </w:rPr>
      </w:pPr>
      <w:r>
        <w:rPr>
          <w:sz w:val="24"/>
          <w:szCs w:val="24"/>
        </w:rPr>
        <w:t xml:space="preserve">DEMOLITION OF STRUCTURES: - structures planned by the architect to be demolished are demolished to make way for the renovation process. </w:t>
      </w:r>
    </w:p>
    <w:p w:rsidR="00397268" w:rsidRDefault="00397268" w:rsidP="00EF74E5">
      <w:pPr>
        <w:rPr>
          <w:sz w:val="24"/>
          <w:szCs w:val="24"/>
        </w:rPr>
      </w:pPr>
      <w:r>
        <w:rPr>
          <w:sz w:val="24"/>
          <w:szCs w:val="24"/>
        </w:rPr>
        <w:t xml:space="preserve">RENOVATION: - </w:t>
      </w:r>
      <w:r w:rsidRPr="00B15629">
        <w:rPr>
          <w:sz w:val="24"/>
          <w:szCs w:val="24"/>
        </w:rPr>
        <w:t>The things in the hall are improved</w:t>
      </w:r>
      <w:r>
        <w:rPr>
          <w:sz w:val="24"/>
          <w:szCs w:val="24"/>
        </w:rPr>
        <w:t xml:space="preserve"> FOR EXAMPLES:</w:t>
      </w:r>
    </w:p>
    <w:p w:rsidR="00504881" w:rsidRPr="00B15629" w:rsidRDefault="00397268" w:rsidP="00EF74E5">
      <w:r>
        <w:rPr>
          <w:sz w:val="24"/>
          <w:szCs w:val="24"/>
        </w:rPr>
        <w:t xml:space="preserve">       </w:t>
      </w:r>
      <w:r w:rsidR="00504881">
        <w:rPr>
          <w:sz w:val="24"/>
          <w:szCs w:val="24"/>
        </w:rPr>
        <w:t xml:space="preserve">CONCRETE: - </w:t>
      </w:r>
      <w:r w:rsidR="00504881" w:rsidRPr="00B15629">
        <w:t xml:space="preserve">Design mix obligations, reports, </w:t>
      </w:r>
      <w:r w:rsidRPr="00B15629">
        <w:t>approvals, proper stripping of framework with obligation for surface consistency.</w:t>
      </w:r>
    </w:p>
    <w:p w:rsidR="00397268" w:rsidRDefault="00397268" w:rsidP="00EF74E5">
      <w:pPr>
        <w:rPr>
          <w:sz w:val="24"/>
          <w:szCs w:val="24"/>
        </w:rPr>
      </w:pPr>
      <w:r>
        <w:rPr>
          <w:sz w:val="24"/>
          <w:szCs w:val="24"/>
        </w:rPr>
        <w:t xml:space="preserve">      CARPENTRY: </w:t>
      </w:r>
      <w:r w:rsidRPr="00B15629">
        <w:t>- Material certifications, installations specifics like doors, windows</w:t>
      </w:r>
      <w:r>
        <w:rPr>
          <w:sz w:val="24"/>
          <w:szCs w:val="24"/>
        </w:rPr>
        <w:t xml:space="preserve"> </w:t>
      </w:r>
      <w:r w:rsidRPr="00B15629">
        <w:t>etc</w:t>
      </w:r>
    </w:p>
    <w:p w:rsidR="00397268" w:rsidRPr="00B15629" w:rsidRDefault="00397268" w:rsidP="00EF74E5">
      <w:r>
        <w:rPr>
          <w:sz w:val="24"/>
          <w:szCs w:val="24"/>
        </w:rPr>
        <w:lastRenderedPageBreak/>
        <w:t xml:space="preserve">      MOISTURE PROTECTION: </w:t>
      </w:r>
      <w:r w:rsidRPr="00B15629">
        <w:t>- Certifications of all roofing requirements, review of installed work.</w:t>
      </w:r>
    </w:p>
    <w:p w:rsidR="00B15629" w:rsidRDefault="00B15629" w:rsidP="00EF74E5">
      <w:pPr>
        <w:rPr>
          <w:sz w:val="24"/>
          <w:szCs w:val="24"/>
        </w:rPr>
      </w:pPr>
      <w:r>
        <w:rPr>
          <w:sz w:val="24"/>
          <w:szCs w:val="24"/>
        </w:rPr>
        <w:t xml:space="preserve">      INTERIOR FINISHES: - </w:t>
      </w:r>
      <w:r w:rsidRPr="00B15629">
        <w:t>Mock up requirements, cleaning and sealing of the finishes.</w:t>
      </w:r>
      <w:r>
        <w:rPr>
          <w:sz w:val="24"/>
          <w:szCs w:val="24"/>
        </w:rPr>
        <w:t xml:space="preserve"> </w:t>
      </w:r>
    </w:p>
    <w:p w:rsidR="00B15629" w:rsidRDefault="00B15629" w:rsidP="00EF74E5">
      <w:pPr>
        <w:rPr>
          <w:sz w:val="24"/>
          <w:szCs w:val="24"/>
        </w:rPr>
      </w:pPr>
      <w:r>
        <w:rPr>
          <w:sz w:val="24"/>
          <w:szCs w:val="24"/>
        </w:rPr>
        <w:t xml:space="preserve">      ELECTRICAL: - </w:t>
      </w:r>
      <w:r w:rsidRPr="00B15629">
        <w:t>Lightning and power requirements</w:t>
      </w:r>
      <w:r>
        <w:rPr>
          <w:sz w:val="24"/>
          <w:szCs w:val="24"/>
        </w:rPr>
        <w:t>.</w:t>
      </w:r>
    </w:p>
    <w:p w:rsidR="00B15629" w:rsidRDefault="00B15629" w:rsidP="00EF74E5">
      <w:pPr>
        <w:rPr>
          <w:sz w:val="24"/>
          <w:szCs w:val="24"/>
        </w:rPr>
      </w:pPr>
      <w:r>
        <w:rPr>
          <w:sz w:val="24"/>
          <w:szCs w:val="24"/>
        </w:rPr>
        <w:t>TEST: -The building is tested and mistakes in construction are found and rectified.</w:t>
      </w:r>
    </w:p>
    <w:p w:rsidR="00504881" w:rsidRDefault="00F57332" w:rsidP="00EF74E5">
      <w:pPr>
        <w:rPr>
          <w:sz w:val="24"/>
          <w:szCs w:val="24"/>
        </w:rPr>
      </w:pPr>
      <w:r>
        <w:rPr>
          <w:sz w:val="24"/>
          <w:szCs w:val="24"/>
        </w:rPr>
        <w:t xml:space="preserve">HANDOVER AND CLOSE-OUT: - After the construction, the employer is able to occupy the development but the contractor remains responsible for rectifying defects during a period known as the “Defects Liability Period or Rectification Period” which typically means lasts six to twelve months. A formal hand-over is needed to prevent arguments on terms and defects reporting protocol should be agreed on. This should all be done after inspection </w:t>
      </w:r>
      <w:r w:rsidR="00145B08">
        <w:rPr>
          <w:sz w:val="24"/>
          <w:szCs w:val="24"/>
        </w:rPr>
        <w:t xml:space="preserve">of the site. After all that is agreed upon, the contractor prepares an information exchange as required by the employer’s information requirements. This is where the client can then check whether the accounts are balanced or not. </w:t>
      </w:r>
    </w:p>
    <w:p w:rsidR="00145B08" w:rsidRDefault="00145B08" w:rsidP="00EF74E5">
      <w:pPr>
        <w:rPr>
          <w:sz w:val="24"/>
          <w:szCs w:val="24"/>
        </w:rPr>
      </w:pPr>
      <w:r>
        <w:rPr>
          <w:sz w:val="24"/>
          <w:szCs w:val="24"/>
        </w:rPr>
        <w:t>IN-USE: - It is sometimes referred to as operation, describes the period after any defects have been rectified and fine tuning carried out when the development is in ‘normal’ operation.</w:t>
      </w:r>
    </w:p>
    <w:p w:rsidR="00145B08" w:rsidRDefault="00145B08" w:rsidP="00EF74E5">
      <w:pPr>
        <w:rPr>
          <w:sz w:val="24"/>
          <w:szCs w:val="24"/>
        </w:rPr>
      </w:pPr>
    </w:p>
    <w:p w:rsidR="00145B08" w:rsidRDefault="00145B08" w:rsidP="00EF74E5">
      <w:pPr>
        <w:rPr>
          <w:sz w:val="32"/>
          <w:szCs w:val="32"/>
        </w:rPr>
      </w:pPr>
      <w:r>
        <w:rPr>
          <w:sz w:val="32"/>
          <w:szCs w:val="32"/>
        </w:rPr>
        <w:t xml:space="preserve">                                    </w:t>
      </w:r>
      <w:r w:rsidRPr="00145B08">
        <w:rPr>
          <w:sz w:val="32"/>
          <w:szCs w:val="32"/>
        </w:rPr>
        <w:t>GANT CHART</w:t>
      </w:r>
    </w:p>
    <w:p w:rsidR="00AF48C4" w:rsidRDefault="00AF48C4" w:rsidP="00EF74E5">
      <w:pPr>
        <w:rPr>
          <w:sz w:val="32"/>
          <w:szCs w:val="32"/>
        </w:rPr>
      </w:pPr>
      <w:r>
        <w:rPr>
          <w:noProof/>
          <w:sz w:val="32"/>
          <w:szCs w:val="32"/>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5B08" w:rsidRPr="006A4536" w:rsidRDefault="00145B08" w:rsidP="00EF74E5">
      <w:pPr>
        <w:rPr>
          <w:sz w:val="32"/>
          <w:szCs w:val="32"/>
          <w14:textOutline w14:w="9525" w14:cap="rnd" w14:cmpd="sng" w14:algn="ctr">
            <w14:solidFill>
              <w14:schemeClr w14:val="tx1"/>
            </w14:solidFill>
            <w14:prstDash w14:val="solid"/>
            <w14:bevel/>
          </w14:textOutline>
        </w:rPr>
      </w:pPr>
    </w:p>
    <w:p w:rsidR="004A10C2" w:rsidRDefault="004A10C2" w:rsidP="001E04EF">
      <w:pPr>
        <w:rPr>
          <w:sz w:val="24"/>
          <w:szCs w:val="24"/>
        </w:rPr>
      </w:pPr>
    </w:p>
    <w:p w:rsidR="004A10C2" w:rsidRDefault="004A10C2" w:rsidP="001E04EF">
      <w:pPr>
        <w:rPr>
          <w:sz w:val="24"/>
          <w:szCs w:val="24"/>
        </w:rPr>
      </w:pPr>
    </w:p>
    <w:p w:rsidR="001E04EF" w:rsidRDefault="0014066B" w:rsidP="001E04EF">
      <w:pPr>
        <w:rPr>
          <w:sz w:val="24"/>
          <w:szCs w:val="24"/>
        </w:rPr>
      </w:pPr>
      <w:r>
        <w:rPr>
          <w:sz w:val="24"/>
          <w:szCs w:val="24"/>
        </w:rPr>
        <w:t>HUMAN RESOURCES NEEDED AND THE PROJECT TEAM</w:t>
      </w:r>
    </w:p>
    <w:p w:rsidR="00D52CF6" w:rsidRPr="00D52CF6" w:rsidRDefault="00D52CF6" w:rsidP="00D52CF6">
      <w:pPr>
        <w:rPr>
          <w:sz w:val="24"/>
          <w:szCs w:val="24"/>
          <w:lang w:val="en-GB"/>
        </w:rPr>
      </w:pPr>
      <w:r>
        <w:rPr>
          <w:sz w:val="24"/>
          <w:szCs w:val="24"/>
        </w:rPr>
        <w:t xml:space="preserve">     </w:t>
      </w:r>
      <w:r w:rsidRPr="00D52CF6">
        <w:rPr>
          <w:sz w:val="24"/>
          <w:szCs w:val="24"/>
          <w:lang w:val="en-GB"/>
        </w:rPr>
        <w:t xml:space="preserve">For the project to be successful and to be accomplished within the time given, a workforce of 30-40 men would be needed for the whole project if the project is to follow the estimated time given </w:t>
      </w:r>
      <w:r>
        <w:rPr>
          <w:sz w:val="24"/>
          <w:szCs w:val="24"/>
          <w:lang w:val="en-GB"/>
        </w:rPr>
        <w:t>to it which is approximately 150</w:t>
      </w:r>
      <w:r w:rsidRPr="00D52CF6">
        <w:rPr>
          <w:sz w:val="24"/>
          <w:szCs w:val="24"/>
          <w:lang w:val="en-GB"/>
        </w:rPr>
        <w:t xml:space="preserve"> days to complete.</w:t>
      </w:r>
    </w:p>
    <w:p w:rsidR="00D52CF6" w:rsidRPr="00D52CF6" w:rsidRDefault="00D52CF6" w:rsidP="00D52CF6">
      <w:pPr>
        <w:rPr>
          <w:sz w:val="24"/>
          <w:szCs w:val="24"/>
          <w:lang w:val="en-GB"/>
        </w:rPr>
      </w:pPr>
      <w:r w:rsidRPr="00D52CF6">
        <w:rPr>
          <w:sz w:val="24"/>
          <w:szCs w:val="24"/>
          <w:lang w:val="en-GB"/>
        </w:rPr>
        <w:t>The project team would consist of following professional members;</w:t>
      </w:r>
    </w:p>
    <w:p w:rsidR="00D52CF6" w:rsidRPr="00D52CF6" w:rsidRDefault="00D52CF6" w:rsidP="00D52CF6">
      <w:pPr>
        <w:ind w:left="360"/>
        <w:rPr>
          <w:sz w:val="24"/>
          <w:szCs w:val="24"/>
          <w:lang w:val="en-GB"/>
        </w:rPr>
      </w:pPr>
      <w:r>
        <w:rPr>
          <w:sz w:val="24"/>
          <w:szCs w:val="24"/>
          <w:lang w:val="en-GB"/>
        </w:rPr>
        <w:t xml:space="preserve">- </w:t>
      </w:r>
      <w:r w:rsidRPr="00D52CF6">
        <w:rPr>
          <w:sz w:val="24"/>
          <w:szCs w:val="24"/>
          <w:lang w:val="en-GB"/>
        </w:rPr>
        <w:t>Quantity surveyors who will ensure that all the materials used for the project are of good quality and can used and also to ensure that the materials are in good shape.</w:t>
      </w:r>
    </w:p>
    <w:p w:rsidR="00D52CF6" w:rsidRPr="00D52CF6" w:rsidRDefault="00D52CF6" w:rsidP="00D52CF6">
      <w:pPr>
        <w:ind w:left="360"/>
        <w:rPr>
          <w:sz w:val="24"/>
          <w:szCs w:val="24"/>
          <w:lang w:val="en-GB"/>
        </w:rPr>
      </w:pPr>
      <w:r>
        <w:rPr>
          <w:sz w:val="24"/>
          <w:szCs w:val="24"/>
          <w:lang w:val="en-GB"/>
        </w:rPr>
        <w:t xml:space="preserve">- </w:t>
      </w:r>
      <w:r w:rsidRPr="00D52CF6">
        <w:rPr>
          <w:sz w:val="24"/>
          <w:szCs w:val="24"/>
          <w:lang w:val="en-GB"/>
        </w:rPr>
        <w:t>An electrical engineering that will ensure that all the electrical connections are correct and the electrical are installed correctly.</w:t>
      </w:r>
    </w:p>
    <w:p w:rsidR="00D52CF6" w:rsidRPr="00D52CF6" w:rsidRDefault="00D52CF6" w:rsidP="00D52CF6">
      <w:pPr>
        <w:ind w:left="360"/>
        <w:rPr>
          <w:sz w:val="24"/>
          <w:szCs w:val="24"/>
          <w:lang w:val="en-GB"/>
        </w:rPr>
      </w:pPr>
      <w:r>
        <w:rPr>
          <w:sz w:val="24"/>
          <w:szCs w:val="24"/>
          <w:lang w:val="en-GB"/>
        </w:rPr>
        <w:t xml:space="preserve">- </w:t>
      </w:r>
      <w:r w:rsidRPr="00D52CF6">
        <w:rPr>
          <w:sz w:val="24"/>
          <w:szCs w:val="24"/>
          <w:lang w:val="en-GB"/>
        </w:rPr>
        <w:t>An Architect who will design the new structure.</w:t>
      </w:r>
    </w:p>
    <w:p w:rsidR="00D52CF6" w:rsidRPr="00D52CF6" w:rsidRDefault="00D52CF6" w:rsidP="00D52CF6">
      <w:pPr>
        <w:ind w:left="360"/>
        <w:rPr>
          <w:sz w:val="24"/>
          <w:szCs w:val="24"/>
          <w:lang w:val="en-GB"/>
        </w:rPr>
      </w:pPr>
      <w:r>
        <w:rPr>
          <w:sz w:val="24"/>
          <w:szCs w:val="24"/>
          <w:lang w:val="en-GB"/>
        </w:rPr>
        <w:t xml:space="preserve">- </w:t>
      </w:r>
      <w:r w:rsidRPr="00D52CF6">
        <w:rPr>
          <w:sz w:val="24"/>
          <w:szCs w:val="24"/>
          <w:lang w:val="en-GB"/>
        </w:rPr>
        <w:t>A Structural Engineer that will ensure that the new structure can hold and can live up to its expectation.</w:t>
      </w:r>
    </w:p>
    <w:p w:rsidR="00D52CF6" w:rsidRPr="00D52CF6" w:rsidRDefault="00D52CF6" w:rsidP="00D52CF6">
      <w:pPr>
        <w:ind w:left="360"/>
        <w:rPr>
          <w:sz w:val="24"/>
          <w:szCs w:val="24"/>
          <w:lang w:val="en-GB"/>
        </w:rPr>
      </w:pPr>
      <w:r>
        <w:rPr>
          <w:sz w:val="24"/>
          <w:szCs w:val="24"/>
          <w:lang w:val="en-GB"/>
        </w:rPr>
        <w:t xml:space="preserve">- </w:t>
      </w:r>
      <w:r w:rsidRPr="00D52CF6">
        <w:rPr>
          <w:sz w:val="24"/>
          <w:szCs w:val="24"/>
          <w:lang w:val="en-GB"/>
        </w:rPr>
        <w:t>Water works engineer who will ensure that the water facilities are in good order, especially in the toilet.</w:t>
      </w:r>
    </w:p>
    <w:p w:rsidR="00D52CF6" w:rsidRDefault="00D52CF6" w:rsidP="00D52CF6">
      <w:pPr>
        <w:rPr>
          <w:sz w:val="24"/>
          <w:szCs w:val="24"/>
          <w:lang w:val="en-GB"/>
        </w:rPr>
      </w:pPr>
      <w:r w:rsidRPr="00D52CF6">
        <w:rPr>
          <w:sz w:val="24"/>
          <w:szCs w:val="24"/>
          <w:lang w:val="en-GB"/>
        </w:rPr>
        <w:t>The will also be a group of consultants who will advise the best wa</w:t>
      </w:r>
      <w:r>
        <w:rPr>
          <w:sz w:val="24"/>
          <w:szCs w:val="24"/>
          <w:lang w:val="en-GB"/>
        </w:rPr>
        <w:t>y that the project will move. But the lead consultant should be the Architect as the renovation plans in drawn by him/her.</w:t>
      </w:r>
    </w:p>
    <w:p w:rsidR="00D52CF6" w:rsidRDefault="00D52CF6" w:rsidP="00D52CF6">
      <w:pPr>
        <w:rPr>
          <w:sz w:val="24"/>
          <w:szCs w:val="24"/>
          <w:lang w:val="en-GB"/>
        </w:rPr>
      </w:pPr>
    </w:p>
    <w:p w:rsidR="00832E2E" w:rsidRDefault="00D52CF6" w:rsidP="00832E2E">
      <w:pPr>
        <w:rPr>
          <w:sz w:val="24"/>
          <w:szCs w:val="24"/>
          <w:lang w:val="en-GB"/>
        </w:rPr>
      </w:pPr>
      <w:r>
        <w:rPr>
          <w:sz w:val="24"/>
          <w:szCs w:val="24"/>
          <w:lang w:val="en-GB"/>
        </w:rPr>
        <w:t>REASONS WHY THE SITE WAS SECURED</w:t>
      </w:r>
    </w:p>
    <w:p w:rsidR="00832E2E" w:rsidRPr="00832E2E" w:rsidRDefault="00832E2E" w:rsidP="00832E2E">
      <w:pPr>
        <w:rPr>
          <w:sz w:val="24"/>
          <w:szCs w:val="24"/>
        </w:rPr>
      </w:pPr>
      <w:r>
        <w:rPr>
          <w:sz w:val="24"/>
          <w:szCs w:val="24"/>
        </w:rPr>
        <w:t>I</w:t>
      </w:r>
      <w:r w:rsidRPr="00832E2E">
        <w:rPr>
          <w:sz w:val="24"/>
          <w:szCs w:val="24"/>
        </w:rPr>
        <w:t>) Injury to students from falling objects</w:t>
      </w:r>
      <w:r>
        <w:rPr>
          <w:sz w:val="24"/>
          <w:szCs w:val="24"/>
        </w:rPr>
        <w:t>.</w:t>
      </w:r>
    </w:p>
    <w:p w:rsidR="00832E2E" w:rsidRPr="00832E2E" w:rsidRDefault="00832E2E" w:rsidP="00832E2E">
      <w:pPr>
        <w:rPr>
          <w:sz w:val="24"/>
          <w:szCs w:val="24"/>
        </w:rPr>
      </w:pPr>
      <w:r>
        <w:rPr>
          <w:sz w:val="24"/>
          <w:szCs w:val="24"/>
        </w:rPr>
        <w:t>II</w:t>
      </w:r>
      <w:r w:rsidRPr="00832E2E">
        <w:rPr>
          <w:sz w:val="24"/>
          <w:szCs w:val="24"/>
        </w:rPr>
        <w:t>) Accidents occurring between delivery vehicles to site and students</w:t>
      </w:r>
      <w:r>
        <w:rPr>
          <w:sz w:val="24"/>
          <w:szCs w:val="24"/>
        </w:rPr>
        <w:t>.</w:t>
      </w:r>
    </w:p>
    <w:p w:rsidR="00832E2E" w:rsidRPr="00832E2E" w:rsidRDefault="00832E2E" w:rsidP="00832E2E">
      <w:pPr>
        <w:rPr>
          <w:sz w:val="24"/>
          <w:szCs w:val="24"/>
        </w:rPr>
      </w:pPr>
      <w:r>
        <w:rPr>
          <w:sz w:val="24"/>
          <w:szCs w:val="24"/>
        </w:rPr>
        <w:t>III</w:t>
      </w:r>
      <w:r w:rsidRPr="00832E2E">
        <w:rPr>
          <w:sz w:val="24"/>
          <w:szCs w:val="24"/>
        </w:rPr>
        <w:t>) Students from falling into excavation holes or piles of sand or gravel during renovation</w:t>
      </w:r>
      <w:r>
        <w:rPr>
          <w:sz w:val="24"/>
          <w:szCs w:val="24"/>
        </w:rPr>
        <w:t>.</w:t>
      </w:r>
    </w:p>
    <w:p w:rsidR="00832E2E" w:rsidRPr="00832E2E" w:rsidRDefault="00832E2E" w:rsidP="00832E2E">
      <w:pPr>
        <w:rPr>
          <w:sz w:val="24"/>
          <w:szCs w:val="24"/>
        </w:rPr>
      </w:pPr>
      <w:r>
        <w:rPr>
          <w:sz w:val="24"/>
          <w:szCs w:val="24"/>
        </w:rPr>
        <w:t>IV</w:t>
      </w:r>
      <w:r w:rsidRPr="00832E2E">
        <w:rPr>
          <w:sz w:val="24"/>
          <w:szCs w:val="24"/>
        </w:rPr>
        <w:t>) Dust that affects students</w:t>
      </w:r>
      <w:r>
        <w:rPr>
          <w:sz w:val="24"/>
          <w:szCs w:val="24"/>
        </w:rPr>
        <w:t>.</w:t>
      </w:r>
    </w:p>
    <w:p w:rsidR="00832E2E" w:rsidRPr="00832E2E" w:rsidRDefault="00832E2E" w:rsidP="00832E2E">
      <w:pPr>
        <w:rPr>
          <w:sz w:val="24"/>
          <w:szCs w:val="24"/>
        </w:rPr>
      </w:pPr>
      <w:r>
        <w:rPr>
          <w:sz w:val="24"/>
          <w:szCs w:val="24"/>
        </w:rPr>
        <w:t>V</w:t>
      </w:r>
      <w:r w:rsidRPr="00832E2E">
        <w:rPr>
          <w:sz w:val="24"/>
          <w:szCs w:val="24"/>
        </w:rPr>
        <w:t>) Students from stepping on sharp objects</w:t>
      </w:r>
      <w:r>
        <w:rPr>
          <w:sz w:val="24"/>
          <w:szCs w:val="24"/>
        </w:rPr>
        <w:t>.</w:t>
      </w:r>
    </w:p>
    <w:p w:rsidR="00B32BCD" w:rsidRDefault="00832E2E" w:rsidP="001E04EF">
      <w:pPr>
        <w:rPr>
          <w:sz w:val="24"/>
          <w:szCs w:val="24"/>
        </w:rPr>
      </w:pPr>
      <w:r>
        <w:rPr>
          <w:sz w:val="24"/>
          <w:szCs w:val="24"/>
        </w:rPr>
        <w:t>VI</w:t>
      </w:r>
      <w:r w:rsidRPr="00832E2E">
        <w:rPr>
          <w:sz w:val="24"/>
          <w:szCs w:val="24"/>
        </w:rPr>
        <w:t>) Students from entering the renovated building when it is not safe</w:t>
      </w:r>
      <w:r>
        <w:rPr>
          <w:sz w:val="24"/>
          <w:szCs w:val="24"/>
        </w:rPr>
        <w:t>.</w:t>
      </w:r>
    </w:p>
    <w:p w:rsidR="00832E2E" w:rsidRDefault="00832E2E" w:rsidP="001E04EF">
      <w:pPr>
        <w:rPr>
          <w:sz w:val="24"/>
          <w:szCs w:val="24"/>
        </w:rPr>
      </w:pPr>
    </w:p>
    <w:p w:rsidR="004A10C2" w:rsidRDefault="004A10C2" w:rsidP="00832E2E">
      <w:pPr>
        <w:rPr>
          <w:sz w:val="24"/>
          <w:szCs w:val="24"/>
        </w:rPr>
      </w:pPr>
    </w:p>
    <w:p w:rsidR="004A10C2" w:rsidRDefault="004A10C2" w:rsidP="00832E2E">
      <w:pPr>
        <w:rPr>
          <w:sz w:val="24"/>
          <w:szCs w:val="24"/>
        </w:rPr>
      </w:pPr>
    </w:p>
    <w:p w:rsidR="004A10C2" w:rsidRDefault="004A10C2" w:rsidP="00832E2E">
      <w:pPr>
        <w:rPr>
          <w:sz w:val="24"/>
          <w:szCs w:val="24"/>
        </w:rPr>
      </w:pPr>
    </w:p>
    <w:p w:rsidR="004A10C2" w:rsidRDefault="004A10C2" w:rsidP="00832E2E">
      <w:pPr>
        <w:rPr>
          <w:sz w:val="24"/>
          <w:szCs w:val="24"/>
        </w:rPr>
      </w:pPr>
    </w:p>
    <w:p w:rsidR="004A10C2" w:rsidRDefault="004A10C2" w:rsidP="00832E2E">
      <w:pPr>
        <w:rPr>
          <w:sz w:val="24"/>
          <w:szCs w:val="24"/>
        </w:rPr>
      </w:pPr>
    </w:p>
    <w:p w:rsidR="004A10C2" w:rsidRDefault="004A10C2" w:rsidP="00832E2E">
      <w:pPr>
        <w:rPr>
          <w:sz w:val="24"/>
          <w:szCs w:val="24"/>
        </w:rPr>
      </w:pPr>
    </w:p>
    <w:p w:rsidR="00832E2E" w:rsidRPr="004A10C2" w:rsidRDefault="00832E2E" w:rsidP="00832E2E">
      <w:r>
        <w:rPr>
          <w:sz w:val="24"/>
          <w:szCs w:val="24"/>
        </w:rPr>
        <w:t>5.</w:t>
      </w:r>
      <w:r>
        <w:t>BILL OF ENGINEERING MEASUREMENT AND EVALUATION (BEME)</w:t>
      </w:r>
    </w:p>
    <w:tbl>
      <w:tblPr>
        <w:tblW w:w="9796" w:type="dxa"/>
        <w:tblLook w:val="04A0" w:firstRow="1" w:lastRow="0" w:firstColumn="1" w:lastColumn="0" w:noHBand="0" w:noVBand="1"/>
      </w:tblPr>
      <w:tblGrid>
        <w:gridCol w:w="900"/>
        <w:gridCol w:w="3520"/>
        <w:gridCol w:w="1152"/>
        <w:gridCol w:w="1814"/>
        <w:gridCol w:w="2410"/>
      </w:tblGrid>
      <w:tr w:rsidR="004A10C2" w:rsidRPr="004A10C2" w:rsidTr="002C4CA1">
        <w:trPr>
          <w:trHeight w:val="300"/>
        </w:trPr>
        <w:tc>
          <w:tcPr>
            <w:tcW w:w="900" w:type="dxa"/>
            <w:shd w:val="clear" w:color="auto" w:fill="BFBFBF"/>
            <w:noWrap/>
            <w:vAlign w:val="bottom"/>
            <w:hideMark/>
          </w:tcPr>
          <w:p w:rsidR="004A10C2" w:rsidRPr="004A10C2" w:rsidRDefault="004A10C2" w:rsidP="004A10C2">
            <w:pPr>
              <w:pStyle w:val="NoSpacing"/>
            </w:pPr>
            <w:r w:rsidRPr="004A10C2">
              <w:t>ITEM NO</w:t>
            </w:r>
          </w:p>
        </w:tc>
        <w:tc>
          <w:tcPr>
            <w:tcW w:w="3520" w:type="dxa"/>
            <w:shd w:val="clear" w:color="auto" w:fill="BFBFBF"/>
            <w:noWrap/>
            <w:vAlign w:val="bottom"/>
            <w:hideMark/>
          </w:tcPr>
          <w:p w:rsidR="004A10C2" w:rsidRPr="004A10C2" w:rsidRDefault="004A10C2" w:rsidP="004A10C2">
            <w:pPr>
              <w:pStyle w:val="NoSpacing"/>
            </w:pPr>
            <w:r w:rsidRPr="004A10C2">
              <w:t>DESCRIPTON</w:t>
            </w:r>
          </w:p>
        </w:tc>
        <w:tc>
          <w:tcPr>
            <w:tcW w:w="1152" w:type="dxa"/>
            <w:shd w:val="clear" w:color="auto" w:fill="BFBFBF"/>
            <w:noWrap/>
            <w:vAlign w:val="bottom"/>
            <w:hideMark/>
          </w:tcPr>
          <w:p w:rsidR="004A10C2" w:rsidRPr="004A10C2" w:rsidRDefault="004A10C2" w:rsidP="004A10C2">
            <w:pPr>
              <w:pStyle w:val="NoSpacing"/>
            </w:pPr>
            <w:r w:rsidRPr="004A10C2">
              <w:t>QUANTITY</w:t>
            </w:r>
          </w:p>
        </w:tc>
        <w:tc>
          <w:tcPr>
            <w:tcW w:w="1814" w:type="dxa"/>
            <w:shd w:val="clear" w:color="auto" w:fill="BFBFBF"/>
            <w:noWrap/>
            <w:vAlign w:val="bottom"/>
            <w:hideMark/>
          </w:tcPr>
          <w:p w:rsidR="004A10C2" w:rsidRPr="004A10C2" w:rsidRDefault="004A10C2" w:rsidP="004A10C2">
            <w:pPr>
              <w:pStyle w:val="NoSpacing"/>
            </w:pPr>
            <w:r w:rsidRPr="004A10C2">
              <w:t xml:space="preserve"> UNIT COST </w:t>
            </w:r>
          </w:p>
        </w:tc>
        <w:tc>
          <w:tcPr>
            <w:tcW w:w="2410" w:type="dxa"/>
            <w:shd w:val="clear" w:color="auto" w:fill="BFBFBF"/>
            <w:noWrap/>
            <w:vAlign w:val="bottom"/>
            <w:hideMark/>
          </w:tcPr>
          <w:p w:rsidR="004A10C2" w:rsidRPr="004A10C2" w:rsidRDefault="004A10C2" w:rsidP="004A10C2">
            <w:pPr>
              <w:pStyle w:val="NoSpacing"/>
            </w:pPr>
            <w:r w:rsidRPr="004A10C2">
              <w:t xml:space="preserve"> TOTAL COST </w:t>
            </w:r>
          </w:p>
        </w:tc>
      </w:tr>
      <w:tr w:rsidR="002C4CA1" w:rsidRPr="002C4CA1" w:rsidTr="004A10C2">
        <w:trPr>
          <w:trHeight w:val="300"/>
        </w:trPr>
        <w:tc>
          <w:tcPr>
            <w:tcW w:w="900" w:type="dxa"/>
            <w:shd w:val="clear" w:color="auto" w:fill="BFBFBF"/>
            <w:noWrap/>
            <w:vAlign w:val="bottom"/>
          </w:tcPr>
          <w:p w:rsidR="002C4CA1" w:rsidRPr="002C4CA1" w:rsidRDefault="002C4CA1" w:rsidP="004A10C2">
            <w:pPr>
              <w:pStyle w:val="NoSpacing"/>
              <w:rPr>
                <w:sz w:val="28"/>
                <w:szCs w:val="28"/>
              </w:rPr>
            </w:pPr>
          </w:p>
        </w:tc>
        <w:tc>
          <w:tcPr>
            <w:tcW w:w="3520" w:type="dxa"/>
            <w:shd w:val="clear" w:color="auto" w:fill="BFBFBF"/>
            <w:noWrap/>
            <w:vAlign w:val="bottom"/>
          </w:tcPr>
          <w:p w:rsidR="002C4CA1" w:rsidRPr="002C4CA1" w:rsidRDefault="002C4CA1" w:rsidP="004A10C2">
            <w:pPr>
              <w:pStyle w:val="NoSpacing"/>
              <w:rPr>
                <w:sz w:val="28"/>
                <w:szCs w:val="28"/>
              </w:rPr>
            </w:pPr>
          </w:p>
        </w:tc>
        <w:tc>
          <w:tcPr>
            <w:tcW w:w="1152" w:type="dxa"/>
            <w:shd w:val="clear" w:color="auto" w:fill="BFBFBF"/>
            <w:noWrap/>
            <w:vAlign w:val="bottom"/>
          </w:tcPr>
          <w:p w:rsidR="002C4CA1" w:rsidRPr="002C4CA1" w:rsidRDefault="002C4CA1" w:rsidP="004A10C2">
            <w:pPr>
              <w:pStyle w:val="NoSpacing"/>
              <w:rPr>
                <w:sz w:val="28"/>
                <w:szCs w:val="28"/>
              </w:rPr>
            </w:pPr>
          </w:p>
        </w:tc>
        <w:tc>
          <w:tcPr>
            <w:tcW w:w="1814" w:type="dxa"/>
            <w:shd w:val="clear" w:color="auto" w:fill="BFBFBF"/>
            <w:noWrap/>
            <w:vAlign w:val="bottom"/>
          </w:tcPr>
          <w:p w:rsidR="002C4CA1" w:rsidRPr="002C4CA1" w:rsidRDefault="002C4CA1" w:rsidP="004A10C2">
            <w:pPr>
              <w:pStyle w:val="NoSpacing"/>
              <w:rPr>
                <w:sz w:val="28"/>
                <w:szCs w:val="28"/>
              </w:rPr>
            </w:pPr>
          </w:p>
        </w:tc>
        <w:tc>
          <w:tcPr>
            <w:tcW w:w="2410" w:type="dxa"/>
            <w:shd w:val="clear" w:color="auto" w:fill="BFBFBF"/>
            <w:noWrap/>
            <w:vAlign w:val="bottom"/>
          </w:tcPr>
          <w:p w:rsidR="002C4CA1" w:rsidRPr="002C4CA1" w:rsidRDefault="002C4CA1" w:rsidP="004A10C2">
            <w:pPr>
              <w:pStyle w:val="NoSpacing"/>
              <w:rPr>
                <w:sz w:val="28"/>
                <w:szCs w:val="28"/>
              </w:rPr>
            </w:pPr>
          </w:p>
        </w:tc>
      </w:tr>
      <w:tr w:rsidR="004A10C2" w:rsidRPr="004A10C2" w:rsidTr="004A10C2">
        <w:trPr>
          <w:trHeight w:val="300"/>
        </w:trPr>
        <w:tc>
          <w:tcPr>
            <w:tcW w:w="900" w:type="dxa"/>
            <w:tcBorders>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w:t>
            </w:r>
          </w:p>
        </w:tc>
        <w:tc>
          <w:tcPr>
            <w:tcW w:w="3520" w:type="dxa"/>
            <w:tcBorders>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Roofing sheet</w:t>
            </w:r>
          </w:p>
        </w:tc>
        <w:tc>
          <w:tcPr>
            <w:tcW w:w="1152" w:type="dxa"/>
            <w:tcBorders>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100</w:t>
            </w:r>
          </w:p>
        </w:tc>
        <w:tc>
          <w:tcPr>
            <w:tcW w:w="1814" w:type="dxa"/>
            <w:tcBorders>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1,400.00 </w:t>
            </w:r>
          </w:p>
        </w:tc>
        <w:tc>
          <w:tcPr>
            <w:tcW w:w="2410" w:type="dxa"/>
            <w:tcBorders>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140,000.00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2</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cement bags </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500</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180,000.00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90,000,000.00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3</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Trucks of gravel</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12</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35,000.00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420,000.00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4</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Trucks of sand  </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13</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45,000.00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585,000.00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5</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Glass which will be brought as 12x12</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10</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50,000.00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500,000.00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6</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Light bulbs fittings</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40</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8,000.00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320,000.00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7</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Light bulbs</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40</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2,500.00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100,000.00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8</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Copper wires</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60</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2,000.00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120,000.00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9</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Projector</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3</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150,000.00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450,000.00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10</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T.V</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4</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100,000.00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400,000.00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11</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Pipes of different sizes</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46</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80,000.00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3,680,000.00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12</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Window </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13</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450,000.00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5,850,000.00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13</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CCTV cameras for security</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12</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25,000.00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300,000.00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14</w:t>
            </w:r>
          </w:p>
        </w:tc>
        <w:tc>
          <w:tcPr>
            <w:tcW w:w="352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CCTV system</w:t>
            </w:r>
          </w:p>
        </w:tc>
        <w:tc>
          <w:tcPr>
            <w:tcW w:w="1152"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w:t>
            </w:r>
          </w:p>
        </w:tc>
        <w:tc>
          <w:tcPr>
            <w:tcW w:w="1814"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50,000.00 </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50,000.00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15</w:t>
            </w:r>
          </w:p>
        </w:tc>
        <w:tc>
          <w:tcPr>
            <w:tcW w:w="6486" w:type="dxa"/>
            <w:gridSpan w:val="3"/>
            <w:tcBorders>
              <w:top w:val="single" w:sz="4" w:space="0" w:color="auto"/>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Total estimated cost</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102,915,000.00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16</w:t>
            </w:r>
          </w:p>
        </w:tc>
        <w:tc>
          <w:tcPr>
            <w:tcW w:w="6486" w:type="dxa"/>
            <w:gridSpan w:val="3"/>
            <w:tcBorders>
              <w:top w:val="single" w:sz="4" w:space="0" w:color="auto"/>
              <w:left w:val="nil"/>
              <w:bottom w:val="single" w:sz="4" w:space="0" w:color="auto"/>
              <w:right w:val="single" w:sz="4" w:space="0" w:color="000000"/>
            </w:tcBorders>
            <w:noWrap/>
            <w:vAlign w:val="bottom"/>
            <w:hideMark/>
          </w:tcPr>
          <w:p w:rsidR="004A10C2" w:rsidRPr="002C4CA1" w:rsidRDefault="004A10C2" w:rsidP="004A10C2">
            <w:pPr>
              <w:rPr>
                <w:sz w:val="24"/>
                <w:szCs w:val="24"/>
              </w:rPr>
            </w:pPr>
            <w:r w:rsidRPr="002C4CA1">
              <w:rPr>
                <w:sz w:val="24"/>
                <w:szCs w:val="24"/>
              </w:rPr>
              <w:t>Miscellaneous (10%)</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10,291,500.00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17</w:t>
            </w:r>
          </w:p>
        </w:tc>
        <w:tc>
          <w:tcPr>
            <w:tcW w:w="6486" w:type="dxa"/>
            <w:gridSpan w:val="3"/>
            <w:tcBorders>
              <w:top w:val="single" w:sz="4" w:space="0" w:color="auto"/>
              <w:left w:val="nil"/>
              <w:bottom w:val="single" w:sz="4" w:space="0" w:color="auto"/>
              <w:right w:val="single" w:sz="4" w:space="0" w:color="000000"/>
            </w:tcBorders>
            <w:noWrap/>
            <w:vAlign w:val="bottom"/>
            <w:hideMark/>
          </w:tcPr>
          <w:p w:rsidR="004A10C2" w:rsidRPr="002C4CA1" w:rsidRDefault="004A10C2" w:rsidP="004A10C2">
            <w:pPr>
              <w:rPr>
                <w:sz w:val="24"/>
                <w:szCs w:val="24"/>
              </w:rPr>
            </w:pPr>
            <w:r w:rsidRPr="002C4CA1">
              <w:rPr>
                <w:sz w:val="24"/>
                <w:szCs w:val="24"/>
              </w:rPr>
              <w:t>Consultancy Fee (15%)</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15,437,250.00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18</w:t>
            </w:r>
          </w:p>
        </w:tc>
        <w:tc>
          <w:tcPr>
            <w:tcW w:w="6486" w:type="dxa"/>
            <w:gridSpan w:val="3"/>
            <w:tcBorders>
              <w:top w:val="single" w:sz="4" w:space="0" w:color="auto"/>
              <w:left w:val="nil"/>
              <w:bottom w:val="single" w:sz="4" w:space="0" w:color="auto"/>
              <w:right w:val="single" w:sz="4" w:space="0" w:color="000000"/>
            </w:tcBorders>
            <w:noWrap/>
            <w:vAlign w:val="bottom"/>
            <w:hideMark/>
          </w:tcPr>
          <w:p w:rsidR="004A10C2" w:rsidRPr="002C4CA1" w:rsidRDefault="004A10C2" w:rsidP="004A10C2">
            <w:pPr>
              <w:rPr>
                <w:sz w:val="24"/>
                <w:szCs w:val="24"/>
              </w:rPr>
            </w:pPr>
            <w:r w:rsidRPr="002C4CA1">
              <w:rPr>
                <w:sz w:val="24"/>
                <w:szCs w:val="24"/>
              </w:rPr>
              <w:t>Site preparations and clearing after completion (5%)</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5,145,750.00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19</w:t>
            </w:r>
          </w:p>
        </w:tc>
        <w:tc>
          <w:tcPr>
            <w:tcW w:w="6486" w:type="dxa"/>
            <w:gridSpan w:val="3"/>
            <w:tcBorders>
              <w:top w:val="single" w:sz="4" w:space="0" w:color="auto"/>
              <w:left w:val="nil"/>
              <w:bottom w:val="single" w:sz="4" w:space="0" w:color="auto"/>
              <w:right w:val="single" w:sz="4" w:space="0" w:color="000000"/>
            </w:tcBorders>
            <w:noWrap/>
            <w:vAlign w:val="bottom"/>
            <w:hideMark/>
          </w:tcPr>
          <w:p w:rsidR="004A10C2" w:rsidRPr="002C4CA1" w:rsidRDefault="004A10C2" w:rsidP="004A10C2">
            <w:pPr>
              <w:rPr>
                <w:sz w:val="24"/>
                <w:szCs w:val="24"/>
              </w:rPr>
            </w:pPr>
            <w:r w:rsidRPr="002C4CA1">
              <w:rPr>
                <w:sz w:val="24"/>
                <w:szCs w:val="24"/>
              </w:rPr>
              <w:t>Transportation (12%)</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12,349,800.00 </w:t>
            </w:r>
          </w:p>
        </w:tc>
      </w:tr>
      <w:tr w:rsidR="004A10C2" w:rsidRPr="004A10C2" w:rsidTr="004A10C2">
        <w:trPr>
          <w:trHeight w:val="300"/>
        </w:trPr>
        <w:tc>
          <w:tcPr>
            <w:tcW w:w="900" w:type="dxa"/>
            <w:tcBorders>
              <w:top w:val="nil"/>
              <w:left w:val="single" w:sz="4" w:space="0" w:color="auto"/>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20</w:t>
            </w:r>
          </w:p>
        </w:tc>
        <w:tc>
          <w:tcPr>
            <w:tcW w:w="6486" w:type="dxa"/>
            <w:gridSpan w:val="3"/>
            <w:tcBorders>
              <w:top w:val="single" w:sz="4" w:space="0" w:color="auto"/>
              <w:left w:val="nil"/>
              <w:bottom w:val="single" w:sz="4" w:space="0" w:color="auto"/>
              <w:right w:val="single" w:sz="4" w:space="0" w:color="000000"/>
            </w:tcBorders>
            <w:noWrap/>
            <w:vAlign w:val="bottom"/>
            <w:hideMark/>
          </w:tcPr>
          <w:p w:rsidR="004A10C2" w:rsidRPr="002C4CA1" w:rsidRDefault="004A10C2" w:rsidP="004A10C2">
            <w:pPr>
              <w:rPr>
                <w:sz w:val="24"/>
                <w:szCs w:val="24"/>
              </w:rPr>
            </w:pPr>
            <w:r w:rsidRPr="002C4CA1">
              <w:rPr>
                <w:sz w:val="24"/>
                <w:szCs w:val="24"/>
              </w:rPr>
              <w:t>Profit (20%)</w:t>
            </w:r>
          </w:p>
        </w:tc>
        <w:tc>
          <w:tcPr>
            <w:tcW w:w="2410" w:type="dxa"/>
            <w:tcBorders>
              <w:top w:val="nil"/>
              <w:left w:val="nil"/>
              <w:bottom w:val="single" w:sz="4" w:space="0" w:color="auto"/>
              <w:right w:val="single" w:sz="4" w:space="0" w:color="auto"/>
            </w:tcBorders>
            <w:noWrap/>
            <w:vAlign w:val="bottom"/>
            <w:hideMark/>
          </w:tcPr>
          <w:p w:rsidR="004A10C2" w:rsidRPr="002C4CA1" w:rsidRDefault="004A10C2" w:rsidP="004A10C2">
            <w:pPr>
              <w:rPr>
                <w:sz w:val="24"/>
                <w:szCs w:val="24"/>
              </w:rPr>
            </w:pPr>
            <w:r w:rsidRPr="002C4CA1">
              <w:rPr>
                <w:sz w:val="24"/>
                <w:szCs w:val="24"/>
              </w:rPr>
              <w:t xml:space="preserve"> ₦      20,583,000.00 </w:t>
            </w:r>
          </w:p>
        </w:tc>
      </w:tr>
    </w:tbl>
    <w:p w:rsidR="00832E2E" w:rsidRDefault="00832E2E" w:rsidP="001E04EF">
      <w:pPr>
        <w:rPr>
          <w:sz w:val="24"/>
          <w:szCs w:val="24"/>
        </w:rPr>
      </w:pPr>
    </w:p>
    <w:p w:rsidR="002C4CA1" w:rsidRPr="002C4CA1" w:rsidRDefault="002C4CA1" w:rsidP="002C4CA1">
      <w:pPr>
        <w:rPr>
          <w:sz w:val="32"/>
          <w:szCs w:val="32"/>
          <w:lang w:val="en-GB"/>
        </w:rPr>
      </w:pPr>
      <w:r w:rsidRPr="002C4CA1">
        <w:rPr>
          <w:sz w:val="32"/>
          <w:szCs w:val="32"/>
          <w:lang w:val="en-GB"/>
        </w:rPr>
        <w:t>6. PAYMENT SCHEDULE</w:t>
      </w:r>
    </w:p>
    <w:p w:rsidR="002C4CA1" w:rsidRPr="002C4CA1" w:rsidRDefault="002C4CA1" w:rsidP="002C4CA1">
      <w:pPr>
        <w:rPr>
          <w:sz w:val="24"/>
          <w:szCs w:val="24"/>
          <w:lang w:val="en-GB"/>
        </w:rPr>
      </w:pPr>
      <w:r w:rsidRPr="002C4CA1">
        <w:rPr>
          <w:sz w:val="24"/>
          <w:szCs w:val="24"/>
          <w:lang w:val="en-GB"/>
        </w:rPr>
        <w:t>30% of Total Estimated cost for Mobilisation.</w:t>
      </w:r>
    </w:p>
    <w:p w:rsidR="002C4CA1" w:rsidRPr="002C4CA1" w:rsidRDefault="002C4CA1" w:rsidP="002C4CA1">
      <w:pPr>
        <w:rPr>
          <w:sz w:val="24"/>
          <w:szCs w:val="24"/>
          <w:lang w:val="en-GB"/>
        </w:rPr>
      </w:pPr>
      <w:r w:rsidRPr="002C4CA1">
        <w:rPr>
          <w:sz w:val="24"/>
          <w:szCs w:val="24"/>
          <w:lang w:val="en-GB"/>
        </w:rPr>
        <w:t xml:space="preserve">30 % of Total Estimated cost. </w:t>
      </w:r>
    </w:p>
    <w:p w:rsidR="002C4CA1" w:rsidRPr="002C4CA1" w:rsidRDefault="002C4CA1" w:rsidP="002C4CA1">
      <w:pPr>
        <w:rPr>
          <w:sz w:val="24"/>
          <w:szCs w:val="24"/>
          <w:lang w:val="en-GB"/>
        </w:rPr>
      </w:pPr>
      <w:r w:rsidRPr="002C4CA1">
        <w:rPr>
          <w:sz w:val="24"/>
          <w:szCs w:val="24"/>
          <w:lang w:val="en-GB"/>
        </w:rPr>
        <w:t>50% of Total Estimated cost for completion.</w:t>
      </w:r>
    </w:p>
    <w:p w:rsidR="002C4CA1" w:rsidRPr="002C4CA1" w:rsidRDefault="002C4CA1" w:rsidP="002C4CA1">
      <w:pPr>
        <w:rPr>
          <w:sz w:val="24"/>
          <w:szCs w:val="24"/>
          <w:lang w:val="en-GB"/>
        </w:rPr>
      </w:pPr>
      <w:r w:rsidRPr="002C4CA1">
        <w:rPr>
          <w:sz w:val="24"/>
          <w:szCs w:val="24"/>
          <w:lang w:val="en-GB"/>
        </w:rPr>
        <w:t>Finally, payment of 40% of Total Estimated cost at completion and hand over.</w:t>
      </w:r>
    </w:p>
    <w:p w:rsidR="002C4CA1" w:rsidRPr="002C4CA1" w:rsidRDefault="002C4CA1" w:rsidP="002C4CA1">
      <w:pPr>
        <w:rPr>
          <w:sz w:val="24"/>
          <w:szCs w:val="24"/>
          <w:lang w:val="en-GB"/>
        </w:rPr>
      </w:pPr>
      <w:r w:rsidRPr="002C4CA1">
        <w:rPr>
          <w:sz w:val="24"/>
          <w:szCs w:val="24"/>
          <w:lang w:val="en-GB"/>
        </w:rPr>
        <w:t>Retain 10% of Total Estimated cost for a 6 months’ defect liability period.</w:t>
      </w:r>
    </w:p>
    <w:p w:rsidR="002C4CA1" w:rsidRDefault="002C4CA1" w:rsidP="002C4CA1">
      <w:pPr>
        <w:rPr>
          <w:sz w:val="36"/>
          <w:szCs w:val="36"/>
          <w:lang w:val="en-GB"/>
        </w:rPr>
      </w:pPr>
    </w:p>
    <w:p w:rsidR="002C4CA1" w:rsidRPr="002C4CA1" w:rsidRDefault="002C4CA1" w:rsidP="002C4CA1">
      <w:pPr>
        <w:rPr>
          <w:sz w:val="32"/>
          <w:szCs w:val="32"/>
          <w:lang w:val="en-GB"/>
        </w:rPr>
      </w:pPr>
      <w:r w:rsidRPr="002C4CA1">
        <w:rPr>
          <w:sz w:val="32"/>
          <w:szCs w:val="32"/>
          <w:lang w:val="en-GB"/>
        </w:rPr>
        <w:t>7. DEFINITIONS</w:t>
      </w:r>
    </w:p>
    <w:p w:rsidR="009622E5" w:rsidRDefault="002C4CA1" w:rsidP="009622E5">
      <w:pPr>
        <w:rPr>
          <w:sz w:val="24"/>
          <w:szCs w:val="24"/>
          <w:lang w:val="en-GB"/>
        </w:rPr>
      </w:pPr>
      <w:r>
        <w:rPr>
          <w:sz w:val="36"/>
          <w:szCs w:val="36"/>
          <w:lang w:val="en-GB"/>
        </w:rPr>
        <w:t xml:space="preserve">  </w:t>
      </w:r>
      <w:r w:rsidRPr="002C4CA1">
        <w:rPr>
          <w:sz w:val="24"/>
          <w:szCs w:val="24"/>
          <w:lang w:val="en-GB"/>
        </w:rPr>
        <w:t>BILL OF ENGINEERING MEASUREMENT AND EVALUATION</w:t>
      </w:r>
      <w:r w:rsidR="00631B3C">
        <w:rPr>
          <w:sz w:val="24"/>
          <w:szCs w:val="24"/>
          <w:lang w:val="en-GB"/>
        </w:rPr>
        <w:t xml:space="preserve"> (BEME)</w:t>
      </w:r>
    </w:p>
    <w:p w:rsidR="009622E5" w:rsidRDefault="009622E5" w:rsidP="009622E5">
      <w:pPr>
        <w:rPr>
          <w:sz w:val="24"/>
          <w:szCs w:val="24"/>
        </w:rPr>
      </w:pPr>
      <w:r w:rsidRPr="009622E5">
        <w:rPr>
          <w:sz w:val="24"/>
          <w:szCs w:val="24"/>
          <w:lang w:val="en-GB"/>
        </w:rPr>
        <w:t>For all engineering works,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labour, equipment and all/any other resource(s) required for the success of any construction endeavour based on a pre-determined scope and specification</w:t>
      </w:r>
      <w:r w:rsidRPr="009622E5">
        <w:rPr>
          <w:sz w:val="24"/>
          <w:szCs w:val="24"/>
        </w:rPr>
        <w:t>.</w:t>
      </w:r>
    </w:p>
    <w:p w:rsidR="009622E5" w:rsidRDefault="009622E5" w:rsidP="002C4CA1">
      <w:pPr>
        <w:rPr>
          <w:sz w:val="24"/>
          <w:szCs w:val="24"/>
        </w:rPr>
      </w:pPr>
      <w:r>
        <w:rPr>
          <w:sz w:val="24"/>
          <w:szCs w:val="24"/>
        </w:rPr>
        <w:t>DEFECT LIABILITY PERIOD</w:t>
      </w:r>
    </w:p>
    <w:p w:rsidR="009622E5" w:rsidRDefault="009622E5" w:rsidP="00463E80">
      <w:pPr>
        <w:rPr>
          <w:sz w:val="24"/>
          <w:szCs w:val="24"/>
        </w:rPr>
      </w:pPr>
      <w:r>
        <w:rPr>
          <w:sz w:val="24"/>
          <w:szCs w:val="24"/>
        </w:rPr>
        <w:t>I</w:t>
      </w:r>
      <w:r w:rsidRPr="009622E5">
        <w:rPr>
          <w:sz w:val="24"/>
          <w:szCs w:val="24"/>
        </w:rPr>
        <w:t>s a period of time following practical completion during which a contractor remains liable under the building contract for dealing with a</w:t>
      </w:r>
      <w:r>
        <w:rPr>
          <w:sz w:val="24"/>
          <w:szCs w:val="24"/>
        </w:rPr>
        <w:t xml:space="preserve">ny defects that become apparent. </w:t>
      </w:r>
      <w:r w:rsidRPr="009622E5">
        <w:rPr>
          <w:sz w:val="24"/>
          <w:szCs w:val="24"/>
        </w:rPr>
        <w:t>During this period the client reports any defects that arise to the contractor</w:t>
      </w:r>
      <w:r>
        <w:rPr>
          <w:sz w:val="24"/>
          <w:szCs w:val="24"/>
        </w:rPr>
        <w:t>.</w:t>
      </w:r>
    </w:p>
    <w:p w:rsidR="00463E80" w:rsidRPr="00463E80" w:rsidRDefault="00463E80" w:rsidP="00463E80">
      <w:pPr>
        <w:rPr>
          <w:sz w:val="24"/>
          <w:szCs w:val="24"/>
        </w:rPr>
      </w:pPr>
    </w:p>
    <w:p w:rsidR="00463E80" w:rsidRDefault="00463E80" w:rsidP="00463E80">
      <w:pPr>
        <w:spacing w:after="200" w:line="276" w:lineRule="auto"/>
        <w:contextualSpacing/>
        <w:rPr>
          <w:rFonts w:ascii="Times New Roman" w:eastAsia="Calibri" w:hAnsi="Times New Roman" w:cs="Times New Roman"/>
          <w:bCs/>
          <w:sz w:val="28"/>
          <w:szCs w:val="28"/>
          <w:lang w:val="en-GB"/>
        </w:rPr>
      </w:pPr>
      <w:r>
        <w:rPr>
          <w:rFonts w:ascii="Times New Roman" w:eastAsia="Calibri" w:hAnsi="Times New Roman" w:cs="Times New Roman"/>
          <w:bCs/>
          <w:sz w:val="28"/>
          <w:szCs w:val="28"/>
          <w:lang w:val="en-GB"/>
        </w:rPr>
        <w:t>LEAD CONSULT</w:t>
      </w:r>
      <w:r w:rsidR="009622E5">
        <w:rPr>
          <w:rFonts w:ascii="Times New Roman" w:eastAsia="Calibri" w:hAnsi="Times New Roman" w:cs="Times New Roman"/>
          <w:bCs/>
          <w:sz w:val="28"/>
          <w:szCs w:val="28"/>
          <w:lang w:val="en-GB"/>
        </w:rPr>
        <w:t>A</w:t>
      </w:r>
      <w:r>
        <w:rPr>
          <w:rFonts w:ascii="Times New Roman" w:eastAsia="Calibri" w:hAnsi="Times New Roman" w:cs="Times New Roman"/>
          <w:bCs/>
          <w:sz w:val="28"/>
          <w:szCs w:val="28"/>
          <w:lang w:val="en-GB"/>
        </w:rPr>
        <w:t>N</w:t>
      </w:r>
      <w:r w:rsidR="009622E5">
        <w:rPr>
          <w:rFonts w:ascii="Times New Roman" w:eastAsia="Calibri" w:hAnsi="Times New Roman" w:cs="Times New Roman"/>
          <w:bCs/>
          <w:sz w:val="28"/>
          <w:szCs w:val="28"/>
          <w:lang w:val="en-GB"/>
        </w:rPr>
        <w:t>T</w:t>
      </w:r>
    </w:p>
    <w:p w:rsidR="00733674" w:rsidRDefault="00463E80" w:rsidP="00463E80">
      <w:pPr>
        <w:spacing w:after="200" w:line="276" w:lineRule="auto"/>
        <w:contextualSpacing/>
        <w:rPr>
          <w:sz w:val="24"/>
          <w:szCs w:val="24"/>
        </w:rPr>
      </w:pPr>
      <w:r w:rsidRPr="00463E80">
        <w:rPr>
          <w:sz w:val="24"/>
          <w:szCs w:val="24"/>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w:t>
      </w:r>
      <w:r>
        <w:rPr>
          <w:sz w:val="24"/>
          <w:szCs w:val="24"/>
        </w:rPr>
        <w:t xml:space="preserve">ntact. His role may include: </w:t>
      </w:r>
      <w:r w:rsidRPr="00463E80">
        <w:rPr>
          <w:sz w:val="24"/>
          <w:szCs w:val="24"/>
        </w:rPr>
        <w:t xml:space="preserve">coordinating, monitoring and reviewing the work of the consultant team (and others, such as specialist designers and specialist contractors), Arranging consultant team meetings and planning work stages, Preparing programmes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w:t>
      </w:r>
      <w:r w:rsidRPr="00463E80">
        <w:rPr>
          <w:sz w:val="24"/>
          <w:szCs w:val="24"/>
        </w:rPr>
        <w:lastRenderedPageBreak/>
        <w:t>client on the choice of contract and contract conditions, Assist the client in defining selection criteria for contractors and preparing pre-q</w:t>
      </w:r>
      <w:r>
        <w:rPr>
          <w:sz w:val="24"/>
          <w:szCs w:val="24"/>
        </w:rPr>
        <w:t xml:space="preserve">ualification questionnaires, </w:t>
      </w:r>
      <w:r w:rsidRPr="00463E80">
        <w:rPr>
          <w:sz w:val="24"/>
          <w:szCs w:val="24"/>
        </w:rPr>
        <w:t>coordinating the review of tenders</w:t>
      </w:r>
      <w:r>
        <w:rPr>
          <w:sz w:val="24"/>
          <w:szCs w:val="24"/>
        </w:rPr>
        <w:t xml:space="preserve">. </w:t>
      </w:r>
    </w:p>
    <w:p w:rsidR="00463E80" w:rsidRDefault="00463E80" w:rsidP="00463E80">
      <w:pPr>
        <w:spacing w:after="200" w:line="276" w:lineRule="auto"/>
        <w:contextualSpacing/>
        <w:rPr>
          <w:sz w:val="24"/>
          <w:szCs w:val="24"/>
        </w:rPr>
      </w:pPr>
      <w:bookmarkStart w:id="0" w:name="_GoBack"/>
      <w:bookmarkEnd w:id="0"/>
    </w:p>
    <w:p w:rsidR="00463E80" w:rsidRPr="00463E80" w:rsidRDefault="00463E80" w:rsidP="00463E80">
      <w:pPr>
        <w:spacing w:after="200" w:line="276" w:lineRule="auto"/>
        <w:contextualSpacing/>
        <w:rPr>
          <w:rFonts w:ascii="Times New Roman" w:eastAsia="Calibri" w:hAnsi="Times New Roman" w:cs="Times New Roman"/>
          <w:bCs/>
          <w:sz w:val="24"/>
          <w:szCs w:val="24"/>
          <w:lang w:val="en-GB"/>
        </w:rPr>
      </w:pPr>
    </w:p>
    <w:p w:rsidR="00463E80" w:rsidRPr="00463E80" w:rsidRDefault="00463E80" w:rsidP="00463E80">
      <w:pPr>
        <w:rPr>
          <w:sz w:val="24"/>
          <w:szCs w:val="24"/>
        </w:rPr>
      </w:pPr>
      <w:r w:rsidRPr="00463E80">
        <w:rPr>
          <w:sz w:val="24"/>
          <w:szCs w:val="24"/>
        </w:rPr>
        <w:t>PROJECT LIFE CYCLE</w:t>
      </w:r>
    </w:p>
    <w:p w:rsidR="00463E80" w:rsidRDefault="00463E80" w:rsidP="00463E80">
      <w:pPr>
        <w:rPr>
          <w:bCs/>
          <w:sz w:val="24"/>
          <w:szCs w:val="24"/>
          <w:lang w:val="en-GB"/>
        </w:rPr>
      </w:pPr>
      <w:r w:rsidRPr="00463E80">
        <w:rPr>
          <w:bCs/>
          <w:sz w:val="24"/>
          <w:szCs w:val="24"/>
          <w:lang w:val="en-GB"/>
        </w:rPr>
        <w:t>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463E80" w:rsidRDefault="00463E80" w:rsidP="00463E80">
      <w:pPr>
        <w:rPr>
          <w:bCs/>
          <w:sz w:val="24"/>
          <w:szCs w:val="24"/>
          <w:lang w:val="en-GB"/>
        </w:rPr>
      </w:pPr>
      <w:r>
        <w:rPr>
          <w:bCs/>
          <w:sz w:val="24"/>
          <w:szCs w:val="24"/>
          <w:lang w:val="en-GB"/>
        </w:rPr>
        <w:t>ENVIRONMENT IMPACT ASSESSMENT (EIA)</w:t>
      </w:r>
    </w:p>
    <w:p w:rsidR="00463E80" w:rsidRPr="00463E80" w:rsidRDefault="00463E80" w:rsidP="00463E80">
      <w:pPr>
        <w:rPr>
          <w:bCs/>
          <w:sz w:val="24"/>
          <w:szCs w:val="24"/>
          <w:lang w:val="en-GB"/>
        </w:rPr>
      </w:pPr>
      <w:r w:rsidRPr="00463E80">
        <w:rPr>
          <w:sz w:val="24"/>
          <w:szCs w:val="24"/>
        </w:rPr>
        <w:t>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p w:rsidR="004A10C2" w:rsidRDefault="004A10C2" w:rsidP="001E04EF">
      <w:pPr>
        <w:rPr>
          <w:sz w:val="28"/>
          <w:szCs w:val="28"/>
        </w:rPr>
      </w:pPr>
    </w:p>
    <w:p w:rsidR="004A10C2" w:rsidRDefault="004A10C2" w:rsidP="001E04EF">
      <w:pPr>
        <w:rPr>
          <w:sz w:val="28"/>
          <w:szCs w:val="28"/>
        </w:rPr>
      </w:pPr>
    </w:p>
    <w:p w:rsidR="004A10C2" w:rsidRDefault="004A10C2" w:rsidP="001E04EF">
      <w:pPr>
        <w:rPr>
          <w:sz w:val="28"/>
          <w:szCs w:val="28"/>
        </w:rPr>
      </w:pPr>
    </w:p>
    <w:p w:rsidR="008113E3" w:rsidRDefault="008113E3" w:rsidP="001E04EF">
      <w:pPr>
        <w:rPr>
          <w:sz w:val="24"/>
          <w:szCs w:val="24"/>
        </w:rPr>
      </w:pPr>
    </w:p>
    <w:p w:rsidR="008113E3" w:rsidRDefault="008113E3" w:rsidP="001E04EF">
      <w:pPr>
        <w:rPr>
          <w:sz w:val="24"/>
          <w:szCs w:val="24"/>
        </w:rPr>
      </w:pPr>
    </w:p>
    <w:p w:rsidR="008113E3" w:rsidRDefault="008113E3" w:rsidP="001E04EF">
      <w:pPr>
        <w:rPr>
          <w:sz w:val="24"/>
          <w:szCs w:val="24"/>
        </w:rPr>
      </w:pPr>
    </w:p>
    <w:p w:rsidR="008113E3" w:rsidRDefault="008113E3" w:rsidP="001E04EF">
      <w:pPr>
        <w:rPr>
          <w:sz w:val="24"/>
          <w:szCs w:val="24"/>
        </w:rPr>
      </w:pPr>
    </w:p>
    <w:p w:rsidR="008113E3" w:rsidRDefault="008113E3" w:rsidP="001E04EF">
      <w:pPr>
        <w:rPr>
          <w:sz w:val="24"/>
          <w:szCs w:val="24"/>
        </w:rPr>
      </w:pPr>
    </w:p>
    <w:p w:rsidR="008113E3" w:rsidRDefault="008113E3" w:rsidP="001E04EF">
      <w:pPr>
        <w:rPr>
          <w:sz w:val="24"/>
          <w:szCs w:val="24"/>
        </w:rPr>
      </w:pPr>
    </w:p>
    <w:p w:rsidR="008113E3" w:rsidRDefault="008113E3" w:rsidP="001E04EF">
      <w:pPr>
        <w:rPr>
          <w:sz w:val="24"/>
          <w:szCs w:val="24"/>
        </w:rPr>
      </w:pPr>
    </w:p>
    <w:p w:rsidR="008113E3" w:rsidRDefault="008113E3" w:rsidP="001E04EF">
      <w:pPr>
        <w:rPr>
          <w:sz w:val="24"/>
          <w:szCs w:val="24"/>
        </w:rPr>
      </w:pPr>
    </w:p>
    <w:p w:rsidR="008113E3" w:rsidRPr="00023740" w:rsidRDefault="008113E3" w:rsidP="001E04EF">
      <w:pPr>
        <w:rPr>
          <w:sz w:val="24"/>
          <w:szCs w:val="24"/>
        </w:rPr>
      </w:pPr>
    </w:p>
    <w:sectPr w:rsidR="008113E3" w:rsidRPr="00023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DB" w:rsidRDefault="00AA3FDB" w:rsidP="001E04EF">
      <w:pPr>
        <w:spacing w:after="0" w:line="240" w:lineRule="auto"/>
      </w:pPr>
      <w:r>
        <w:separator/>
      </w:r>
    </w:p>
  </w:endnote>
  <w:endnote w:type="continuationSeparator" w:id="0">
    <w:p w:rsidR="00AA3FDB" w:rsidRDefault="00AA3FDB" w:rsidP="001E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DB" w:rsidRDefault="00AA3FDB" w:rsidP="001E04EF">
      <w:pPr>
        <w:spacing w:after="0" w:line="240" w:lineRule="auto"/>
      </w:pPr>
      <w:r>
        <w:separator/>
      </w:r>
    </w:p>
  </w:footnote>
  <w:footnote w:type="continuationSeparator" w:id="0">
    <w:p w:rsidR="00AA3FDB" w:rsidRDefault="00AA3FDB" w:rsidP="001E0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69B"/>
    <w:multiLevelType w:val="hybridMultilevel"/>
    <w:tmpl w:val="37807B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80F687F"/>
    <w:multiLevelType w:val="hybridMultilevel"/>
    <w:tmpl w:val="FFB20AEC"/>
    <w:lvl w:ilvl="0" w:tplc="6414D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D1223"/>
    <w:multiLevelType w:val="hybridMultilevel"/>
    <w:tmpl w:val="7228F732"/>
    <w:lvl w:ilvl="0" w:tplc="46966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406E0"/>
    <w:multiLevelType w:val="hybridMultilevel"/>
    <w:tmpl w:val="5842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D233B4"/>
    <w:multiLevelType w:val="hybridMultilevel"/>
    <w:tmpl w:val="181A1932"/>
    <w:lvl w:ilvl="0" w:tplc="58DA0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30557"/>
    <w:multiLevelType w:val="hybridMultilevel"/>
    <w:tmpl w:val="BA804436"/>
    <w:lvl w:ilvl="0" w:tplc="4F8AB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62B87"/>
    <w:multiLevelType w:val="hybridMultilevel"/>
    <w:tmpl w:val="7E4EE5C8"/>
    <w:lvl w:ilvl="0" w:tplc="7A8E1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34347"/>
    <w:multiLevelType w:val="hybridMultilevel"/>
    <w:tmpl w:val="D128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E4"/>
    <w:rsid w:val="0000383D"/>
    <w:rsid w:val="00023740"/>
    <w:rsid w:val="000C5D38"/>
    <w:rsid w:val="000E05CB"/>
    <w:rsid w:val="0014066B"/>
    <w:rsid w:val="00145B08"/>
    <w:rsid w:val="00153012"/>
    <w:rsid w:val="00173BF2"/>
    <w:rsid w:val="001A781B"/>
    <w:rsid w:val="001B30C1"/>
    <w:rsid w:val="001E04EF"/>
    <w:rsid w:val="002C232B"/>
    <w:rsid w:val="002C4CA1"/>
    <w:rsid w:val="00372ADF"/>
    <w:rsid w:val="00397268"/>
    <w:rsid w:val="003C1D99"/>
    <w:rsid w:val="003D73DB"/>
    <w:rsid w:val="003E4221"/>
    <w:rsid w:val="00415AC3"/>
    <w:rsid w:val="00463E80"/>
    <w:rsid w:val="00474795"/>
    <w:rsid w:val="004A10C2"/>
    <w:rsid w:val="004A43D7"/>
    <w:rsid w:val="00504434"/>
    <w:rsid w:val="00504881"/>
    <w:rsid w:val="005225D4"/>
    <w:rsid w:val="00594E80"/>
    <w:rsid w:val="00631B3C"/>
    <w:rsid w:val="006770C7"/>
    <w:rsid w:val="006A4536"/>
    <w:rsid w:val="006A5E4D"/>
    <w:rsid w:val="007107F9"/>
    <w:rsid w:val="00733674"/>
    <w:rsid w:val="00766E61"/>
    <w:rsid w:val="00794AB0"/>
    <w:rsid w:val="007F405C"/>
    <w:rsid w:val="008113E3"/>
    <w:rsid w:val="008169B1"/>
    <w:rsid w:val="00832E2E"/>
    <w:rsid w:val="00844B70"/>
    <w:rsid w:val="008D3B05"/>
    <w:rsid w:val="008E713B"/>
    <w:rsid w:val="009103DC"/>
    <w:rsid w:val="009622E5"/>
    <w:rsid w:val="0097218A"/>
    <w:rsid w:val="009F0167"/>
    <w:rsid w:val="00A42F41"/>
    <w:rsid w:val="00A55456"/>
    <w:rsid w:val="00AA3FDB"/>
    <w:rsid w:val="00AA4010"/>
    <w:rsid w:val="00AF48C4"/>
    <w:rsid w:val="00B15629"/>
    <w:rsid w:val="00B32BCD"/>
    <w:rsid w:val="00B3511E"/>
    <w:rsid w:val="00BC26E4"/>
    <w:rsid w:val="00D463B2"/>
    <w:rsid w:val="00D52CF6"/>
    <w:rsid w:val="00D756A5"/>
    <w:rsid w:val="00D75D52"/>
    <w:rsid w:val="00DA300F"/>
    <w:rsid w:val="00E33C06"/>
    <w:rsid w:val="00EF74E5"/>
    <w:rsid w:val="00F54EF4"/>
    <w:rsid w:val="00F5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2A21"/>
  <w15:chartTrackingRefBased/>
  <w15:docId w15:val="{E4B26013-2442-4746-9163-B6B54336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2E"/>
  </w:style>
  <w:style w:type="paragraph" w:styleId="Heading1">
    <w:name w:val="heading 1"/>
    <w:basedOn w:val="Normal"/>
    <w:next w:val="Normal"/>
    <w:link w:val="Heading1Char"/>
    <w:uiPriority w:val="9"/>
    <w:qFormat/>
    <w:rsid w:val="004A4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E4"/>
    <w:pPr>
      <w:ind w:left="720"/>
      <w:contextualSpacing/>
    </w:pPr>
  </w:style>
  <w:style w:type="paragraph" w:styleId="NoSpacing">
    <w:name w:val="No Spacing"/>
    <w:uiPriority w:val="1"/>
    <w:qFormat/>
    <w:rsid w:val="004A43D7"/>
    <w:pPr>
      <w:spacing w:after="0" w:line="240" w:lineRule="auto"/>
    </w:pPr>
  </w:style>
  <w:style w:type="character" w:customStyle="1" w:styleId="Heading1Char">
    <w:name w:val="Heading 1 Char"/>
    <w:basedOn w:val="DefaultParagraphFont"/>
    <w:link w:val="Heading1"/>
    <w:uiPriority w:val="9"/>
    <w:rsid w:val="004A43D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E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EF"/>
  </w:style>
  <w:style w:type="paragraph" w:styleId="Footer">
    <w:name w:val="footer"/>
    <w:basedOn w:val="Normal"/>
    <w:link w:val="FooterChar"/>
    <w:uiPriority w:val="99"/>
    <w:unhideWhenUsed/>
    <w:rsid w:val="001E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EF"/>
  </w:style>
  <w:style w:type="paragraph" w:styleId="Title">
    <w:name w:val="Title"/>
    <w:basedOn w:val="Normal"/>
    <w:next w:val="Normal"/>
    <w:link w:val="TitleChar"/>
    <w:uiPriority w:val="10"/>
    <w:qFormat/>
    <w:rsid w:val="00A55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4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4863">
      <w:bodyDiv w:val="1"/>
      <w:marLeft w:val="0"/>
      <w:marRight w:val="0"/>
      <w:marTop w:val="0"/>
      <w:marBottom w:val="0"/>
      <w:divBdr>
        <w:top w:val="none" w:sz="0" w:space="0" w:color="auto"/>
        <w:left w:val="none" w:sz="0" w:space="0" w:color="auto"/>
        <w:bottom w:val="none" w:sz="0" w:space="0" w:color="auto"/>
        <w:right w:val="none" w:sz="0" w:space="0" w:color="auto"/>
      </w:divBdr>
    </w:div>
    <w:div w:id="475489415">
      <w:bodyDiv w:val="1"/>
      <w:marLeft w:val="0"/>
      <w:marRight w:val="0"/>
      <w:marTop w:val="0"/>
      <w:marBottom w:val="0"/>
      <w:divBdr>
        <w:top w:val="none" w:sz="0" w:space="0" w:color="auto"/>
        <w:left w:val="none" w:sz="0" w:space="0" w:color="auto"/>
        <w:bottom w:val="none" w:sz="0" w:space="0" w:color="auto"/>
        <w:right w:val="none" w:sz="0" w:space="0" w:color="auto"/>
      </w:divBdr>
    </w:div>
    <w:div w:id="502429701">
      <w:bodyDiv w:val="1"/>
      <w:marLeft w:val="0"/>
      <w:marRight w:val="0"/>
      <w:marTop w:val="0"/>
      <w:marBottom w:val="0"/>
      <w:divBdr>
        <w:top w:val="none" w:sz="0" w:space="0" w:color="auto"/>
        <w:left w:val="none" w:sz="0" w:space="0" w:color="auto"/>
        <w:bottom w:val="none" w:sz="0" w:space="0" w:color="auto"/>
        <w:right w:val="none" w:sz="0" w:space="0" w:color="auto"/>
      </w:divBdr>
    </w:div>
    <w:div w:id="522209630">
      <w:bodyDiv w:val="1"/>
      <w:marLeft w:val="0"/>
      <w:marRight w:val="0"/>
      <w:marTop w:val="0"/>
      <w:marBottom w:val="0"/>
      <w:divBdr>
        <w:top w:val="none" w:sz="0" w:space="0" w:color="auto"/>
        <w:left w:val="none" w:sz="0" w:space="0" w:color="auto"/>
        <w:bottom w:val="none" w:sz="0" w:space="0" w:color="auto"/>
        <w:right w:val="none" w:sz="0" w:space="0" w:color="auto"/>
      </w:divBdr>
    </w:div>
    <w:div w:id="9271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307833916593757"/>
          <c:y val="4.7619047619047616E-2"/>
          <c:w val="0.63692166083406243"/>
          <c:h val="0.82192413448318957"/>
        </c:manualLayout>
      </c:layout>
      <c:barChart>
        <c:barDir val="bar"/>
        <c:grouping val="clustered"/>
        <c:varyColors val="0"/>
        <c:ser>
          <c:idx val="0"/>
          <c:order val="0"/>
          <c:tx>
            <c:strRef>
              <c:f>Sheet1!$B$1</c:f>
              <c:strCache>
                <c:ptCount val="1"/>
                <c:pt idx="0">
                  <c:v>JANUARY</c:v>
                </c:pt>
              </c:strCache>
            </c:strRef>
          </c:tx>
          <c:spPr>
            <a:solidFill>
              <a:schemeClr val="accent1"/>
            </a:solidFill>
            <a:ln>
              <a:noFill/>
            </a:ln>
            <a:effectLst/>
          </c:spPr>
          <c:invertIfNegative val="0"/>
          <c:cat>
            <c:strRef>
              <c:f>Sheet1!$A$2:$A$9</c:f>
              <c:strCache>
                <c:ptCount val="8"/>
                <c:pt idx="0">
                  <c:v>DEFECT LIABILITY PERIOD</c:v>
                </c:pt>
                <c:pt idx="1">
                  <c:v>HAND OVER</c:v>
                </c:pt>
                <c:pt idx="2">
                  <c:v>PRACTICAL ASSESSMENT TEST</c:v>
                </c:pt>
                <c:pt idx="3">
                  <c:v>RENOVATION</c:v>
                </c:pt>
                <c:pt idx="4">
                  <c:v>DEMOLITION OF STRUCTURES</c:v>
                </c:pt>
                <c:pt idx="5">
                  <c:v>PRELIMINARY WORK</c:v>
                </c:pt>
                <c:pt idx="6">
                  <c:v>ARCHITECTURAL</c:v>
                </c:pt>
                <c:pt idx="7">
                  <c:v>MEETING</c:v>
                </c:pt>
              </c:strCache>
            </c:strRef>
          </c:cat>
          <c:val>
            <c:numRef>
              <c:f>Sheet1!$B$2:$B$9</c:f>
              <c:numCache>
                <c:formatCode>General</c:formatCode>
                <c:ptCount val="8"/>
                <c:pt idx="6">
                  <c:v>0.8</c:v>
                </c:pt>
                <c:pt idx="7">
                  <c:v>0.2</c:v>
                </c:pt>
              </c:numCache>
            </c:numRef>
          </c:val>
          <c:extLst>
            <c:ext xmlns:c16="http://schemas.microsoft.com/office/drawing/2014/chart" uri="{C3380CC4-5D6E-409C-BE32-E72D297353CC}">
              <c16:uniqueId val="{00000000-0E5A-4CEC-B418-C0F1EC0527C7}"/>
            </c:ext>
          </c:extLst>
        </c:ser>
        <c:ser>
          <c:idx val="1"/>
          <c:order val="1"/>
          <c:tx>
            <c:strRef>
              <c:f>Sheet1!$C$1</c:f>
              <c:strCache>
                <c:ptCount val="1"/>
                <c:pt idx="0">
                  <c:v>FEBUARY</c:v>
                </c:pt>
              </c:strCache>
            </c:strRef>
          </c:tx>
          <c:spPr>
            <a:solidFill>
              <a:schemeClr val="accent2"/>
            </a:solidFill>
            <a:ln>
              <a:noFill/>
            </a:ln>
            <a:effectLst/>
          </c:spPr>
          <c:invertIfNegative val="0"/>
          <c:cat>
            <c:strRef>
              <c:f>Sheet1!$A$2:$A$9</c:f>
              <c:strCache>
                <c:ptCount val="8"/>
                <c:pt idx="0">
                  <c:v>DEFECT LIABILITY PERIOD</c:v>
                </c:pt>
                <c:pt idx="1">
                  <c:v>HAND OVER</c:v>
                </c:pt>
                <c:pt idx="2">
                  <c:v>PRACTICAL ASSESSMENT TEST</c:v>
                </c:pt>
                <c:pt idx="3">
                  <c:v>RENOVATION</c:v>
                </c:pt>
                <c:pt idx="4">
                  <c:v>DEMOLITION OF STRUCTURES</c:v>
                </c:pt>
                <c:pt idx="5">
                  <c:v>PRELIMINARY WORK</c:v>
                </c:pt>
                <c:pt idx="6">
                  <c:v>ARCHITECTURAL</c:v>
                </c:pt>
                <c:pt idx="7">
                  <c:v>MEETING</c:v>
                </c:pt>
              </c:strCache>
            </c:strRef>
          </c:cat>
          <c:val>
            <c:numRef>
              <c:f>Sheet1!$C$2:$C$9</c:f>
              <c:numCache>
                <c:formatCode>General</c:formatCode>
                <c:ptCount val="8"/>
                <c:pt idx="4">
                  <c:v>1</c:v>
                </c:pt>
                <c:pt idx="5">
                  <c:v>0.5</c:v>
                </c:pt>
              </c:numCache>
            </c:numRef>
          </c:val>
          <c:extLst>
            <c:ext xmlns:c16="http://schemas.microsoft.com/office/drawing/2014/chart" uri="{C3380CC4-5D6E-409C-BE32-E72D297353CC}">
              <c16:uniqueId val="{00000001-0E5A-4CEC-B418-C0F1EC0527C7}"/>
            </c:ext>
          </c:extLst>
        </c:ser>
        <c:ser>
          <c:idx val="2"/>
          <c:order val="2"/>
          <c:tx>
            <c:strRef>
              <c:f>Sheet1!$D$1</c:f>
              <c:strCache>
                <c:ptCount val="1"/>
                <c:pt idx="0">
                  <c:v>MARCH</c:v>
                </c:pt>
              </c:strCache>
            </c:strRef>
          </c:tx>
          <c:spPr>
            <a:solidFill>
              <a:schemeClr val="accent3"/>
            </a:solidFill>
            <a:ln>
              <a:noFill/>
            </a:ln>
            <a:effectLst/>
          </c:spPr>
          <c:invertIfNegative val="0"/>
          <c:cat>
            <c:strRef>
              <c:f>Sheet1!$A$2:$A$9</c:f>
              <c:strCache>
                <c:ptCount val="8"/>
                <c:pt idx="0">
                  <c:v>DEFECT LIABILITY PERIOD</c:v>
                </c:pt>
                <c:pt idx="1">
                  <c:v>HAND OVER</c:v>
                </c:pt>
                <c:pt idx="2">
                  <c:v>PRACTICAL ASSESSMENT TEST</c:v>
                </c:pt>
                <c:pt idx="3">
                  <c:v>RENOVATION</c:v>
                </c:pt>
                <c:pt idx="4">
                  <c:v>DEMOLITION OF STRUCTURES</c:v>
                </c:pt>
                <c:pt idx="5">
                  <c:v>PRELIMINARY WORK</c:v>
                </c:pt>
                <c:pt idx="6">
                  <c:v>ARCHITECTURAL</c:v>
                </c:pt>
                <c:pt idx="7">
                  <c:v>MEETING</c:v>
                </c:pt>
              </c:strCache>
            </c:strRef>
          </c:cat>
          <c:val>
            <c:numRef>
              <c:f>Sheet1!$D$2:$D$9</c:f>
              <c:numCache>
                <c:formatCode>General</c:formatCode>
                <c:ptCount val="8"/>
                <c:pt idx="3">
                  <c:v>1.6</c:v>
                </c:pt>
              </c:numCache>
            </c:numRef>
          </c:val>
          <c:extLst>
            <c:ext xmlns:c16="http://schemas.microsoft.com/office/drawing/2014/chart" uri="{C3380CC4-5D6E-409C-BE32-E72D297353CC}">
              <c16:uniqueId val="{00000002-0E5A-4CEC-B418-C0F1EC0527C7}"/>
            </c:ext>
          </c:extLst>
        </c:ser>
        <c:ser>
          <c:idx val="3"/>
          <c:order val="3"/>
          <c:tx>
            <c:strRef>
              <c:f>Sheet1!$E$1</c:f>
              <c:strCache>
                <c:ptCount val="1"/>
                <c:pt idx="0">
                  <c:v>APRIL</c:v>
                </c:pt>
              </c:strCache>
            </c:strRef>
          </c:tx>
          <c:spPr>
            <a:solidFill>
              <a:schemeClr val="accent4"/>
            </a:solidFill>
            <a:ln>
              <a:noFill/>
            </a:ln>
            <a:effectLst/>
          </c:spPr>
          <c:invertIfNegative val="0"/>
          <c:cat>
            <c:strRef>
              <c:f>Sheet1!$A$2:$A$9</c:f>
              <c:strCache>
                <c:ptCount val="8"/>
                <c:pt idx="0">
                  <c:v>DEFECT LIABILITY PERIOD</c:v>
                </c:pt>
                <c:pt idx="1">
                  <c:v>HAND OVER</c:v>
                </c:pt>
                <c:pt idx="2">
                  <c:v>PRACTICAL ASSESSMENT TEST</c:v>
                </c:pt>
                <c:pt idx="3">
                  <c:v>RENOVATION</c:v>
                </c:pt>
                <c:pt idx="4">
                  <c:v>DEMOLITION OF STRUCTURES</c:v>
                </c:pt>
                <c:pt idx="5">
                  <c:v>PRELIMINARY WORK</c:v>
                </c:pt>
                <c:pt idx="6">
                  <c:v>ARCHITECTURAL</c:v>
                </c:pt>
                <c:pt idx="7">
                  <c:v>MEETING</c:v>
                </c:pt>
              </c:strCache>
            </c:strRef>
          </c:cat>
          <c:val>
            <c:numRef>
              <c:f>Sheet1!$E$2:$E$9</c:f>
              <c:numCache>
                <c:formatCode>General</c:formatCode>
                <c:ptCount val="8"/>
                <c:pt idx="2">
                  <c:v>0.3</c:v>
                </c:pt>
              </c:numCache>
            </c:numRef>
          </c:val>
          <c:extLst>
            <c:ext xmlns:c16="http://schemas.microsoft.com/office/drawing/2014/chart" uri="{C3380CC4-5D6E-409C-BE32-E72D297353CC}">
              <c16:uniqueId val="{00000003-0E5A-4CEC-B418-C0F1EC0527C7}"/>
            </c:ext>
          </c:extLst>
        </c:ser>
        <c:ser>
          <c:idx val="4"/>
          <c:order val="4"/>
          <c:tx>
            <c:strRef>
              <c:f>Sheet1!$F$1</c:f>
              <c:strCache>
                <c:ptCount val="1"/>
                <c:pt idx="0">
                  <c:v>MAY</c:v>
                </c:pt>
              </c:strCache>
            </c:strRef>
          </c:tx>
          <c:spPr>
            <a:solidFill>
              <a:schemeClr val="accent5"/>
            </a:solidFill>
            <a:ln>
              <a:noFill/>
            </a:ln>
            <a:effectLst/>
          </c:spPr>
          <c:invertIfNegative val="0"/>
          <c:cat>
            <c:strRef>
              <c:f>Sheet1!$A$2:$A$9</c:f>
              <c:strCache>
                <c:ptCount val="8"/>
                <c:pt idx="0">
                  <c:v>DEFECT LIABILITY PERIOD</c:v>
                </c:pt>
                <c:pt idx="1">
                  <c:v>HAND OVER</c:v>
                </c:pt>
                <c:pt idx="2">
                  <c:v>PRACTICAL ASSESSMENT TEST</c:v>
                </c:pt>
                <c:pt idx="3">
                  <c:v>RENOVATION</c:v>
                </c:pt>
                <c:pt idx="4">
                  <c:v>DEMOLITION OF STRUCTURES</c:v>
                </c:pt>
                <c:pt idx="5">
                  <c:v>PRELIMINARY WORK</c:v>
                </c:pt>
                <c:pt idx="6">
                  <c:v>ARCHITECTURAL</c:v>
                </c:pt>
                <c:pt idx="7">
                  <c:v>MEETING</c:v>
                </c:pt>
              </c:strCache>
            </c:strRef>
          </c:cat>
          <c:val>
            <c:numRef>
              <c:f>Sheet1!$F$2:$F$9</c:f>
              <c:numCache>
                <c:formatCode>General</c:formatCode>
                <c:ptCount val="8"/>
                <c:pt idx="0">
                  <c:v>1.8</c:v>
                </c:pt>
                <c:pt idx="1">
                  <c:v>0.1</c:v>
                </c:pt>
              </c:numCache>
            </c:numRef>
          </c:val>
          <c:extLst>
            <c:ext xmlns:c16="http://schemas.microsoft.com/office/drawing/2014/chart" uri="{C3380CC4-5D6E-409C-BE32-E72D297353CC}">
              <c16:uniqueId val="{00000004-0E5A-4CEC-B418-C0F1EC0527C7}"/>
            </c:ext>
          </c:extLst>
        </c:ser>
        <c:dLbls>
          <c:showLegendKey val="0"/>
          <c:showVal val="0"/>
          <c:showCatName val="0"/>
          <c:showSerName val="0"/>
          <c:showPercent val="0"/>
          <c:showBubbleSize val="0"/>
        </c:dLbls>
        <c:gapWidth val="182"/>
        <c:axId val="1236792863"/>
        <c:axId val="1236787039"/>
      </c:barChart>
      <c:catAx>
        <c:axId val="12367928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787039"/>
        <c:crosses val="autoZero"/>
        <c:auto val="1"/>
        <c:lblAlgn val="ctr"/>
        <c:lblOffset val="100"/>
        <c:noMultiLvlLbl val="0"/>
      </c:catAx>
      <c:valAx>
        <c:axId val="1236787039"/>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3679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7</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28</cp:revision>
  <dcterms:created xsi:type="dcterms:W3CDTF">2020-04-14T13:20:00Z</dcterms:created>
  <dcterms:modified xsi:type="dcterms:W3CDTF">2020-04-16T14:08:00Z</dcterms:modified>
</cp:coreProperties>
</file>