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C2552" w14:textId="1FCAECE9" w:rsidR="00FE2D7D" w:rsidRPr="00FE2D7D" w:rsidRDefault="00FE2D7D">
      <w:pPr>
        <w:rPr>
          <w:rFonts w:ascii="Arial" w:hAnsi="Arial" w:cs="Arial"/>
          <w:sz w:val="44"/>
          <w:szCs w:val="44"/>
        </w:rPr>
      </w:pPr>
      <w:r w:rsidRPr="00FE2D7D">
        <w:rPr>
          <w:rFonts w:ascii="Arial" w:hAnsi="Arial" w:cs="Arial"/>
          <w:sz w:val="44"/>
          <w:szCs w:val="44"/>
        </w:rPr>
        <w:t>NAME: NWUDU OKECHUKWU JEREMIAH</w:t>
      </w:r>
    </w:p>
    <w:p w14:paraId="46EF5B9E" w14:textId="4572B312" w:rsidR="00FE2D7D" w:rsidRPr="00FE2D7D" w:rsidRDefault="00FE2D7D">
      <w:pPr>
        <w:rPr>
          <w:rFonts w:ascii="Arial" w:hAnsi="Arial" w:cs="Arial"/>
          <w:sz w:val="44"/>
          <w:szCs w:val="44"/>
        </w:rPr>
      </w:pPr>
      <w:r w:rsidRPr="00FE2D7D">
        <w:rPr>
          <w:rFonts w:ascii="Arial" w:hAnsi="Arial" w:cs="Arial"/>
          <w:sz w:val="44"/>
          <w:szCs w:val="44"/>
        </w:rPr>
        <w:t>MATRIC NO: 18/ENG04/055</w:t>
      </w:r>
    </w:p>
    <w:p w14:paraId="5C4C9181" w14:textId="2BE4055F" w:rsidR="00FE2D7D" w:rsidRPr="00FE2D7D" w:rsidRDefault="00FE2D7D">
      <w:pPr>
        <w:rPr>
          <w:rFonts w:ascii="Arial" w:hAnsi="Arial" w:cs="Arial"/>
          <w:sz w:val="44"/>
          <w:szCs w:val="44"/>
        </w:rPr>
      </w:pPr>
      <w:r w:rsidRPr="00FE2D7D">
        <w:rPr>
          <w:rFonts w:ascii="Arial" w:hAnsi="Arial" w:cs="Arial"/>
          <w:sz w:val="44"/>
          <w:szCs w:val="44"/>
        </w:rPr>
        <w:t>DEPT: ELECTRICAL/ELECTRONICS ENGINEERING</w:t>
      </w:r>
    </w:p>
    <w:p w14:paraId="65AEE759" w14:textId="527E8E17" w:rsidR="00FE2D7D" w:rsidRPr="00FE2D7D" w:rsidRDefault="00FE2D7D">
      <w:pPr>
        <w:rPr>
          <w:rFonts w:ascii="Arial" w:hAnsi="Arial" w:cs="Arial"/>
          <w:sz w:val="44"/>
          <w:szCs w:val="44"/>
        </w:rPr>
      </w:pPr>
      <w:r w:rsidRPr="00FE2D7D">
        <w:rPr>
          <w:rFonts w:ascii="Arial" w:hAnsi="Arial" w:cs="Arial"/>
          <w:sz w:val="44"/>
          <w:szCs w:val="44"/>
        </w:rPr>
        <w:t>COURSE CODE: ENG284</w:t>
      </w:r>
    </w:p>
    <w:p w14:paraId="5C1DE497" w14:textId="5C502FEE" w:rsidR="00FE2D7D" w:rsidRPr="00FE2D7D" w:rsidRDefault="00FE2D7D">
      <w:pPr>
        <w:rPr>
          <w:rFonts w:ascii="Arial" w:hAnsi="Arial" w:cs="Arial"/>
          <w:sz w:val="44"/>
          <w:szCs w:val="44"/>
        </w:rPr>
      </w:pPr>
      <w:r w:rsidRPr="00FE2D7D">
        <w:rPr>
          <w:rFonts w:ascii="Arial" w:hAnsi="Arial" w:cs="Arial"/>
          <w:sz w:val="44"/>
          <w:szCs w:val="44"/>
        </w:rPr>
        <w:t>COURSE TITLE: ENGINEER IN SOCIETY</w:t>
      </w:r>
    </w:p>
    <w:p w14:paraId="2A0BF16F" w14:textId="77777777" w:rsidR="00FE2D7D" w:rsidRPr="00FE2D7D" w:rsidRDefault="00FE2D7D">
      <w:pPr>
        <w:rPr>
          <w:rFonts w:ascii="Arial" w:hAnsi="Arial" w:cs="Arial"/>
          <w:b/>
          <w:bCs/>
          <w:sz w:val="44"/>
          <w:szCs w:val="44"/>
        </w:rPr>
      </w:pPr>
    </w:p>
    <w:p w14:paraId="789E0081" w14:textId="77777777" w:rsidR="00FE2D7D" w:rsidRDefault="00FE2D7D">
      <w:pPr>
        <w:rPr>
          <w:rFonts w:ascii="Arial" w:hAnsi="Arial" w:cs="Arial"/>
          <w:b/>
          <w:bCs/>
        </w:rPr>
      </w:pPr>
    </w:p>
    <w:p w14:paraId="1B5DABA7" w14:textId="77777777" w:rsidR="00FE2D7D" w:rsidRDefault="00FE2D7D">
      <w:pPr>
        <w:rPr>
          <w:rFonts w:ascii="Arial" w:hAnsi="Arial" w:cs="Arial"/>
          <w:b/>
          <w:bCs/>
        </w:rPr>
      </w:pPr>
    </w:p>
    <w:p w14:paraId="4DC228DC" w14:textId="77777777" w:rsidR="00FE2D7D" w:rsidRDefault="00FE2D7D">
      <w:pPr>
        <w:rPr>
          <w:rFonts w:ascii="Arial" w:hAnsi="Arial" w:cs="Arial"/>
          <w:b/>
          <w:bCs/>
        </w:rPr>
      </w:pPr>
    </w:p>
    <w:p w14:paraId="033631E1" w14:textId="77777777" w:rsidR="00FE2D7D" w:rsidRDefault="00FE2D7D">
      <w:pPr>
        <w:rPr>
          <w:rFonts w:ascii="Arial" w:hAnsi="Arial" w:cs="Arial"/>
          <w:b/>
          <w:bCs/>
        </w:rPr>
      </w:pPr>
    </w:p>
    <w:p w14:paraId="76F1D79D" w14:textId="77777777" w:rsidR="00FE2D7D" w:rsidRDefault="00FE2D7D">
      <w:pPr>
        <w:rPr>
          <w:rFonts w:ascii="Arial" w:hAnsi="Arial" w:cs="Arial"/>
          <w:b/>
          <w:bCs/>
        </w:rPr>
      </w:pPr>
    </w:p>
    <w:p w14:paraId="3D8B9E1D" w14:textId="77777777" w:rsidR="00FE2D7D" w:rsidRDefault="00FE2D7D">
      <w:pPr>
        <w:rPr>
          <w:rFonts w:ascii="Arial" w:hAnsi="Arial" w:cs="Arial"/>
          <w:b/>
          <w:bCs/>
        </w:rPr>
      </w:pPr>
    </w:p>
    <w:p w14:paraId="479AFA92" w14:textId="77777777" w:rsidR="00FE2D7D" w:rsidRDefault="00FE2D7D">
      <w:pPr>
        <w:rPr>
          <w:rFonts w:ascii="Arial" w:hAnsi="Arial" w:cs="Arial"/>
          <w:b/>
          <w:bCs/>
        </w:rPr>
      </w:pPr>
    </w:p>
    <w:p w14:paraId="47FBC1A9" w14:textId="77777777" w:rsidR="00FE2D7D" w:rsidRDefault="00FE2D7D">
      <w:pPr>
        <w:rPr>
          <w:rFonts w:ascii="Arial" w:hAnsi="Arial" w:cs="Arial"/>
          <w:b/>
          <w:bCs/>
        </w:rPr>
      </w:pPr>
    </w:p>
    <w:p w14:paraId="030ED9E1" w14:textId="77777777" w:rsidR="00FE2D7D" w:rsidRDefault="00FE2D7D">
      <w:pPr>
        <w:rPr>
          <w:rFonts w:ascii="Arial" w:hAnsi="Arial" w:cs="Arial"/>
          <w:b/>
          <w:bCs/>
        </w:rPr>
      </w:pPr>
    </w:p>
    <w:p w14:paraId="22863199" w14:textId="77777777" w:rsidR="00FE2D7D" w:rsidRDefault="00FE2D7D">
      <w:pPr>
        <w:rPr>
          <w:rFonts w:ascii="Arial" w:hAnsi="Arial" w:cs="Arial"/>
          <w:b/>
          <w:bCs/>
        </w:rPr>
      </w:pPr>
    </w:p>
    <w:p w14:paraId="7E9539ED" w14:textId="77777777" w:rsidR="00FE2D7D" w:rsidRDefault="00FE2D7D">
      <w:pPr>
        <w:rPr>
          <w:rFonts w:ascii="Arial" w:hAnsi="Arial" w:cs="Arial"/>
          <w:b/>
          <w:bCs/>
        </w:rPr>
      </w:pPr>
    </w:p>
    <w:p w14:paraId="44BD0EA6" w14:textId="77777777" w:rsidR="00FE2D7D" w:rsidRDefault="00FE2D7D">
      <w:pPr>
        <w:rPr>
          <w:rFonts w:ascii="Arial" w:hAnsi="Arial" w:cs="Arial"/>
          <w:b/>
          <w:bCs/>
        </w:rPr>
      </w:pPr>
    </w:p>
    <w:p w14:paraId="11C0EF3E" w14:textId="77777777" w:rsidR="00FE2D7D" w:rsidRDefault="00FE2D7D">
      <w:pPr>
        <w:rPr>
          <w:rFonts w:ascii="Arial" w:hAnsi="Arial" w:cs="Arial"/>
          <w:b/>
          <w:bCs/>
        </w:rPr>
      </w:pPr>
    </w:p>
    <w:p w14:paraId="68AC9329" w14:textId="77777777" w:rsidR="00FE2D7D" w:rsidRDefault="00FE2D7D">
      <w:pPr>
        <w:rPr>
          <w:rFonts w:ascii="Arial" w:hAnsi="Arial" w:cs="Arial"/>
          <w:b/>
          <w:bCs/>
        </w:rPr>
      </w:pPr>
    </w:p>
    <w:p w14:paraId="0A3F32A6" w14:textId="77777777" w:rsidR="00FE2D7D" w:rsidRDefault="00FE2D7D">
      <w:pPr>
        <w:rPr>
          <w:rFonts w:ascii="Arial" w:hAnsi="Arial" w:cs="Arial"/>
          <w:b/>
          <w:bCs/>
        </w:rPr>
      </w:pPr>
    </w:p>
    <w:p w14:paraId="0FD4B4AE" w14:textId="77777777" w:rsidR="00FE2D7D" w:rsidRDefault="00FE2D7D">
      <w:pPr>
        <w:rPr>
          <w:rFonts w:ascii="Arial" w:hAnsi="Arial" w:cs="Arial"/>
          <w:b/>
          <w:bCs/>
        </w:rPr>
      </w:pPr>
    </w:p>
    <w:p w14:paraId="7F91708F" w14:textId="77777777" w:rsidR="00FE2D7D" w:rsidRDefault="00FE2D7D">
      <w:pPr>
        <w:rPr>
          <w:rFonts w:ascii="Arial" w:hAnsi="Arial" w:cs="Arial"/>
          <w:b/>
          <w:bCs/>
        </w:rPr>
      </w:pPr>
    </w:p>
    <w:p w14:paraId="2B1757EF" w14:textId="77777777" w:rsidR="00FE2D7D" w:rsidRDefault="00FE2D7D">
      <w:pPr>
        <w:rPr>
          <w:rFonts w:ascii="Arial" w:hAnsi="Arial" w:cs="Arial"/>
          <w:b/>
          <w:bCs/>
        </w:rPr>
      </w:pPr>
    </w:p>
    <w:p w14:paraId="06523CC6" w14:textId="77777777" w:rsidR="00FE2D7D" w:rsidRDefault="00FE2D7D">
      <w:pPr>
        <w:rPr>
          <w:rFonts w:ascii="Arial" w:hAnsi="Arial" w:cs="Arial"/>
          <w:b/>
          <w:bCs/>
        </w:rPr>
      </w:pPr>
    </w:p>
    <w:p w14:paraId="6C200DF5" w14:textId="02AEC899" w:rsidR="00056920" w:rsidRPr="00056920" w:rsidRDefault="00056920">
      <w:pPr>
        <w:rPr>
          <w:rFonts w:ascii="Arial" w:hAnsi="Arial" w:cs="Arial"/>
          <w:b/>
          <w:bCs/>
        </w:rPr>
      </w:pPr>
      <w:bookmarkStart w:id="0" w:name="_GoBack"/>
      <w:bookmarkEnd w:id="0"/>
      <w:r w:rsidRPr="00056920">
        <w:rPr>
          <w:rFonts w:ascii="Arial" w:hAnsi="Arial" w:cs="Arial"/>
          <w:b/>
          <w:bCs/>
        </w:rPr>
        <w:lastRenderedPageBreak/>
        <w:t>SCOPE OF WORK</w:t>
      </w:r>
    </w:p>
    <w:p w14:paraId="24C471DB" w14:textId="77777777" w:rsidR="00933393" w:rsidRDefault="00933393">
      <w:pPr>
        <w:rPr>
          <w:rFonts w:ascii="Arial" w:hAnsi="Arial" w:cs="Arial"/>
        </w:rPr>
      </w:pPr>
      <w:r>
        <w:rPr>
          <w:rFonts w:ascii="Arial" w:hAnsi="Arial" w:cs="Arial"/>
        </w:rPr>
        <w:t>Below are the important and summary of the required rehabilitation works in order of occurrence. The work shall include but not limited to the following;</w:t>
      </w:r>
    </w:p>
    <w:p w14:paraId="1F50B028" w14:textId="77777777" w:rsidR="00933393" w:rsidRPr="00933393" w:rsidRDefault="00933393" w:rsidP="00933393">
      <w:pPr>
        <w:pStyle w:val="ListParagraph"/>
        <w:numPr>
          <w:ilvl w:val="0"/>
          <w:numId w:val="2"/>
        </w:numPr>
        <w:rPr>
          <w:rFonts w:ascii="Arial" w:hAnsi="Arial" w:cs="Arial"/>
        </w:rPr>
      </w:pPr>
      <w:r w:rsidRPr="00933393">
        <w:rPr>
          <w:rFonts w:ascii="Arial" w:hAnsi="Arial" w:cs="Arial"/>
        </w:rPr>
        <w:t xml:space="preserve">Plan &amp; Design </w:t>
      </w:r>
    </w:p>
    <w:p w14:paraId="7582C0F3" w14:textId="77777777" w:rsidR="00933393" w:rsidRPr="00933393" w:rsidRDefault="00933393" w:rsidP="00933393">
      <w:pPr>
        <w:pStyle w:val="ListParagraph"/>
        <w:numPr>
          <w:ilvl w:val="0"/>
          <w:numId w:val="2"/>
        </w:numPr>
        <w:rPr>
          <w:rFonts w:ascii="Arial" w:hAnsi="Arial" w:cs="Arial"/>
        </w:rPr>
      </w:pPr>
      <w:r w:rsidRPr="00933393">
        <w:rPr>
          <w:rFonts w:ascii="Arial" w:hAnsi="Arial" w:cs="Arial"/>
        </w:rPr>
        <w:t xml:space="preserve">Acquire Subcontractor </w:t>
      </w:r>
    </w:p>
    <w:p w14:paraId="343122FD" w14:textId="77777777" w:rsidR="00933393" w:rsidRPr="00933393" w:rsidRDefault="00933393" w:rsidP="00933393">
      <w:pPr>
        <w:pStyle w:val="ListParagraph"/>
        <w:numPr>
          <w:ilvl w:val="0"/>
          <w:numId w:val="2"/>
        </w:numPr>
        <w:rPr>
          <w:rFonts w:ascii="Arial" w:hAnsi="Arial" w:cs="Arial"/>
        </w:rPr>
      </w:pPr>
      <w:r w:rsidRPr="00933393">
        <w:rPr>
          <w:rFonts w:ascii="Arial" w:hAnsi="Arial" w:cs="Arial"/>
        </w:rPr>
        <w:t xml:space="preserve">Design Package </w:t>
      </w:r>
    </w:p>
    <w:p w14:paraId="5C180F5D" w14:textId="77777777" w:rsidR="00933393" w:rsidRPr="00933393" w:rsidRDefault="00933393" w:rsidP="00933393">
      <w:pPr>
        <w:pStyle w:val="ListParagraph"/>
        <w:numPr>
          <w:ilvl w:val="0"/>
          <w:numId w:val="2"/>
        </w:numPr>
        <w:rPr>
          <w:rFonts w:ascii="Arial" w:hAnsi="Arial" w:cs="Arial"/>
        </w:rPr>
      </w:pPr>
      <w:r w:rsidRPr="00933393">
        <w:rPr>
          <w:rFonts w:ascii="Arial" w:hAnsi="Arial" w:cs="Arial"/>
        </w:rPr>
        <w:t xml:space="preserve">City Permit/Inspection </w:t>
      </w:r>
    </w:p>
    <w:p w14:paraId="22123941" w14:textId="77777777" w:rsidR="00933393" w:rsidRPr="00933393" w:rsidRDefault="00933393" w:rsidP="00933393">
      <w:pPr>
        <w:pStyle w:val="ListParagraph"/>
        <w:numPr>
          <w:ilvl w:val="0"/>
          <w:numId w:val="2"/>
        </w:numPr>
        <w:rPr>
          <w:rFonts w:ascii="Arial" w:hAnsi="Arial" w:cs="Arial"/>
        </w:rPr>
      </w:pPr>
      <w:r w:rsidRPr="00933393">
        <w:rPr>
          <w:rFonts w:ascii="Arial" w:hAnsi="Arial" w:cs="Arial"/>
        </w:rPr>
        <w:t xml:space="preserve">Demolition </w:t>
      </w:r>
    </w:p>
    <w:p w14:paraId="302B3D9E" w14:textId="77777777" w:rsidR="00933393" w:rsidRPr="00933393" w:rsidRDefault="00933393" w:rsidP="00933393">
      <w:pPr>
        <w:pStyle w:val="ListParagraph"/>
        <w:numPr>
          <w:ilvl w:val="0"/>
          <w:numId w:val="2"/>
        </w:numPr>
        <w:rPr>
          <w:rFonts w:ascii="Arial" w:hAnsi="Arial" w:cs="Arial"/>
        </w:rPr>
      </w:pPr>
      <w:r w:rsidRPr="00933393">
        <w:rPr>
          <w:rFonts w:ascii="Arial" w:hAnsi="Arial" w:cs="Arial"/>
        </w:rPr>
        <w:t xml:space="preserve">Demolition Cleanup </w:t>
      </w:r>
    </w:p>
    <w:p w14:paraId="05E7A96C" w14:textId="77777777" w:rsidR="00933393" w:rsidRPr="00933393" w:rsidRDefault="00933393" w:rsidP="00933393">
      <w:pPr>
        <w:pStyle w:val="ListParagraph"/>
        <w:numPr>
          <w:ilvl w:val="0"/>
          <w:numId w:val="2"/>
        </w:numPr>
        <w:rPr>
          <w:rFonts w:ascii="Arial" w:hAnsi="Arial" w:cs="Arial"/>
        </w:rPr>
      </w:pPr>
      <w:r w:rsidRPr="00933393">
        <w:rPr>
          <w:rFonts w:ascii="Arial" w:hAnsi="Arial" w:cs="Arial"/>
        </w:rPr>
        <w:t xml:space="preserve">Prep for Construction </w:t>
      </w:r>
    </w:p>
    <w:p w14:paraId="235B519A" w14:textId="77777777" w:rsidR="00933393" w:rsidRPr="00933393" w:rsidRDefault="00933393" w:rsidP="00933393">
      <w:pPr>
        <w:pStyle w:val="ListParagraph"/>
        <w:numPr>
          <w:ilvl w:val="0"/>
          <w:numId w:val="2"/>
        </w:numPr>
        <w:rPr>
          <w:rFonts w:ascii="Arial" w:hAnsi="Arial" w:cs="Arial"/>
        </w:rPr>
      </w:pPr>
      <w:r w:rsidRPr="00933393">
        <w:rPr>
          <w:rFonts w:ascii="Arial" w:hAnsi="Arial" w:cs="Arial"/>
        </w:rPr>
        <w:t xml:space="preserve">Procurement of materials </w:t>
      </w:r>
    </w:p>
    <w:p w14:paraId="015651B9" w14:textId="77777777" w:rsidR="00933393" w:rsidRPr="00933393" w:rsidRDefault="00933393" w:rsidP="00933393">
      <w:pPr>
        <w:pStyle w:val="ListParagraph"/>
        <w:numPr>
          <w:ilvl w:val="0"/>
          <w:numId w:val="2"/>
        </w:numPr>
        <w:rPr>
          <w:rFonts w:ascii="Arial" w:hAnsi="Arial" w:cs="Arial"/>
        </w:rPr>
      </w:pPr>
      <w:r w:rsidRPr="00933393">
        <w:rPr>
          <w:rFonts w:ascii="Arial" w:hAnsi="Arial" w:cs="Arial"/>
        </w:rPr>
        <w:t xml:space="preserve">Mechanical </w:t>
      </w:r>
    </w:p>
    <w:p w14:paraId="6789D256" w14:textId="77777777" w:rsidR="00933393" w:rsidRPr="00933393" w:rsidRDefault="00933393" w:rsidP="00933393">
      <w:pPr>
        <w:pStyle w:val="ListParagraph"/>
        <w:numPr>
          <w:ilvl w:val="0"/>
          <w:numId w:val="2"/>
        </w:numPr>
        <w:rPr>
          <w:rFonts w:ascii="Arial" w:hAnsi="Arial" w:cs="Arial"/>
        </w:rPr>
      </w:pPr>
      <w:r w:rsidRPr="00933393">
        <w:rPr>
          <w:rFonts w:ascii="Arial" w:hAnsi="Arial" w:cs="Arial"/>
        </w:rPr>
        <w:t xml:space="preserve">Electrical </w:t>
      </w:r>
    </w:p>
    <w:p w14:paraId="2D572CEC" w14:textId="77777777" w:rsidR="00933393" w:rsidRPr="00933393" w:rsidRDefault="00933393" w:rsidP="00933393">
      <w:pPr>
        <w:pStyle w:val="ListParagraph"/>
        <w:numPr>
          <w:ilvl w:val="0"/>
          <w:numId w:val="2"/>
        </w:numPr>
        <w:rPr>
          <w:rFonts w:ascii="Arial" w:hAnsi="Arial" w:cs="Arial"/>
        </w:rPr>
      </w:pPr>
      <w:r w:rsidRPr="00933393">
        <w:rPr>
          <w:rFonts w:ascii="Arial" w:hAnsi="Arial" w:cs="Arial"/>
        </w:rPr>
        <w:t xml:space="preserve">Plumbing </w:t>
      </w:r>
    </w:p>
    <w:p w14:paraId="04632C76" w14:textId="77777777" w:rsidR="00933393" w:rsidRPr="00933393" w:rsidRDefault="00933393" w:rsidP="00933393">
      <w:pPr>
        <w:pStyle w:val="ListParagraph"/>
        <w:numPr>
          <w:ilvl w:val="0"/>
          <w:numId w:val="2"/>
        </w:numPr>
        <w:rPr>
          <w:rFonts w:ascii="Arial" w:hAnsi="Arial" w:cs="Arial"/>
        </w:rPr>
      </w:pPr>
      <w:r w:rsidRPr="00933393">
        <w:rPr>
          <w:rFonts w:ascii="Arial" w:hAnsi="Arial" w:cs="Arial"/>
        </w:rPr>
        <w:t xml:space="preserve">Paint </w:t>
      </w:r>
    </w:p>
    <w:p w14:paraId="6BAD4C5C" w14:textId="77777777" w:rsidR="00933393" w:rsidRPr="00933393" w:rsidRDefault="00933393" w:rsidP="00933393">
      <w:pPr>
        <w:pStyle w:val="ListParagraph"/>
        <w:numPr>
          <w:ilvl w:val="0"/>
          <w:numId w:val="2"/>
        </w:numPr>
        <w:rPr>
          <w:rFonts w:ascii="Arial" w:hAnsi="Arial" w:cs="Arial"/>
        </w:rPr>
      </w:pPr>
      <w:r w:rsidRPr="00933393">
        <w:rPr>
          <w:rFonts w:ascii="Arial" w:hAnsi="Arial" w:cs="Arial"/>
        </w:rPr>
        <w:t xml:space="preserve">Flooring </w:t>
      </w:r>
    </w:p>
    <w:p w14:paraId="725746AD" w14:textId="77777777" w:rsidR="00933393" w:rsidRPr="00933393" w:rsidRDefault="00933393" w:rsidP="00933393">
      <w:pPr>
        <w:pStyle w:val="ListParagraph"/>
        <w:numPr>
          <w:ilvl w:val="0"/>
          <w:numId w:val="2"/>
        </w:numPr>
        <w:rPr>
          <w:rFonts w:ascii="Arial" w:hAnsi="Arial" w:cs="Arial"/>
        </w:rPr>
      </w:pPr>
      <w:r w:rsidRPr="00933393">
        <w:rPr>
          <w:rFonts w:ascii="Arial" w:hAnsi="Arial" w:cs="Arial"/>
        </w:rPr>
        <w:t xml:space="preserve">Test and Commission </w:t>
      </w:r>
    </w:p>
    <w:p w14:paraId="193F525C" w14:textId="77777777" w:rsidR="00933393" w:rsidRPr="00933393" w:rsidRDefault="00933393" w:rsidP="00933393">
      <w:pPr>
        <w:pStyle w:val="ListParagraph"/>
        <w:numPr>
          <w:ilvl w:val="0"/>
          <w:numId w:val="2"/>
        </w:numPr>
        <w:rPr>
          <w:rFonts w:ascii="Arial" w:hAnsi="Arial" w:cs="Arial"/>
        </w:rPr>
      </w:pPr>
      <w:r w:rsidRPr="00933393">
        <w:rPr>
          <w:rFonts w:ascii="Arial" w:hAnsi="Arial" w:cs="Arial"/>
        </w:rPr>
        <w:t xml:space="preserve">Cleanup </w:t>
      </w:r>
    </w:p>
    <w:p w14:paraId="2D476279" w14:textId="77777777" w:rsidR="00056920" w:rsidRDefault="00933393" w:rsidP="00056920">
      <w:pPr>
        <w:pStyle w:val="ListParagraph"/>
        <w:numPr>
          <w:ilvl w:val="0"/>
          <w:numId w:val="2"/>
        </w:numPr>
        <w:rPr>
          <w:rFonts w:ascii="Arial" w:hAnsi="Arial" w:cs="Arial"/>
        </w:rPr>
      </w:pPr>
      <w:r w:rsidRPr="00933393">
        <w:rPr>
          <w:rFonts w:ascii="Arial" w:hAnsi="Arial" w:cs="Arial"/>
        </w:rPr>
        <w:t>Turnover</w:t>
      </w:r>
    </w:p>
    <w:p w14:paraId="269987A3" w14:textId="77777777" w:rsidR="00056920" w:rsidRDefault="00056920" w:rsidP="00056920">
      <w:pPr>
        <w:rPr>
          <w:rFonts w:ascii="Arial" w:hAnsi="Arial" w:cs="Arial"/>
          <w:b/>
          <w:bCs/>
        </w:rPr>
      </w:pPr>
    </w:p>
    <w:p w14:paraId="6AF53D39" w14:textId="77777777" w:rsidR="00056920" w:rsidRPr="00056920" w:rsidRDefault="00056920" w:rsidP="00056920">
      <w:pPr>
        <w:rPr>
          <w:rFonts w:ascii="Arial" w:hAnsi="Arial" w:cs="Arial"/>
          <w:b/>
          <w:bCs/>
        </w:rPr>
      </w:pPr>
      <w:r w:rsidRPr="00056920">
        <w:rPr>
          <w:rFonts w:ascii="Arial" w:hAnsi="Arial" w:cs="Arial"/>
          <w:b/>
          <w:bCs/>
        </w:rPr>
        <w:t>GANTT CHART</w:t>
      </w:r>
    </w:p>
    <w:p w14:paraId="5D3A98B5" w14:textId="77777777" w:rsidR="00056920" w:rsidRDefault="00056920" w:rsidP="00056920">
      <w:pPr>
        <w:pStyle w:val="ListParagraph"/>
        <w:ind w:left="360"/>
        <w:rPr>
          <w:rFonts w:ascii="Arial" w:hAnsi="Arial" w:cs="Arial"/>
        </w:rPr>
      </w:pPr>
      <w:r>
        <w:rPr>
          <w:noProof/>
        </w:rPr>
        <w:drawing>
          <wp:inline distT="0" distB="0" distL="0" distR="0" wp14:anchorId="2993830C" wp14:editId="1B173DCD">
            <wp:extent cx="5943600" cy="226162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261625"/>
                    </a:xfrm>
                    <a:prstGeom prst="rect">
                      <a:avLst/>
                    </a:prstGeom>
                  </pic:spPr>
                </pic:pic>
              </a:graphicData>
            </a:graphic>
          </wp:inline>
        </w:drawing>
      </w:r>
    </w:p>
    <w:p w14:paraId="2C015243" w14:textId="77777777" w:rsidR="00056920" w:rsidRDefault="00056920" w:rsidP="00056920">
      <w:pPr>
        <w:pStyle w:val="ListParagraph"/>
        <w:ind w:left="360"/>
        <w:rPr>
          <w:rFonts w:ascii="Arial" w:hAnsi="Arial" w:cs="Arial"/>
        </w:rPr>
      </w:pPr>
    </w:p>
    <w:p w14:paraId="49BDAD81" w14:textId="77777777" w:rsidR="00056920" w:rsidRDefault="00056920" w:rsidP="00056920">
      <w:pPr>
        <w:pStyle w:val="ListParagraph"/>
        <w:ind w:left="360"/>
        <w:rPr>
          <w:rFonts w:ascii="Arial" w:hAnsi="Arial" w:cs="Arial"/>
        </w:rPr>
      </w:pPr>
    </w:p>
    <w:p w14:paraId="0CB60D8D" w14:textId="77777777" w:rsidR="00056920" w:rsidRDefault="00056920" w:rsidP="00056920">
      <w:pPr>
        <w:pStyle w:val="ListParagraph"/>
        <w:ind w:left="0"/>
        <w:rPr>
          <w:rFonts w:ascii="Arial" w:hAnsi="Arial" w:cs="Arial"/>
          <w:b/>
          <w:bCs/>
        </w:rPr>
      </w:pPr>
      <w:r w:rsidRPr="00056920">
        <w:rPr>
          <w:rFonts w:ascii="Arial" w:hAnsi="Arial" w:cs="Arial"/>
          <w:b/>
          <w:bCs/>
        </w:rPr>
        <w:t>HUMAN RESOURCE PLAN</w:t>
      </w:r>
    </w:p>
    <w:p w14:paraId="3F328BFA" w14:textId="77777777" w:rsidR="00056920" w:rsidRPr="00056920" w:rsidRDefault="00056920" w:rsidP="00056920">
      <w:pPr>
        <w:pStyle w:val="ListParagraph"/>
        <w:ind w:left="0"/>
        <w:rPr>
          <w:rFonts w:ascii="Arial" w:hAnsi="Arial" w:cs="Arial"/>
          <w:b/>
          <w:bCs/>
        </w:rPr>
      </w:pPr>
    </w:p>
    <w:p w14:paraId="1130C0AD" w14:textId="77777777" w:rsidR="00056920" w:rsidRDefault="00056920" w:rsidP="00056920">
      <w:pPr>
        <w:pStyle w:val="ListParagraph"/>
        <w:ind w:left="0"/>
        <w:rPr>
          <w:rFonts w:ascii="Arial" w:hAnsi="Arial" w:cs="Arial"/>
        </w:rPr>
      </w:pPr>
      <w:r>
        <w:rPr>
          <w:rFonts w:ascii="Arial" w:hAnsi="Arial" w:cs="Arial"/>
        </w:rPr>
        <w:t>The Project team is made up of the project manager, Electrical engineer, Mechanical engineer, Plumber, painter, demolition team, building inspector and design team. The project manager is the controlling figure for the project i.e. lead consultant</w:t>
      </w:r>
    </w:p>
    <w:p w14:paraId="165C71EF" w14:textId="77777777" w:rsidR="00026D35" w:rsidRDefault="00026D35" w:rsidP="00056920">
      <w:pPr>
        <w:pStyle w:val="ListParagraph"/>
        <w:ind w:left="0"/>
        <w:rPr>
          <w:rFonts w:ascii="Arial" w:hAnsi="Arial" w:cs="Arial"/>
        </w:rPr>
      </w:pPr>
    </w:p>
    <w:p w14:paraId="738BA36E" w14:textId="77777777" w:rsidR="00026D35" w:rsidRDefault="00026D35" w:rsidP="00056920">
      <w:pPr>
        <w:pStyle w:val="ListParagraph"/>
        <w:ind w:left="0"/>
        <w:rPr>
          <w:rFonts w:ascii="Arial" w:hAnsi="Arial" w:cs="Arial"/>
        </w:rPr>
      </w:pPr>
    </w:p>
    <w:p w14:paraId="4F09A959" w14:textId="77777777" w:rsidR="00081E30" w:rsidRDefault="00081E30" w:rsidP="00081E30">
      <w:pPr>
        <w:pStyle w:val="ListParagraph"/>
        <w:ind w:left="0"/>
        <w:rPr>
          <w:rFonts w:ascii="Arial" w:hAnsi="Arial" w:cs="Arial"/>
        </w:rPr>
      </w:pPr>
    </w:p>
    <w:p w14:paraId="40B294DF" w14:textId="77777777" w:rsidR="00081E30" w:rsidRDefault="00081E30" w:rsidP="00081E30">
      <w:pPr>
        <w:pStyle w:val="ListParagraph"/>
        <w:ind w:left="0"/>
        <w:rPr>
          <w:rFonts w:ascii="Arial" w:hAnsi="Arial" w:cs="Arial"/>
          <w:b/>
          <w:bCs/>
        </w:rPr>
      </w:pPr>
      <w:r w:rsidRPr="00081E30">
        <w:rPr>
          <w:rFonts w:ascii="Arial" w:hAnsi="Arial" w:cs="Arial"/>
          <w:b/>
          <w:bCs/>
        </w:rPr>
        <w:lastRenderedPageBreak/>
        <w:t>SECURING THE SITE</w:t>
      </w:r>
    </w:p>
    <w:p w14:paraId="1E060B2D" w14:textId="77777777" w:rsidR="00081E30" w:rsidRPr="00081E30" w:rsidRDefault="00081E30" w:rsidP="00081E30">
      <w:pPr>
        <w:pStyle w:val="ListParagraph"/>
        <w:ind w:left="0"/>
        <w:rPr>
          <w:rFonts w:ascii="Arial" w:hAnsi="Arial" w:cs="Arial"/>
          <w:b/>
          <w:bCs/>
        </w:rPr>
      </w:pPr>
    </w:p>
    <w:p w14:paraId="68E780DB" w14:textId="151165E3" w:rsidR="00026D35" w:rsidRPr="00081E30" w:rsidRDefault="00026D35" w:rsidP="00081E30">
      <w:pPr>
        <w:pStyle w:val="ListParagraph"/>
        <w:ind w:left="0"/>
        <w:rPr>
          <w:rFonts w:ascii="Arial" w:hAnsi="Arial" w:cs="Arial"/>
        </w:rPr>
      </w:pPr>
      <w:r>
        <w:rPr>
          <w:rFonts w:ascii="Arial" w:hAnsi="Arial" w:cs="Arial"/>
        </w:rPr>
        <w:t xml:space="preserve">The site was secured </w:t>
      </w:r>
      <w:r w:rsidRPr="00026D35">
        <w:rPr>
          <w:rFonts w:ascii="Arial" w:hAnsi="Arial" w:cs="Arial"/>
        </w:rPr>
        <w:t>on the basis of associated activities</w:t>
      </w:r>
      <w:r w:rsidR="00081E30">
        <w:rPr>
          <w:rFonts w:ascii="Arial" w:hAnsi="Arial" w:cs="Arial"/>
        </w:rPr>
        <w:t xml:space="preserve"> </w:t>
      </w:r>
      <w:r w:rsidRPr="00081E30">
        <w:rPr>
          <w:rFonts w:ascii="Arial" w:hAnsi="Arial" w:cs="Arial"/>
        </w:rPr>
        <w:t>that are proposed e.g. the size of the hall, number of persons to be accommodated and the existing</w:t>
      </w:r>
      <w:r w:rsidR="00081E30">
        <w:rPr>
          <w:rFonts w:ascii="Arial" w:hAnsi="Arial" w:cs="Arial"/>
        </w:rPr>
        <w:t xml:space="preserve"> </w:t>
      </w:r>
      <w:r w:rsidRPr="00081E30">
        <w:rPr>
          <w:rFonts w:ascii="Arial" w:hAnsi="Arial" w:cs="Arial"/>
        </w:rPr>
        <w:t>development context of the site.</w:t>
      </w:r>
      <w:r w:rsidR="00C00614">
        <w:rPr>
          <w:rFonts w:ascii="Arial" w:hAnsi="Arial" w:cs="Arial"/>
        </w:rPr>
        <w:t xml:space="preserve"> The following were also considered before securing the site</w:t>
      </w:r>
    </w:p>
    <w:p w14:paraId="144744A7" w14:textId="77777777" w:rsidR="00026D35" w:rsidRPr="00081E30" w:rsidRDefault="00026D35" w:rsidP="00081E30">
      <w:pPr>
        <w:rPr>
          <w:rFonts w:ascii="Arial" w:hAnsi="Arial" w:cs="Arial"/>
        </w:rPr>
      </w:pPr>
      <w:r w:rsidRPr="00081E30">
        <w:rPr>
          <w:rFonts w:ascii="Arial" w:hAnsi="Arial" w:cs="Arial"/>
        </w:rPr>
        <w:t xml:space="preserve">(i) New multi-purpose halls should preferably not be allowed </w:t>
      </w:r>
      <w:r w:rsidR="00081E30">
        <w:rPr>
          <w:rFonts w:ascii="Arial" w:hAnsi="Arial" w:cs="Arial"/>
        </w:rPr>
        <w:t xml:space="preserve">in </w:t>
      </w:r>
      <w:r w:rsidRPr="00081E30">
        <w:rPr>
          <w:rFonts w:ascii="Arial" w:hAnsi="Arial" w:cs="Arial"/>
        </w:rPr>
        <w:t>predominantly</w:t>
      </w:r>
      <w:r w:rsidR="00081E30" w:rsidRPr="00081E30">
        <w:rPr>
          <w:rFonts w:ascii="Arial" w:hAnsi="Arial" w:cs="Arial"/>
        </w:rPr>
        <w:t xml:space="preserve"> </w:t>
      </w:r>
      <w:r w:rsidRPr="00081E30">
        <w:rPr>
          <w:rFonts w:ascii="Arial" w:hAnsi="Arial" w:cs="Arial"/>
        </w:rPr>
        <w:t>residential areas.</w:t>
      </w:r>
    </w:p>
    <w:p w14:paraId="0D216E26" w14:textId="77777777" w:rsidR="00026D35" w:rsidRPr="00081E30" w:rsidRDefault="00026D35" w:rsidP="00081E30">
      <w:pPr>
        <w:rPr>
          <w:rFonts w:ascii="Arial" w:hAnsi="Arial" w:cs="Arial"/>
        </w:rPr>
      </w:pPr>
      <w:r w:rsidRPr="00081E30">
        <w:rPr>
          <w:rFonts w:ascii="Arial" w:hAnsi="Arial" w:cs="Arial"/>
        </w:rPr>
        <w:t>(ii) The existing development context of the site should be compatible with the activity.</w:t>
      </w:r>
    </w:p>
    <w:p w14:paraId="568B531D" w14:textId="77777777" w:rsidR="00026D35" w:rsidRPr="00081E30" w:rsidRDefault="00026D35" w:rsidP="00081E30">
      <w:pPr>
        <w:rPr>
          <w:rFonts w:ascii="Arial" w:hAnsi="Arial" w:cs="Arial"/>
        </w:rPr>
      </w:pPr>
      <w:r w:rsidRPr="00081E30">
        <w:rPr>
          <w:rFonts w:ascii="Arial" w:hAnsi="Arial" w:cs="Arial"/>
        </w:rPr>
        <w:t>(iii) At the design stage of new multi-purpose halls, consideration to be given to the site lay-out, with a</w:t>
      </w:r>
      <w:r w:rsidR="00081E30">
        <w:rPr>
          <w:rFonts w:ascii="Arial" w:hAnsi="Arial" w:cs="Arial"/>
        </w:rPr>
        <w:t xml:space="preserve"> </w:t>
      </w:r>
      <w:r w:rsidRPr="00081E30">
        <w:rPr>
          <w:rFonts w:ascii="Arial" w:hAnsi="Arial" w:cs="Arial"/>
        </w:rPr>
        <w:t>view to preventing noise disturbance. In particular, attention should be paid to the location of</w:t>
      </w:r>
      <w:r w:rsidR="00081E30">
        <w:rPr>
          <w:rFonts w:ascii="Arial" w:hAnsi="Arial" w:cs="Arial"/>
        </w:rPr>
        <w:t xml:space="preserve"> </w:t>
      </w:r>
      <w:r w:rsidRPr="00081E30">
        <w:rPr>
          <w:rFonts w:ascii="Arial" w:hAnsi="Arial" w:cs="Arial"/>
        </w:rPr>
        <w:t>entrances, exits, windows, car parks and access roads.</w:t>
      </w:r>
    </w:p>
    <w:p w14:paraId="3A0058ED" w14:textId="77777777" w:rsidR="00081E30" w:rsidRDefault="00026D35" w:rsidP="00081E30">
      <w:pPr>
        <w:rPr>
          <w:rFonts w:ascii="Arial" w:hAnsi="Arial" w:cs="Arial"/>
        </w:rPr>
      </w:pPr>
      <w:r w:rsidRPr="00081E30">
        <w:rPr>
          <w:rFonts w:ascii="Arial" w:hAnsi="Arial" w:cs="Arial"/>
        </w:rPr>
        <w:t>(iv) The site should not be located within any Environmentally Sensitive Area (ESA) and its prescribed</w:t>
      </w:r>
      <w:r w:rsidR="00081E30">
        <w:rPr>
          <w:rFonts w:ascii="Arial" w:hAnsi="Arial" w:cs="Arial"/>
        </w:rPr>
        <w:t xml:space="preserve"> </w:t>
      </w:r>
      <w:r w:rsidRPr="00081E30">
        <w:rPr>
          <w:rFonts w:ascii="Arial" w:hAnsi="Arial" w:cs="Arial"/>
        </w:rPr>
        <w:t>buffer zone such as wetland, steep slope and in areas that are likely to be</w:t>
      </w:r>
      <w:r w:rsidR="00081E30">
        <w:rPr>
          <w:rFonts w:ascii="Arial" w:hAnsi="Arial" w:cs="Arial"/>
        </w:rPr>
        <w:t xml:space="preserve"> </w:t>
      </w:r>
      <w:r w:rsidRPr="00081E30">
        <w:rPr>
          <w:rFonts w:ascii="Arial" w:hAnsi="Arial" w:cs="Arial"/>
        </w:rPr>
        <w:t>affected by hazards such as inland flooding, landslide and storm surges, amongst others.</w:t>
      </w:r>
    </w:p>
    <w:p w14:paraId="3A604A53" w14:textId="77777777" w:rsidR="00026D35" w:rsidRPr="00081E30" w:rsidRDefault="00026D35" w:rsidP="00081E30">
      <w:pPr>
        <w:rPr>
          <w:rFonts w:ascii="Arial" w:hAnsi="Arial" w:cs="Arial"/>
        </w:rPr>
      </w:pPr>
      <w:r w:rsidRPr="00081E30">
        <w:rPr>
          <w:rFonts w:ascii="Arial" w:hAnsi="Arial" w:cs="Arial"/>
        </w:rPr>
        <w:t>(v) On site wastewater disposal facility such as septic tanks and absorption pits/leaching fields shall be</w:t>
      </w:r>
      <w:r w:rsidR="00081E30">
        <w:rPr>
          <w:rFonts w:ascii="Arial" w:hAnsi="Arial" w:cs="Arial"/>
        </w:rPr>
        <w:t xml:space="preserve"> </w:t>
      </w:r>
      <w:r w:rsidRPr="00081E30">
        <w:rPr>
          <w:rFonts w:ascii="Arial" w:hAnsi="Arial" w:cs="Arial"/>
        </w:rPr>
        <w:t xml:space="preserve">located not less than 30 m from any water course </w:t>
      </w:r>
    </w:p>
    <w:p w14:paraId="1B101DE8" w14:textId="77777777" w:rsidR="00026D35" w:rsidRDefault="00026D35" w:rsidP="00026D35">
      <w:pPr>
        <w:pStyle w:val="ListParagraph"/>
        <w:ind w:left="0"/>
        <w:rPr>
          <w:rFonts w:ascii="Arial" w:hAnsi="Arial" w:cs="Arial"/>
        </w:rPr>
      </w:pPr>
      <w:r w:rsidRPr="00026D35">
        <w:rPr>
          <w:rFonts w:ascii="Arial" w:hAnsi="Arial" w:cs="Arial"/>
        </w:rPr>
        <w:t>(vi) Existing natural drains and watercourses on or in the vicinity of the site shall not be tampered with.</w:t>
      </w:r>
    </w:p>
    <w:p w14:paraId="54581942" w14:textId="77777777" w:rsidR="00081E30" w:rsidRDefault="00081E30" w:rsidP="00026D35">
      <w:pPr>
        <w:pStyle w:val="ListParagraph"/>
        <w:ind w:left="0"/>
        <w:rPr>
          <w:rFonts w:ascii="Arial" w:hAnsi="Arial" w:cs="Arial"/>
        </w:rPr>
      </w:pPr>
    </w:p>
    <w:p w14:paraId="52CDD9DC" w14:textId="77777777" w:rsidR="00081E30" w:rsidRDefault="00081E30" w:rsidP="00026D35">
      <w:pPr>
        <w:pStyle w:val="ListParagraph"/>
        <w:ind w:left="0"/>
        <w:rPr>
          <w:rFonts w:ascii="Arial" w:hAnsi="Arial" w:cs="Arial"/>
          <w:b/>
          <w:bCs/>
        </w:rPr>
      </w:pPr>
      <w:r w:rsidRPr="00081E30">
        <w:rPr>
          <w:rFonts w:ascii="Arial" w:hAnsi="Arial" w:cs="Arial"/>
          <w:b/>
          <w:bCs/>
        </w:rPr>
        <w:t xml:space="preserve">BILL OF ENGINEERING MEASUREMENTS AND EVALUATION </w:t>
      </w:r>
    </w:p>
    <w:p w14:paraId="3E2BA171" w14:textId="77777777" w:rsidR="00C35546" w:rsidRDefault="00C35546" w:rsidP="00026D35">
      <w:pPr>
        <w:pStyle w:val="ListParagraph"/>
        <w:ind w:left="0"/>
        <w:rPr>
          <w:rFonts w:ascii="Arial" w:hAnsi="Arial" w:cs="Arial"/>
          <w:b/>
          <w:bCs/>
        </w:rPr>
      </w:pPr>
    </w:p>
    <w:tbl>
      <w:tblPr>
        <w:tblW w:w="8499" w:type="dxa"/>
        <w:tblLook w:val="04A0" w:firstRow="1" w:lastRow="0" w:firstColumn="1" w:lastColumn="0" w:noHBand="0" w:noVBand="1"/>
      </w:tblPr>
      <w:tblGrid>
        <w:gridCol w:w="1234"/>
        <w:gridCol w:w="4225"/>
        <w:gridCol w:w="3040"/>
      </w:tblGrid>
      <w:tr w:rsidR="00C35546" w:rsidRPr="00C35546" w14:paraId="1D542DB3" w14:textId="77777777" w:rsidTr="004E1824">
        <w:trPr>
          <w:trHeight w:val="352"/>
        </w:trPr>
        <w:tc>
          <w:tcPr>
            <w:tcW w:w="12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DD41B2" w14:textId="77777777" w:rsidR="00C35546" w:rsidRPr="00C35546" w:rsidRDefault="00C35546" w:rsidP="00C35546">
            <w:pPr>
              <w:spacing w:after="0" w:line="240" w:lineRule="auto"/>
              <w:rPr>
                <w:rFonts w:ascii="Arial" w:eastAsia="Times New Roman" w:hAnsi="Arial" w:cs="Arial"/>
                <w:b/>
                <w:bCs/>
                <w:color w:val="000000"/>
                <w:lang w:eastAsia="en-CA"/>
              </w:rPr>
            </w:pPr>
            <w:r w:rsidRPr="00C35546">
              <w:rPr>
                <w:rFonts w:ascii="Arial" w:eastAsia="Times New Roman" w:hAnsi="Arial" w:cs="Arial"/>
                <w:b/>
                <w:bCs/>
                <w:color w:val="000000"/>
                <w:lang w:eastAsia="en-CA"/>
              </w:rPr>
              <w:t>S/N</w:t>
            </w:r>
          </w:p>
        </w:tc>
        <w:tc>
          <w:tcPr>
            <w:tcW w:w="4225" w:type="dxa"/>
            <w:tcBorders>
              <w:top w:val="single" w:sz="8" w:space="0" w:color="auto"/>
              <w:left w:val="nil"/>
              <w:bottom w:val="single" w:sz="8" w:space="0" w:color="auto"/>
              <w:right w:val="single" w:sz="8" w:space="0" w:color="auto"/>
            </w:tcBorders>
            <w:shd w:val="clear" w:color="auto" w:fill="auto"/>
            <w:vAlign w:val="center"/>
            <w:hideMark/>
          </w:tcPr>
          <w:p w14:paraId="052E14BF" w14:textId="77777777" w:rsidR="00C35546" w:rsidRPr="00C35546" w:rsidRDefault="00C35546" w:rsidP="00C35546">
            <w:pPr>
              <w:spacing w:after="0" w:line="240" w:lineRule="auto"/>
              <w:rPr>
                <w:rFonts w:ascii="Arial" w:eastAsia="Times New Roman" w:hAnsi="Arial" w:cs="Arial"/>
                <w:b/>
                <w:bCs/>
                <w:color w:val="000000"/>
                <w:lang w:eastAsia="en-CA"/>
              </w:rPr>
            </w:pPr>
            <w:r w:rsidRPr="00C35546">
              <w:rPr>
                <w:rFonts w:ascii="Arial" w:eastAsia="Times New Roman" w:hAnsi="Arial" w:cs="Arial"/>
                <w:b/>
                <w:bCs/>
                <w:color w:val="000000"/>
                <w:lang w:eastAsia="en-CA"/>
              </w:rPr>
              <w:t>DESCRIPTION</w:t>
            </w:r>
          </w:p>
        </w:tc>
        <w:tc>
          <w:tcPr>
            <w:tcW w:w="3040" w:type="dxa"/>
            <w:tcBorders>
              <w:top w:val="single" w:sz="8" w:space="0" w:color="auto"/>
              <w:left w:val="nil"/>
              <w:bottom w:val="single" w:sz="8" w:space="0" w:color="auto"/>
              <w:right w:val="single" w:sz="8" w:space="0" w:color="auto"/>
            </w:tcBorders>
            <w:shd w:val="clear" w:color="auto" w:fill="auto"/>
            <w:vAlign w:val="center"/>
            <w:hideMark/>
          </w:tcPr>
          <w:p w14:paraId="53DE9703" w14:textId="77777777" w:rsidR="00C35546" w:rsidRPr="00C35546" w:rsidRDefault="00C35546" w:rsidP="00C35546">
            <w:pPr>
              <w:spacing w:after="0" w:line="240" w:lineRule="auto"/>
              <w:rPr>
                <w:rFonts w:ascii="Arial" w:eastAsia="Times New Roman" w:hAnsi="Arial" w:cs="Arial"/>
                <w:b/>
                <w:bCs/>
                <w:color w:val="000000"/>
                <w:lang w:eastAsia="en-CA"/>
              </w:rPr>
            </w:pPr>
            <w:r w:rsidRPr="00C35546">
              <w:rPr>
                <w:rFonts w:ascii="Arial" w:eastAsia="Times New Roman" w:hAnsi="Arial" w:cs="Arial"/>
                <w:b/>
                <w:bCs/>
                <w:color w:val="000000"/>
                <w:lang w:eastAsia="en-CA"/>
              </w:rPr>
              <w:t xml:space="preserve"> COST  </w:t>
            </w:r>
          </w:p>
        </w:tc>
      </w:tr>
      <w:tr w:rsidR="006D1C55" w:rsidRPr="00C35546" w14:paraId="313A716B" w14:textId="77777777" w:rsidTr="004E1824">
        <w:trPr>
          <w:trHeight w:val="352"/>
        </w:trPr>
        <w:tc>
          <w:tcPr>
            <w:tcW w:w="1234" w:type="dxa"/>
            <w:tcBorders>
              <w:top w:val="nil"/>
              <w:left w:val="single" w:sz="8" w:space="0" w:color="auto"/>
              <w:bottom w:val="single" w:sz="8" w:space="0" w:color="auto"/>
              <w:right w:val="single" w:sz="8" w:space="0" w:color="auto"/>
            </w:tcBorders>
            <w:shd w:val="clear" w:color="auto" w:fill="auto"/>
            <w:vAlign w:val="center"/>
            <w:hideMark/>
          </w:tcPr>
          <w:p w14:paraId="4169FD2D" w14:textId="77777777" w:rsidR="006D1C55" w:rsidRPr="00C35546" w:rsidRDefault="006D1C55" w:rsidP="006D1C55">
            <w:pPr>
              <w:spacing w:after="0" w:line="240" w:lineRule="auto"/>
              <w:jc w:val="right"/>
              <w:rPr>
                <w:rFonts w:ascii="Arial" w:eastAsia="Times New Roman" w:hAnsi="Arial" w:cs="Arial"/>
                <w:color w:val="000000"/>
                <w:lang w:eastAsia="en-CA"/>
              </w:rPr>
            </w:pPr>
            <w:r w:rsidRPr="00C35546">
              <w:rPr>
                <w:rFonts w:ascii="Arial" w:eastAsia="Times New Roman" w:hAnsi="Arial" w:cs="Arial"/>
                <w:color w:val="000000"/>
                <w:lang w:eastAsia="en-CA"/>
              </w:rPr>
              <w:t>1</w:t>
            </w:r>
          </w:p>
        </w:tc>
        <w:tc>
          <w:tcPr>
            <w:tcW w:w="4225" w:type="dxa"/>
            <w:tcBorders>
              <w:top w:val="nil"/>
              <w:left w:val="nil"/>
              <w:bottom w:val="single" w:sz="8" w:space="0" w:color="auto"/>
              <w:right w:val="single" w:sz="8" w:space="0" w:color="auto"/>
            </w:tcBorders>
            <w:shd w:val="clear" w:color="auto" w:fill="auto"/>
            <w:vAlign w:val="center"/>
            <w:hideMark/>
          </w:tcPr>
          <w:p w14:paraId="1A227653" w14:textId="77777777" w:rsidR="006D1C55" w:rsidRPr="00C35546" w:rsidRDefault="006D1C55" w:rsidP="006D1C55">
            <w:pPr>
              <w:spacing w:after="0" w:line="240" w:lineRule="auto"/>
              <w:rPr>
                <w:rFonts w:ascii="Arial" w:eastAsia="Times New Roman" w:hAnsi="Arial" w:cs="Arial"/>
                <w:color w:val="000000"/>
                <w:lang w:eastAsia="en-CA"/>
              </w:rPr>
            </w:pPr>
            <w:r w:rsidRPr="00C35546">
              <w:rPr>
                <w:rFonts w:ascii="Arial" w:eastAsia="Times New Roman" w:hAnsi="Arial" w:cs="Arial"/>
                <w:color w:val="000000"/>
                <w:lang w:eastAsia="en-CA"/>
              </w:rPr>
              <w:t xml:space="preserve"> Subcontractor </w:t>
            </w:r>
          </w:p>
        </w:tc>
        <w:tc>
          <w:tcPr>
            <w:tcW w:w="3040" w:type="dxa"/>
            <w:tcBorders>
              <w:top w:val="nil"/>
              <w:left w:val="nil"/>
              <w:bottom w:val="single" w:sz="8" w:space="0" w:color="auto"/>
              <w:right w:val="single" w:sz="8" w:space="0" w:color="auto"/>
            </w:tcBorders>
            <w:shd w:val="clear" w:color="auto" w:fill="auto"/>
            <w:vAlign w:val="center"/>
            <w:hideMark/>
          </w:tcPr>
          <w:p w14:paraId="372212DD" w14:textId="77777777" w:rsidR="006D1C55" w:rsidRDefault="006D1C55" w:rsidP="006D1C55">
            <w:pPr>
              <w:spacing w:after="100" w:afterAutospacing="1"/>
              <w:rPr>
                <w:rFonts w:ascii="Arial" w:hAnsi="Arial" w:cs="Arial"/>
                <w:color w:val="000000"/>
              </w:rPr>
            </w:pPr>
            <w:r>
              <w:rPr>
                <w:rFonts w:ascii="Arial" w:hAnsi="Arial" w:cs="Arial"/>
                <w:color w:val="000000"/>
              </w:rPr>
              <w:t xml:space="preserve"> ₦ 1,700,000.00 </w:t>
            </w:r>
          </w:p>
        </w:tc>
      </w:tr>
      <w:tr w:rsidR="006D1C55" w:rsidRPr="00C35546" w14:paraId="6957CF89" w14:textId="77777777" w:rsidTr="004E1824">
        <w:trPr>
          <w:trHeight w:val="352"/>
        </w:trPr>
        <w:tc>
          <w:tcPr>
            <w:tcW w:w="1234" w:type="dxa"/>
            <w:tcBorders>
              <w:top w:val="nil"/>
              <w:left w:val="single" w:sz="8" w:space="0" w:color="auto"/>
              <w:bottom w:val="single" w:sz="8" w:space="0" w:color="auto"/>
              <w:right w:val="single" w:sz="8" w:space="0" w:color="auto"/>
            </w:tcBorders>
            <w:shd w:val="clear" w:color="auto" w:fill="auto"/>
            <w:vAlign w:val="center"/>
            <w:hideMark/>
          </w:tcPr>
          <w:p w14:paraId="2A1DD423" w14:textId="77777777" w:rsidR="006D1C55" w:rsidRPr="00C35546" w:rsidRDefault="006D1C55" w:rsidP="006D1C55">
            <w:pPr>
              <w:spacing w:after="0" w:line="240" w:lineRule="auto"/>
              <w:jc w:val="right"/>
              <w:rPr>
                <w:rFonts w:ascii="Arial" w:eastAsia="Times New Roman" w:hAnsi="Arial" w:cs="Arial"/>
                <w:color w:val="000000"/>
                <w:lang w:eastAsia="en-CA"/>
              </w:rPr>
            </w:pPr>
            <w:r w:rsidRPr="00C35546">
              <w:rPr>
                <w:rFonts w:ascii="Arial" w:eastAsia="Times New Roman" w:hAnsi="Arial" w:cs="Arial"/>
                <w:color w:val="000000"/>
                <w:lang w:eastAsia="en-CA"/>
              </w:rPr>
              <w:t>2</w:t>
            </w:r>
          </w:p>
        </w:tc>
        <w:tc>
          <w:tcPr>
            <w:tcW w:w="4225" w:type="dxa"/>
            <w:tcBorders>
              <w:top w:val="nil"/>
              <w:left w:val="nil"/>
              <w:bottom w:val="single" w:sz="8" w:space="0" w:color="auto"/>
              <w:right w:val="single" w:sz="8" w:space="0" w:color="auto"/>
            </w:tcBorders>
            <w:shd w:val="clear" w:color="auto" w:fill="auto"/>
            <w:vAlign w:val="center"/>
            <w:hideMark/>
          </w:tcPr>
          <w:p w14:paraId="55601A61" w14:textId="77777777" w:rsidR="006D1C55" w:rsidRPr="00C35546" w:rsidRDefault="006D1C55" w:rsidP="006D1C55">
            <w:pPr>
              <w:spacing w:after="0" w:line="240" w:lineRule="auto"/>
              <w:rPr>
                <w:rFonts w:ascii="Arial" w:eastAsia="Times New Roman" w:hAnsi="Arial" w:cs="Arial"/>
                <w:color w:val="000000"/>
                <w:lang w:eastAsia="en-CA"/>
              </w:rPr>
            </w:pPr>
            <w:r w:rsidRPr="00C35546">
              <w:rPr>
                <w:rFonts w:ascii="Arial" w:eastAsia="Times New Roman" w:hAnsi="Arial" w:cs="Arial"/>
                <w:color w:val="000000"/>
                <w:lang w:eastAsia="en-CA"/>
              </w:rPr>
              <w:t xml:space="preserve">City Permit/Inspection </w:t>
            </w:r>
          </w:p>
        </w:tc>
        <w:tc>
          <w:tcPr>
            <w:tcW w:w="3040" w:type="dxa"/>
            <w:tcBorders>
              <w:top w:val="nil"/>
              <w:left w:val="nil"/>
              <w:bottom w:val="single" w:sz="8" w:space="0" w:color="auto"/>
              <w:right w:val="single" w:sz="8" w:space="0" w:color="auto"/>
            </w:tcBorders>
            <w:shd w:val="clear" w:color="auto" w:fill="auto"/>
            <w:vAlign w:val="center"/>
            <w:hideMark/>
          </w:tcPr>
          <w:p w14:paraId="62E0E902" w14:textId="77777777" w:rsidR="006D1C55" w:rsidRDefault="006D1C55" w:rsidP="006D1C55">
            <w:pPr>
              <w:spacing w:after="100" w:afterAutospacing="1"/>
              <w:rPr>
                <w:rFonts w:ascii="Arial" w:hAnsi="Arial" w:cs="Arial"/>
                <w:color w:val="000000"/>
              </w:rPr>
            </w:pPr>
            <w:r>
              <w:rPr>
                <w:rFonts w:ascii="Arial" w:hAnsi="Arial" w:cs="Arial"/>
                <w:color w:val="000000"/>
              </w:rPr>
              <w:t xml:space="preserve"> ₦     200,000.00 </w:t>
            </w:r>
          </w:p>
        </w:tc>
      </w:tr>
      <w:tr w:rsidR="006D1C55" w:rsidRPr="00C35546" w14:paraId="25D56DA3" w14:textId="77777777" w:rsidTr="004E1824">
        <w:trPr>
          <w:trHeight w:val="352"/>
        </w:trPr>
        <w:tc>
          <w:tcPr>
            <w:tcW w:w="1234" w:type="dxa"/>
            <w:tcBorders>
              <w:top w:val="nil"/>
              <w:left w:val="single" w:sz="8" w:space="0" w:color="auto"/>
              <w:bottom w:val="single" w:sz="8" w:space="0" w:color="auto"/>
              <w:right w:val="single" w:sz="8" w:space="0" w:color="auto"/>
            </w:tcBorders>
            <w:shd w:val="clear" w:color="auto" w:fill="auto"/>
            <w:vAlign w:val="center"/>
            <w:hideMark/>
          </w:tcPr>
          <w:p w14:paraId="68C1A47E" w14:textId="77777777" w:rsidR="006D1C55" w:rsidRPr="00C35546" w:rsidRDefault="006D1C55" w:rsidP="006D1C55">
            <w:pPr>
              <w:spacing w:after="0" w:line="240" w:lineRule="auto"/>
              <w:jc w:val="right"/>
              <w:rPr>
                <w:rFonts w:ascii="Arial" w:eastAsia="Times New Roman" w:hAnsi="Arial" w:cs="Arial"/>
                <w:color w:val="000000"/>
                <w:lang w:eastAsia="en-CA"/>
              </w:rPr>
            </w:pPr>
            <w:r w:rsidRPr="00C35546">
              <w:rPr>
                <w:rFonts w:ascii="Arial" w:eastAsia="Times New Roman" w:hAnsi="Arial" w:cs="Arial"/>
                <w:color w:val="000000"/>
                <w:lang w:eastAsia="en-CA"/>
              </w:rPr>
              <w:t>3</w:t>
            </w:r>
          </w:p>
        </w:tc>
        <w:tc>
          <w:tcPr>
            <w:tcW w:w="4225" w:type="dxa"/>
            <w:tcBorders>
              <w:top w:val="nil"/>
              <w:left w:val="nil"/>
              <w:bottom w:val="single" w:sz="8" w:space="0" w:color="auto"/>
              <w:right w:val="single" w:sz="8" w:space="0" w:color="auto"/>
            </w:tcBorders>
            <w:shd w:val="clear" w:color="auto" w:fill="auto"/>
            <w:vAlign w:val="center"/>
            <w:hideMark/>
          </w:tcPr>
          <w:p w14:paraId="67D05AED" w14:textId="77777777" w:rsidR="006D1C55" w:rsidRPr="00C35546" w:rsidRDefault="006D1C55" w:rsidP="006D1C55">
            <w:pPr>
              <w:spacing w:after="0" w:line="240" w:lineRule="auto"/>
              <w:rPr>
                <w:rFonts w:ascii="Arial" w:eastAsia="Times New Roman" w:hAnsi="Arial" w:cs="Arial"/>
                <w:color w:val="000000"/>
                <w:lang w:eastAsia="en-CA"/>
              </w:rPr>
            </w:pPr>
            <w:r w:rsidRPr="00C35546">
              <w:rPr>
                <w:rFonts w:ascii="Arial" w:eastAsia="Arial" w:hAnsi="Arial" w:cs="Arial"/>
                <w:color w:val="000000"/>
                <w:lang w:eastAsia="en-CA"/>
              </w:rPr>
              <w:t xml:space="preserve">Procurement of materials </w:t>
            </w:r>
          </w:p>
        </w:tc>
        <w:tc>
          <w:tcPr>
            <w:tcW w:w="3040" w:type="dxa"/>
            <w:tcBorders>
              <w:top w:val="nil"/>
              <w:left w:val="nil"/>
              <w:bottom w:val="single" w:sz="8" w:space="0" w:color="auto"/>
              <w:right w:val="single" w:sz="8" w:space="0" w:color="auto"/>
            </w:tcBorders>
            <w:shd w:val="clear" w:color="auto" w:fill="auto"/>
            <w:vAlign w:val="center"/>
            <w:hideMark/>
          </w:tcPr>
          <w:p w14:paraId="3F3D182E" w14:textId="77777777" w:rsidR="006D1C55" w:rsidRDefault="006D1C55" w:rsidP="006D1C55">
            <w:pPr>
              <w:spacing w:after="100" w:afterAutospacing="1"/>
              <w:rPr>
                <w:rFonts w:ascii="Arial" w:hAnsi="Arial" w:cs="Arial"/>
                <w:color w:val="000000"/>
              </w:rPr>
            </w:pPr>
            <w:r>
              <w:rPr>
                <w:rFonts w:ascii="Arial" w:hAnsi="Arial" w:cs="Arial"/>
                <w:color w:val="000000"/>
              </w:rPr>
              <w:t xml:space="preserve"> ₦ 2,600,000.00 </w:t>
            </w:r>
          </w:p>
        </w:tc>
      </w:tr>
      <w:tr w:rsidR="006D1C55" w:rsidRPr="00C35546" w14:paraId="21A8B5E7" w14:textId="77777777" w:rsidTr="004E1824">
        <w:trPr>
          <w:trHeight w:val="352"/>
        </w:trPr>
        <w:tc>
          <w:tcPr>
            <w:tcW w:w="1234" w:type="dxa"/>
            <w:tcBorders>
              <w:top w:val="nil"/>
              <w:left w:val="single" w:sz="8" w:space="0" w:color="auto"/>
              <w:bottom w:val="single" w:sz="8" w:space="0" w:color="auto"/>
              <w:right w:val="single" w:sz="8" w:space="0" w:color="auto"/>
            </w:tcBorders>
            <w:shd w:val="clear" w:color="auto" w:fill="auto"/>
            <w:vAlign w:val="center"/>
            <w:hideMark/>
          </w:tcPr>
          <w:p w14:paraId="07DBC04A" w14:textId="77777777" w:rsidR="006D1C55" w:rsidRPr="00C35546" w:rsidRDefault="006D1C55" w:rsidP="006D1C55">
            <w:pPr>
              <w:spacing w:after="0" w:line="240" w:lineRule="auto"/>
              <w:jc w:val="right"/>
              <w:rPr>
                <w:rFonts w:ascii="Arial" w:eastAsia="Times New Roman" w:hAnsi="Arial" w:cs="Arial"/>
                <w:color w:val="000000"/>
                <w:lang w:eastAsia="en-CA"/>
              </w:rPr>
            </w:pPr>
            <w:r w:rsidRPr="00C35546">
              <w:rPr>
                <w:rFonts w:ascii="Arial" w:eastAsia="Times New Roman" w:hAnsi="Arial" w:cs="Arial"/>
                <w:color w:val="000000"/>
                <w:lang w:eastAsia="en-CA"/>
              </w:rPr>
              <w:t>4</w:t>
            </w:r>
          </w:p>
        </w:tc>
        <w:tc>
          <w:tcPr>
            <w:tcW w:w="4225" w:type="dxa"/>
            <w:tcBorders>
              <w:top w:val="nil"/>
              <w:left w:val="nil"/>
              <w:bottom w:val="single" w:sz="8" w:space="0" w:color="auto"/>
              <w:right w:val="single" w:sz="8" w:space="0" w:color="auto"/>
            </w:tcBorders>
            <w:shd w:val="clear" w:color="auto" w:fill="auto"/>
            <w:vAlign w:val="center"/>
            <w:hideMark/>
          </w:tcPr>
          <w:p w14:paraId="146C8198" w14:textId="77777777" w:rsidR="006D1C55" w:rsidRPr="00C35546" w:rsidRDefault="006D1C55" w:rsidP="006D1C55">
            <w:pPr>
              <w:spacing w:after="0" w:line="240" w:lineRule="auto"/>
              <w:rPr>
                <w:rFonts w:ascii="Arial" w:eastAsia="Times New Roman" w:hAnsi="Arial" w:cs="Arial"/>
                <w:color w:val="000000"/>
                <w:lang w:eastAsia="en-CA"/>
              </w:rPr>
            </w:pPr>
            <w:r w:rsidRPr="00C35546">
              <w:rPr>
                <w:rFonts w:ascii="Arial" w:eastAsia="Arial" w:hAnsi="Arial" w:cs="Arial"/>
                <w:color w:val="000000"/>
                <w:lang w:eastAsia="en-CA"/>
              </w:rPr>
              <w:t xml:space="preserve">Mechanical </w:t>
            </w:r>
          </w:p>
        </w:tc>
        <w:tc>
          <w:tcPr>
            <w:tcW w:w="3040" w:type="dxa"/>
            <w:tcBorders>
              <w:top w:val="nil"/>
              <w:left w:val="nil"/>
              <w:bottom w:val="single" w:sz="8" w:space="0" w:color="auto"/>
              <w:right w:val="single" w:sz="8" w:space="0" w:color="auto"/>
            </w:tcBorders>
            <w:shd w:val="clear" w:color="auto" w:fill="auto"/>
            <w:vAlign w:val="center"/>
            <w:hideMark/>
          </w:tcPr>
          <w:p w14:paraId="21B46C3A" w14:textId="77777777" w:rsidR="006D1C55" w:rsidRDefault="006D1C55" w:rsidP="006D1C55">
            <w:pPr>
              <w:spacing w:after="100" w:afterAutospacing="1"/>
              <w:rPr>
                <w:rFonts w:ascii="Arial" w:hAnsi="Arial" w:cs="Arial"/>
                <w:color w:val="000000"/>
              </w:rPr>
            </w:pPr>
            <w:r>
              <w:rPr>
                <w:rFonts w:ascii="Arial" w:hAnsi="Arial" w:cs="Arial"/>
                <w:color w:val="000000"/>
              </w:rPr>
              <w:t xml:space="preserve"> ₦ 1,000,000.00 </w:t>
            </w:r>
          </w:p>
        </w:tc>
      </w:tr>
      <w:tr w:rsidR="006D1C55" w:rsidRPr="00C35546" w14:paraId="4C277928" w14:textId="77777777" w:rsidTr="004E1824">
        <w:trPr>
          <w:trHeight w:val="352"/>
        </w:trPr>
        <w:tc>
          <w:tcPr>
            <w:tcW w:w="1234" w:type="dxa"/>
            <w:tcBorders>
              <w:top w:val="nil"/>
              <w:left w:val="single" w:sz="8" w:space="0" w:color="auto"/>
              <w:bottom w:val="single" w:sz="8" w:space="0" w:color="auto"/>
              <w:right w:val="single" w:sz="8" w:space="0" w:color="auto"/>
            </w:tcBorders>
            <w:shd w:val="clear" w:color="auto" w:fill="auto"/>
            <w:vAlign w:val="center"/>
            <w:hideMark/>
          </w:tcPr>
          <w:p w14:paraId="605727AC" w14:textId="77777777" w:rsidR="006D1C55" w:rsidRPr="00C35546" w:rsidRDefault="006D1C55" w:rsidP="006D1C55">
            <w:pPr>
              <w:spacing w:after="0" w:line="240" w:lineRule="auto"/>
              <w:jc w:val="right"/>
              <w:rPr>
                <w:rFonts w:ascii="Arial" w:eastAsia="Times New Roman" w:hAnsi="Arial" w:cs="Arial"/>
                <w:color w:val="000000"/>
                <w:lang w:eastAsia="en-CA"/>
              </w:rPr>
            </w:pPr>
            <w:r w:rsidRPr="00C35546">
              <w:rPr>
                <w:rFonts w:ascii="Arial" w:eastAsia="Times New Roman" w:hAnsi="Arial" w:cs="Arial"/>
                <w:color w:val="000000"/>
                <w:lang w:eastAsia="en-CA"/>
              </w:rPr>
              <w:t>5</w:t>
            </w:r>
          </w:p>
        </w:tc>
        <w:tc>
          <w:tcPr>
            <w:tcW w:w="4225" w:type="dxa"/>
            <w:tcBorders>
              <w:top w:val="nil"/>
              <w:left w:val="nil"/>
              <w:bottom w:val="single" w:sz="8" w:space="0" w:color="auto"/>
              <w:right w:val="single" w:sz="8" w:space="0" w:color="auto"/>
            </w:tcBorders>
            <w:shd w:val="clear" w:color="auto" w:fill="auto"/>
            <w:vAlign w:val="center"/>
            <w:hideMark/>
          </w:tcPr>
          <w:p w14:paraId="0A99D9A3" w14:textId="77777777" w:rsidR="006D1C55" w:rsidRPr="00C35546" w:rsidRDefault="006D1C55" w:rsidP="006D1C55">
            <w:pPr>
              <w:spacing w:after="0" w:line="240" w:lineRule="auto"/>
              <w:rPr>
                <w:rFonts w:ascii="Arial" w:eastAsia="Times New Roman" w:hAnsi="Arial" w:cs="Arial"/>
                <w:color w:val="000000"/>
                <w:lang w:eastAsia="en-CA"/>
              </w:rPr>
            </w:pPr>
            <w:r w:rsidRPr="00C35546">
              <w:rPr>
                <w:rFonts w:ascii="Arial" w:eastAsia="Arial" w:hAnsi="Arial" w:cs="Arial"/>
                <w:color w:val="000000"/>
                <w:lang w:eastAsia="en-CA"/>
              </w:rPr>
              <w:t xml:space="preserve">Electrical </w:t>
            </w:r>
          </w:p>
        </w:tc>
        <w:tc>
          <w:tcPr>
            <w:tcW w:w="3040" w:type="dxa"/>
            <w:tcBorders>
              <w:top w:val="nil"/>
              <w:left w:val="nil"/>
              <w:bottom w:val="single" w:sz="8" w:space="0" w:color="auto"/>
              <w:right w:val="single" w:sz="8" w:space="0" w:color="auto"/>
            </w:tcBorders>
            <w:shd w:val="clear" w:color="auto" w:fill="auto"/>
            <w:vAlign w:val="center"/>
            <w:hideMark/>
          </w:tcPr>
          <w:p w14:paraId="4B3F081F" w14:textId="77777777" w:rsidR="006D1C55" w:rsidRDefault="006D1C55" w:rsidP="006D1C55">
            <w:pPr>
              <w:spacing w:after="100" w:afterAutospacing="1"/>
              <w:rPr>
                <w:rFonts w:ascii="Arial" w:hAnsi="Arial" w:cs="Arial"/>
                <w:color w:val="000000"/>
              </w:rPr>
            </w:pPr>
            <w:r>
              <w:rPr>
                <w:rFonts w:ascii="Arial" w:hAnsi="Arial" w:cs="Arial"/>
                <w:color w:val="000000"/>
              </w:rPr>
              <w:t xml:space="preserve"> ₦ 1,000,000.00 </w:t>
            </w:r>
          </w:p>
        </w:tc>
      </w:tr>
      <w:tr w:rsidR="006D1C55" w:rsidRPr="00C35546" w14:paraId="44A5B0ED" w14:textId="77777777" w:rsidTr="004E1824">
        <w:trPr>
          <w:trHeight w:val="352"/>
        </w:trPr>
        <w:tc>
          <w:tcPr>
            <w:tcW w:w="1234" w:type="dxa"/>
            <w:tcBorders>
              <w:top w:val="nil"/>
              <w:left w:val="single" w:sz="8" w:space="0" w:color="auto"/>
              <w:bottom w:val="single" w:sz="8" w:space="0" w:color="auto"/>
              <w:right w:val="single" w:sz="8" w:space="0" w:color="auto"/>
            </w:tcBorders>
            <w:shd w:val="clear" w:color="auto" w:fill="auto"/>
            <w:vAlign w:val="center"/>
            <w:hideMark/>
          </w:tcPr>
          <w:p w14:paraId="215FE2F4" w14:textId="77777777" w:rsidR="006D1C55" w:rsidRPr="00C35546" w:rsidRDefault="006D1C55" w:rsidP="006D1C55">
            <w:pPr>
              <w:spacing w:after="0" w:line="240" w:lineRule="auto"/>
              <w:jc w:val="right"/>
              <w:rPr>
                <w:rFonts w:ascii="Arial" w:eastAsia="Times New Roman" w:hAnsi="Arial" w:cs="Arial"/>
                <w:color w:val="000000"/>
                <w:lang w:eastAsia="en-CA"/>
              </w:rPr>
            </w:pPr>
            <w:r w:rsidRPr="00C35546">
              <w:rPr>
                <w:rFonts w:ascii="Arial" w:eastAsia="Times New Roman" w:hAnsi="Arial" w:cs="Arial"/>
                <w:color w:val="000000"/>
                <w:lang w:eastAsia="en-CA"/>
              </w:rPr>
              <w:t>6</w:t>
            </w:r>
          </w:p>
        </w:tc>
        <w:tc>
          <w:tcPr>
            <w:tcW w:w="4225" w:type="dxa"/>
            <w:tcBorders>
              <w:top w:val="nil"/>
              <w:left w:val="nil"/>
              <w:bottom w:val="single" w:sz="8" w:space="0" w:color="auto"/>
              <w:right w:val="single" w:sz="8" w:space="0" w:color="auto"/>
            </w:tcBorders>
            <w:shd w:val="clear" w:color="auto" w:fill="auto"/>
            <w:vAlign w:val="center"/>
            <w:hideMark/>
          </w:tcPr>
          <w:p w14:paraId="769261EF" w14:textId="77777777" w:rsidR="006D1C55" w:rsidRPr="00C35546" w:rsidRDefault="006D1C55" w:rsidP="006D1C55">
            <w:pPr>
              <w:spacing w:after="0" w:line="240" w:lineRule="auto"/>
              <w:rPr>
                <w:rFonts w:ascii="Arial" w:eastAsia="Times New Roman" w:hAnsi="Arial" w:cs="Arial"/>
                <w:color w:val="000000"/>
                <w:lang w:eastAsia="en-CA"/>
              </w:rPr>
            </w:pPr>
            <w:r w:rsidRPr="00C35546">
              <w:rPr>
                <w:rFonts w:ascii="Arial" w:eastAsia="Arial" w:hAnsi="Arial" w:cs="Arial"/>
                <w:color w:val="000000"/>
                <w:lang w:eastAsia="en-CA"/>
              </w:rPr>
              <w:t xml:space="preserve">Plumbing </w:t>
            </w:r>
          </w:p>
        </w:tc>
        <w:tc>
          <w:tcPr>
            <w:tcW w:w="3040" w:type="dxa"/>
            <w:tcBorders>
              <w:top w:val="nil"/>
              <w:left w:val="nil"/>
              <w:bottom w:val="single" w:sz="8" w:space="0" w:color="auto"/>
              <w:right w:val="single" w:sz="8" w:space="0" w:color="auto"/>
            </w:tcBorders>
            <w:shd w:val="clear" w:color="auto" w:fill="auto"/>
            <w:vAlign w:val="center"/>
            <w:hideMark/>
          </w:tcPr>
          <w:p w14:paraId="68C40FF9" w14:textId="77777777" w:rsidR="006D1C55" w:rsidRDefault="006D1C55" w:rsidP="006D1C55">
            <w:pPr>
              <w:spacing w:after="100" w:afterAutospacing="1"/>
              <w:rPr>
                <w:rFonts w:ascii="Arial" w:hAnsi="Arial" w:cs="Arial"/>
                <w:color w:val="000000"/>
              </w:rPr>
            </w:pPr>
            <w:r>
              <w:rPr>
                <w:rFonts w:ascii="Arial" w:hAnsi="Arial" w:cs="Arial"/>
                <w:color w:val="000000"/>
              </w:rPr>
              <w:t xml:space="preserve"> ₦ 1,000,000.00 </w:t>
            </w:r>
          </w:p>
        </w:tc>
      </w:tr>
      <w:tr w:rsidR="006D1C55" w:rsidRPr="00C35546" w14:paraId="05EFB86D" w14:textId="77777777" w:rsidTr="004E1824">
        <w:trPr>
          <w:trHeight w:val="352"/>
        </w:trPr>
        <w:tc>
          <w:tcPr>
            <w:tcW w:w="1234" w:type="dxa"/>
            <w:tcBorders>
              <w:top w:val="nil"/>
              <w:left w:val="single" w:sz="8" w:space="0" w:color="auto"/>
              <w:bottom w:val="single" w:sz="8" w:space="0" w:color="auto"/>
              <w:right w:val="single" w:sz="8" w:space="0" w:color="auto"/>
            </w:tcBorders>
            <w:shd w:val="clear" w:color="auto" w:fill="auto"/>
            <w:vAlign w:val="center"/>
            <w:hideMark/>
          </w:tcPr>
          <w:p w14:paraId="23815C66" w14:textId="77777777" w:rsidR="006D1C55" w:rsidRPr="00C35546" w:rsidRDefault="006D1C55" w:rsidP="006D1C55">
            <w:pPr>
              <w:spacing w:after="0" w:line="240" w:lineRule="auto"/>
              <w:jc w:val="right"/>
              <w:rPr>
                <w:rFonts w:ascii="Arial" w:eastAsia="Times New Roman" w:hAnsi="Arial" w:cs="Arial"/>
                <w:color w:val="000000"/>
                <w:lang w:eastAsia="en-CA"/>
              </w:rPr>
            </w:pPr>
            <w:r w:rsidRPr="00C35546">
              <w:rPr>
                <w:rFonts w:ascii="Arial" w:eastAsia="Times New Roman" w:hAnsi="Arial" w:cs="Arial"/>
                <w:color w:val="000000"/>
                <w:lang w:eastAsia="en-CA"/>
              </w:rPr>
              <w:t>7</w:t>
            </w:r>
          </w:p>
        </w:tc>
        <w:tc>
          <w:tcPr>
            <w:tcW w:w="4225" w:type="dxa"/>
            <w:tcBorders>
              <w:top w:val="nil"/>
              <w:left w:val="nil"/>
              <w:bottom w:val="single" w:sz="8" w:space="0" w:color="auto"/>
              <w:right w:val="single" w:sz="8" w:space="0" w:color="auto"/>
            </w:tcBorders>
            <w:shd w:val="clear" w:color="auto" w:fill="auto"/>
            <w:vAlign w:val="center"/>
            <w:hideMark/>
          </w:tcPr>
          <w:p w14:paraId="34C288E7" w14:textId="77777777" w:rsidR="006D1C55" w:rsidRPr="00C35546" w:rsidRDefault="006D1C55" w:rsidP="006D1C55">
            <w:pPr>
              <w:spacing w:after="0" w:line="240" w:lineRule="auto"/>
              <w:rPr>
                <w:rFonts w:ascii="Arial" w:eastAsia="Times New Roman" w:hAnsi="Arial" w:cs="Arial"/>
                <w:color w:val="000000"/>
                <w:lang w:eastAsia="en-CA"/>
              </w:rPr>
            </w:pPr>
            <w:r w:rsidRPr="00C35546">
              <w:rPr>
                <w:rFonts w:ascii="Arial" w:eastAsia="Arial" w:hAnsi="Arial" w:cs="Arial"/>
                <w:color w:val="000000"/>
                <w:lang w:eastAsia="en-CA"/>
              </w:rPr>
              <w:t xml:space="preserve">Paint </w:t>
            </w:r>
          </w:p>
        </w:tc>
        <w:tc>
          <w:tcPr>
            <w:tcW w:w="3040" w:type="dxa"/>
            <w:tcBorders>
              <w:top w:val="nil"/>
              <w:left w:val="nil"/>
              <w:bottom w:val="single" w:sz="8" w:space="0" w:color="auto"/>
              <w:right w:val="single" w:sz="8" w:space="0" w:color="auto"/>
            </w:tcBorders>
            <w:shd w:val="clear" w:color="auto" w:fill="auto"/>
            <w:vAlign w:val="center"/>
            <w:hideMark/>
          </w:tcPr>
          <w:p w14:paraId="260AC336" w14:textId="77777777" w:rsidR="006D1C55" w:rsidRDefault="006D1C55" w:rsidP="006D1C55">
            <w:pPr>
              <w:spacing w:after="100" w:afterAutospacing="1"/>
              <w:rPr>
                <w:rFonts w:ascii="Arial" w:hAnsi="Arial" w:cs="Arial"/>
                <w:color w:val="000000"/>
              </w:rPr>
            </w:pPr>
            <w:r>
              <w:rPr>
                <w:rFonts w:ascii="Arial" w:hAnsi="Arial" w:cs="Arial"/>
                <w:color w:val="000000"/>
              </w:rPr>
              <w:t xml:space="preserve"> ₦ 1,500,000.00 </w:t>
            </w:r>
          </w:p>
        </w:tc>
      </w:tr>
      <w:tr w:rsidR="006D1C55" w:rsidRPr="00C35546" w14:paraId="296A0041" w14:textId="77777777" w:rsidTr="004E1824">
        <w:trPr>
          <w:trHeight w:val="352"/>
        </w:trPr>
        <w:tc>
          <w:tcPr>
            <w:tcW w:w="1234" w:type="dxa"/>
            <w:tcBorders>
              <w:top w:val="nil"/>
              <w:left w:val="single" w:sz="8" w:space="0" w:color="auto"/>
              <w:bottom w:val="single" w:sz="8" w:space="0" w:color="auto"/>
              <w:right w:val="single" w:sz="8" w:space="0" w:color="auto"/>
            </w:tcBorders>
            <w:shd w:val="clear" w:color="auto" w:fill="auto"/>
            <w:vAlign w:val="center"/>
            <w:hideMark/>
          </w:tcPr>
          <w:p w14:paraId="5882DDDA" w14:textId="77777777" w:rsidR="006D1C55" w:rsidRPr="00C35546" w:rsidRDefault="006D1C55" w:rsidP="006D1C55">
            <w:pPr>
              <w:spacing w:after="0" w:line="240" w:lineRule="auto"/>
              <w:jc w:val="right"/>
              <w:rPr>
                <w:rFonts w:ascii="Arial" w:eastAsia="Times New Roman" w:hAnsi="Arial" w:cs="Arial"/>
                <w:color w:val="000000"/>
                <w:lang w:eastAsia="en-CA"/>
              </w:rPr>
            </w:pPr>
            <w:r w:rsidRPr="00C35546">
              <w:rPr>
                <w:rFonts w:ascii="Arial" w:eastAsia="Times New Roman" w:hAnsi="Arial" w:cs="Arial"/>
                <w:color w:val="000000"/>
                <w:lang w:eastAsia="en-CA"/>
              </w:rPr>
              <w:t>8</w:t>
            </w:r>
          </w:p>
        </w:tc>
        <w:tc>
          <w:tcPr>
            <w:tcW w:w="4225" w:type="dxa"/>
            <w:tcBorders>
              <w:top w:val="nil"/>
              <w:left w:val="nil"/>
              <w:bottom w:val="single" w:sz="8" w:space="0" w:color="auto"/>
              <w:right w:val="single" w:sz="8" w:space="0" w:color="auto"/>
            </w:tcBorders>
            <w:shd w:val="clear" w:color="auto" w:fill="auto"/>
            <w:vAlign w:val="center"/>
            <w:hideMark/>
          </w:tcPr>
          <w:p w14:paraId="2F85CD23" w14:textId="77777777" w:rsidR="006D1C55" w:rsidRPr="00C35546" w:rsidRDefault="006D1C55" w:rsidP="006D1C55">
            <w:pPr>
              <w:spacing w:after="0" w:line="240" w:lineRule="auto"/>
              <w:rPr>
                <w:rFonts w:ascii="Arial" w:eastAsia="Times New Roman" w:hAnsi="Arial" w:cs="Arial"/>
                <w:color w:val="000000"/>
                <w:lang w:eastAsia="en-CA"/>
              </w:rPr>
            </w:pPr>
            <w:r w:rsidRPr="00C35546">
              <w:rPr>
                <w:rFonts w:ascii="Arial" w:eastAsia="Arial" w:hAnsi="Arial" w:cs="Arial"/>
                <w:color w:val="000000"/>
                <w:lang w:eastAsia="en-CA"/>
              </w:rPr>
              <w:t xml:space="preserve">Flooring </w:t>
            </w:r>
          </w:p>
        </w:tc>
        <w:tc>
          <w:tcPr>
            <w:tcW w:w="3040" w:type="dxa"/>
            <w:tcBorders>
              <w:top w:val="nil"/>
              <w:left w:val="nil"/>
              <w:bottom w:val="single" w:sz="8" w:space="0" w:color="auto"/>
              <w:right w:val="single" w:sz="8" w:space="0" w:color="auto"/>
            </w:tcBorders>
            <w:shd w:val="clear" w:color="auto" w:fill="auto"/>
            <w:vAlign w:val="center"/>
            <w:hideMark/>
          </w:tcPr>
          <w:p w14:paraId="3B1B827E" w14:textId="77777777" w:rsidR="006D1C55" w:rsidRDefault="006D1C55" w:rsidP="006D1C55">
            <w:pPr>
              <w:spacing w:after="100" w:afterAutospacing="1"/>
              <w:rPr>
                <w:rFonts w:ascii="Arial" w:hAnsi="Arial" w:cs="Arial"/>
                <w:color w:val="000000"/>
              </w:rPr>
            </w:pPr>
            <w:r>
              <w:rPr>
                <w:rFonts w:ascii="Arial" w:hAnsi="Arial" w:cs="Arial"/>
                <w:color w:val="000000"/>
              </w:rPr>
              <w:t xml:space="preserve"> ₦ 1,400,000.00 </w:t>
            </w:r>
          </w:p>
        </w:tc>
      </w:tr>
      <w:tr w:rsidR="006D1C55" w:rsidRPr="00C35546" w14:paraId="78FF7545" w14:textId="77777777" w:rsidTr="004E1824">
        <w:trPr>
          <w:trHeight w:val="352"/>
        </w:trPr>
        <w:tc>
          <w:tcPr>
            <w:tcW w:w="1234" w:type="dxa"/>
            <w:tcBorders>
              <w:top w:val="nil"/>
              <w:left w:val="single" w:sz="8" w:space="0" w:color="auto"/>
              <w:bottom w:val="single" w:sz="8" w:space="0" w:color="auto"/>
              <w:right w:val="single" w:sz="8" w:space="0" w:color="auto"/>
            </w:tcBorders>
            <w:shd w:val="clear" w:color="auto" w:fill="auto"/>
            <w:vAlign w:val="center"/>
            <w:hideMark/>
          </w:tcPr>
          <w:p w14:paraId="62988757" w14:textId="77777777" w:rsidR="006D1C55" w:rsidRPr="00C35546" w:rsidRDefault="006D1C55" w:rsidP="006D1C55">
            <w:pPr>
              <w:spacing w:after="0" w:line="240" w:lineRule="auto"/>
              <w:jc w:val="right"/>
              <w:rPr>
                <w:rFonts w:ascii="Arial" w:eastAsia="Times New Roman" w:hAnsi="Arial" w:cs="Arial"/>
                <w:color w:val="000000"/>
                <w:lang w:eastAsia="en-CA"/>
              </w:rPr>
            </w:pPr>
            <w:r w:rsidRPr="00C35546">
              <w:rPr>
                <w:rFonts w:ascii="Arial" w:eastAsia="Times New Roman" w:hAnsi="Arial" w:cs="Arial"/>
                <w:color w:val="000000"/>
                <w:lang w:eastAsia="en-CA"/>
              </w:rPr>
              <w:t>9</w:t>
            </w:r>
          </w:p>
        </w:tc>
        <w:tc>
          <w:tcPr>
            <w:tcW w:w="4225" w:type="dxa"/>
            <w:tcBorders>
              <w:top w:val="nil"/>
              <w:left w:val="nil"/>
              <w:bottom w:val="single" w:sz="8" w:space="0" w:color="auto"/>
              <w:right w:val="single" w:sz="8" w:space="0" w:color="auto"/>
            </w:tcBorders>
            <w:shd w:val="clear" w:color="auto" w:fill="auto"/>
            <w:vAlign w:val="center"/>
            <w:hideMark/>
          </w:tcPr>
          <w:p w14:paraId="108D0A9F" w14:textId="77777777" w:rsidR="006D1C55" w:rsidRPr="00C35546" w:rsidRDefault="006D1C55" w:rsidP="006D1C55">
            <w:pPr>
              <w:spacing w:after="0" w:line="240" w:lineRule="auto"/>
              <w:rPr>
                <w:rFonts w:ascii="Arial" w:eastAsia="Times New Roman" w:hAnsi="Arial" w:cs="Arial"/>
                <w:color w:val="000000"/>
                <w:lang w:eastAsia="en-CA"/>
              </w:rPr>
            </w:pPr>
            <w:r w:rsidRPr="00C35546">
              <w:rPr>
                <w:rFonts w:ascii="Arial" w:eastAsia="Arial" w:hAnsi="Arial" w:cs="Arial"/>
                <w:color w:val="000000"/>
                <w:lang w:eastAsia="en-CA"/>
              </w:rPr>
              <w:t xml:space="preserve">Test and Commission </w:t>
            </w:r>
          </w:p>
        </w:tc>
        <w:tc>
          <w:tcPr>
            <w:tcW w:w="3040" w:type="dxa"/>
            <w:tcBorders>
              <w:top w:val="nil"/>
              <w:left w:val="nil"/>
              <w:bottom w:val="single" w:sz="8" w:space="0" w:color="auto"/>
              <w:right w:val="single" w:sz="8" w:space="0" w:color="auto"/>
            </w:tcBorders>
            <w:shd w:val="clear" w:color="auto" w:fill="auto"/>
            <w:vAlign w:val="center"/>
            <w:hideMark/>
          </w:tcPr>
          <w:p w14:paraId="0DDD2C76" w14:textId="77777777" w:rsidR="006D1C55" w:rsidRDefault="006D1C55" w:rsidP="006D1C55">
            <w:pPr>
              <w:spacing w:after="100" w:afterAutospacing="1"/>
              <w:rPr>
                <w:rFonts w:ascii="Arial" w:hAnsi="Arial" w:cs="Arial"/>
                <w:color w:val="000000"/>
              </w:rPr>
            </w:pPr>
            <w:r>
              <w:rPr>
                <w:rFonts w:ascii="Arial" w:hAnsi="Arial" w:cs="Arial"/>
                <w:color w:val="000000"/>
              </w:rPr>
              <w:t xml:space="preserve"> ₦     300,000.00 </w:t>
            </w:r>
          </w:p>
        </w:tc>
      </w:tr>
      <w:tr w:rsidR="006D1C55" w:rsidRPr="00C35546" w14:paraId="4B0A0B53" w14:textId="77777777" w:rsidTr="004E1824">
        <w:trPr>
          <w:trHeight w:val="352"/>
        </w:trPr>
        <w:tc>
          <w:tcPr>
            <w:tcW w:w="1234" w:type="dxa"/>
            <w:tcBorders>
              <w:top w:val="nil"/>
              <w:left w:val="single" w:sz="8" w:space="0" w:color="auto"/>
              <w:bottom w:val="single" w:sz="8" w:space="0" w:color="auto"/>
              <w:right w:val="single" w:sz="8" w:space="0" w:color="auto"/>
            </w:tcBorders>
            <w:shd w:val="clear" w:color="auto" w:fill="auto"/>
            <w:vAlign w:val="center"/>
            <w:hideMark/>
          </w:tcPr>
          <w:p w14:paraId="7B42C010" w14:textId="77777777" w:rsidR="006D1C55" w:rsidRPr="00C35546" w:rsidRDefault="006D1C55" w:rsidP="006D1C55">
            <w:pPr>
              <w:spacing w:after="0" w:line="240" w:lineRule="auto"/>
              <w:jc w:val="right"/>
              <w:rPr>
                <w:rFonts w:ascii="Arial" w:eastAsia="Times New Roman" w:hAnsi="Arial" w:cs="Arial"/>
                <w:color w:val="000000"/>
                <w:lang w:eastAsia="en-CA"/>
              </w:rPr>
            </w:pPr>
            <w:r w:rsidRPr="00C35546">
              <w:rPr>
                <w:rFonts w:ascii="Arial" w:eastAsia="Times New Roman" w:hAnsi="Arial" w:cs="Arial"/>
                <w:color w:val="000000"/>
                <w:lang w:eastAsia="en-CA"/>
              </w:rPr>
              <w:t>10</w:t>
            </w:r>
          </w:p>
        </w:tc>
        <w:tc>
          <w:tcPr>
            <w:tcW w:w="4225" w:type="dxa"/>
            <w:tcBorders>
              <w:top w:val="nil"/>
              <w:left w:val="nil"/>
              <w:bottom w:val="single" w:sz="8" w:space="0" w:color="auto"/>
              <w:right w:val="single" w:sz="8" w:space="0" w:color="auto"/>
            </w:tcBorders>
            <w:shd w:val="clear" w:color="auto" w:fill="auto"/>
            <w:vAlign w:val="center"/>
            <w:hideMark/>
          </w:tcPr>
          <w:p w14:paraId="4ACF2A83" w14:textId="77777777" w:rsidR="006D1C55" w:rsidRPr="00C35546" w:rsidRDefault="006D1C55" w:rsidP="006D1C55">
            <w:pPr>
              <w:spacing w:after="0" w:line="240" w:lineRule="auto"/>
              <w:rPr>
                <w:rFonts w:ascii="Arial" w:eastAsia="Times New Roman" w:hAnsi="Arial" w:cs="Arial"/>
                <w:color w:val="000000"/>
                <w:lang w:eastAsia="en-CA"/>
              </w:rPr>
            </w:pPr>
            <w:r w:rsidRPr="00C35546">
              <w:rPr>
                <w:rFonts w:ascii="Arial" w:eastAsia="Times New Roman" w:hAnsi="Arial" w:cs="Arial"/>
                <w:color w:val="000000"/>
                <w:lang w:eastAsia="en-CA"/>
              </w:rPr>
              <w:t xml:space="preserve">Miscellaneous </w:t>
            </w:r>
          </w:p>
        </w:tc>
        <w:tc>
          <w:tcPr>
            <w:tcW w:w="3040" w:type="dxa"/>
            <w:tcBorders>
              <w:top w:val="nil"/>
              <w:left w:val="nil"/>
              <w:bottom w:val="single" w:sz="8" w:space="0" w:color="auto"/>
              <w:right w:val="single" w:sz="8" w:space="0" w:color="auto"/>
            </w:tcBorders>
            <w:shd w:val="clear" w:color="auto" w:fill="auto"/>
            <w:vAlign w:val="center"/>
            <w:hideMark/>
          </w:tcPr>
          <w:p w14:paraId="089EB172" w14:textId="77777777" w:rsidR="006D1C55" w:rsidRDefault="006D1C55" w:rsidP="006D1C55">
            <w:pPr>
              <w:spacing w:after="100" w:afterAutospacing="1"/>
              <w:rPr>
                <w:rFonts w:ascii="Arial" w:hAnsi="Arial" w:cs="Arial"/>
                <w:color w:val="000000"/>
              </w:rPr>
            </w:pPr>
            <w:r>
              <w:rPr>
                <w:rFonts w:ascii="Arial" w:hAnsi="Arial" w:cs="Arial"/>
                <w:color w:val="000000"/>
              </w:rPr>
              <w:t xml:space="preserve"> ₦ 2,000,000.00 </w:t>
            </w:r>
          </w:p>
        </w:tc>
      </w:tr>
      <w:tr w:rsidR="006D1C55" w:rsidRPr="00C35546" w14:paraId="5A484ACF" w14:textId="77777777" w:rsidTr="004E1824">
        <w:trPr>
          <w:trHeight w:val="352"/>
        </w:trPr>
        <w:tc>
          <w:tcPr>
            <w:tcW w:w="1234" w:type="dxa"/>
            <w:tcBorders>
              <w:top w:val="nil"/>
              <w:left w:val="single" w:sz="8" w:space="0" w:color="auto"/>
              <w:bottom w:val="single" w:sz="8" w:space="0" w:color="auto"/>
              <w:right w:val="single" w:sz="8" w:space="0" w:color="auto"/>
            </w:tcBorders>
            <w:shd w:val="clear" w:color="auto" w:fill="auto"/>
            <w:vAlign w:val="center"/>
            <w:hideMark/>
          </w:tcPr>
          <w:p w14:paraId="5B614FBC" w14:textId="77777777" w:rsidR="006D1C55" w:rsidRPr="00C35546" w:rsidRDefault="006D1C55" w:rsidP="006D1C55">
            <w:pPr>
              <w:spacing w:after="0" w:line="240" w:lineRule="auto"/>
              <w:jc w:val="right"/>
              <w:rPr>
                <w:rFonts w:ascii="Arial" w:eastAsia="Times New Roman" w:hAnsi="Arial" w:cs="Arial"/>
                <w:color w:val="000000"/>
                <w:lang w:eastAsia="en-CA"/>
              </w:rPr>
            </w:pPr>
            <w:r w:rsidRPr="00C35546">
              <w:rPr>
                <w:rFonts w:ascii="Arial" w:eastAsia="Times New Roman" w:hAnsi="Arial" w:cs="Arial"/>
                <w:color w:val="000000"/>
                <w:lang w:eastAsia="en-CA"/>
              </w:rPr>
              <w:t>11</w:t>
            </w:r>
          </w:p>
        </w:tc>
        <w:tc>
          <w:tcPr>
            <w:tcW w:w="4225" w:type="dxa"/>
            <w:tcBorders>
              <w:top w:val="nil"/>
              <w:left w:val="nil"/>
              <w:bottom w:val="single" w:sz="8" w:space="0" w:color="auto"/>
              <w:right w:val="single" w:sz="8" w:space="0" w:color="auto"/>
            </w:tcBorders>
            <w:shd w:val="clear" w:color="auto" w:fill="auto"/>
            <w:vAlign w:val="center"/>
            <w:hideMark/>
          </w:tcPr>
          <w:p w14:paraId="3F3CBE4E" w14:textId="77777777" w:rsidR="006D1C55" w:rsidRPr="00C35546" w:rsidRDefault="006D1C55" w:rsidP="006D1C55">
            <w:pPr>
              <w:spacing w:after="0" w:line="240" w:lineRule="auto"/>
              <w:rPr>
                <w:rFonts w:ascii="Arial" w:eastAsia="Times New Roman" w:hAnsi="Arial" w:cs="Arial"/>
                <w:color w:val="000000"/>
                <w:lang w:eastAsia="en-CA"/>
              </w:rPr>
            </w:pPr>
            <w:r w:rsidRPr="00C35546">
              <w:rPr>
                <w:rFonts w:ascii="Arial" w:eastAsia="Times New Roman" w:hAnsi="Arial" w:cs="Arial"/>
                <w:color w:val="000000"/>
                <w:lang w:eastAsia="en-CA"/>
              </w:rPr>
              <w:t>Consultancy fee</w:t>
            </w:r>
          </w:p>
        </w:tc>
        <w:tc>
          <w:tcPr>
            <w:tcW w:w="3040" w:type="dxa"/>
            <w:tcBorders>
              <w:top w:val="nil"/>
              <w:left w:val="nil"/>
              <w:bottom w:val="single" w:sz="8" w:space="0" w:color="auto"/>
              <w:right w:val="single" w:sz="8" w:space="0" w:color="auto"/>
            </w:tcBorders>
            <w:shd w:val="clear" w:color="auto" w:fill="auto"/>
            <w:vAlign w:val="center"/>
            <w:hideMark/>
          </w:tcPr>
          <w:p w14:paraId="185D9C77" w14:textId="77777777" w:rsidR="006D1C55" w:rsidRDefault="006D1C55" w:rsidP="006D1C55">
            <w:pPr>
              <w:spacing w:after="100" w:afterAutospacing="1"/>
              <w:rPr>
                <w:rFonts w:ascii="Arial" w:hAnsi="Arial" w:cs="Arial"/>
                <w:color w:val="000000"/>
              </w:rPr>
            </w:pPr>
            <w:r>
              <w:rPr>
                <w:rFonts w:ascii="Arial" w:hAnsi="Arial" w:cs="Arial"/>
                <w:color w:val="000000"/>
              </w:rPr>
              <w:t xml:space="preserve"> </w:t>
            </w:r>
            <w:r w:rsidR="004E1824">
              <w:rPr>
                <w:rFonts w:ascii="Arial" w:hAnsi="Arial" w:cs="Arial"/>
                <w:color w:val="000000"/>
              </w:rPr>
              <w:t>₦ 3,000,000.00</w:t>
            </w:r>
            <w:r>
              <w:rPr>
                <w:rFonts w:ascii="Arial" w:hAnsi="Arial" w:cs="Arial"/>
                <w:color w:val="000000"/>
              </w:rPr>
              <w:t xml:space="preserve"> </w:t>
            </w:r>
          </w:p>
        </w:tc>
      </w:tr>
      <w:tr w:rsidR="006D1C55" w:rsidRPr="00C35546" w14:paraId="6EF45765" w14:textId="77777777" w:rsidTr="004E1824">
        <w:trPr>
          <w:trHeight w:val="669"/>
        </w:trPr>
        <w:tc>
          <w:tcPr>
            <w:tcW w:w="1234" w:type="dxa"/>
            <w:tcBorders>
              <w:top w:val="nil"/>
              <w:left w:val="single" w:sz="8" w:space="0" w:color="auto"/>
              <w:bottom w:val="single" w:sz="8" w:space="0" w:color="auto"/>
              <w:right w:val="single" w:sz="8" w:space="0" w:color="auto"/>
            </w:tcBorders>
            <w:shd w:val="clear" w:color="auto" w:fill="auto"/>
            <w:vAlign w:val="center"/>
            <w:hideMark/>
          </w:tcPr>
          <w:p w14:paraId="226ACF47" w14:textId="77777777" w:rsidR="006D1C55" w:rsidRPr="00C35546" w:rsidRDefault="006D1C55" w:rsidP="006D1C55">
            <w:pPr>
              <w:spacing w:after="0" w:line="240" w:lineRule="auto"/>
              <w:jc w:val="right"/>
              <w:rPr>
                <w:rFonts w:ascii="Arial" w:eastAsia="Times New Roman" w:hAnsi="Arial" w:cs="Arial"/>
                <w:color w:val="000000"/>
                <w:lang w:eastAsia="en-CA"/>
              </w:rPr>
            </w:pPr>
            <w:r w:rsidRPr="00C35546">
              <w:rPr>
                <w:rFonts w:ascii="Arial" w:eastAsia="Times New Roman" w:hAnsi="Arial" w:cs="Arial"/>
                <w:color w:val="000000"/>
                <w:lang w:eastAsia="en-CA"/>
              </w:rPr>
              <w:t>12</w:t>
            </w:r>
          </w:p>
        </w:tc>
        <w:tc>
          <w:tcPr>
            <w:tcW w:w="4225" w:type="dxa"/>
            <w:tcBorders>
              <w:top w:val="nil"/>
              <w:left w:val="nil"/>
              <w:bottom w:val="single" w:sz="8" w:space="0" w:color="auto"/>
              <w:right w:val="single" w:sz="8" w:space="0" w:color="auto"/>
            </w:tcBorders>
            <w:shd w:val="clear" w:color="auto" w:fill="auto"/>
            <w:vAlign w:val="center"/>
            <w:hideMark/>
          </w:tcPr>
          <w:p w14:paraId="769E95BB" w14:textId="77777777" w:rsidR="006D1C55" w:rsidRPr="00C35546" w:rsidRDefault="006D1C55" w:rsidP="006D1C55">
            <w:pPr>
              <w:spacing w:after="0" w:line="240" w:lineRule="auto"/>
              <w:rPr>
                <w:rFonts w:ascii="Arial" w:eastAsia="Times New Roman" w:hAnsi="Arial" w:cs="Arial"/>
                <w:color w:val="000000"/>
                <w:lang w:eastAsia="en-CA"/>
              </w:rPr>
            </w:pPr>
            <w:r w:rsidRPr="00C35546">
              <w:rPr>
                <w:rFonts w:ascii="Arial" w:eastAsia="Times New Roman" w:hAnsi="Arial" w:cs="Arial"/>
                <w:color w:val="000000"/>
                <w:lang w:eastAsia="en-CA"/>
              </w:rPr>
              <w:t xml:space="preserve">Site Preparations and clearing after completion </w:t>
            </w:r>
          </w:p>
        </w:tc>
        <w:tc>
          <w:tcPr>
            <w:tcW w:w="3040" w:type="dxa"/>
            <w:tcBorders>
              <w:top w:val="nil"/>
              <w:left w:val="nil"/>
              <w:bottom w:val="single" w:sz="8" w:space="0" w:color="auto"/>
              <w:right w:val="single" w:sz="8" w:space="0" w:color="auto"/>
            </w:tcBorders>
            <w:shd w:val="clear" w:color="auto" w:fill="auto"/>
            <w:vAlign w:val="center"/>
            <w:hideMark/>
          </w:tcPr>
          <w:p w14:paraId="3CE316F4" w14:textId="77777777" w:rsidR="006D1C55" w:rsidRDefault="006D1C55" w:rsidP="006D1C55">
            <w:pPr>
              <w:spacing w:after="100" w:afterAutospacing="1"/>
              <w:rPr>
                <w:rFonts w:ascii="Arial" w:hAnsi="Arial" w:cs="Arial"/>
                <w:color w:val="000000"/>
              </w:rPr>
            </w:pPr>
            <w:r>
              <w:rPr>
                <w:rFonts w:ascii="Arial" w:hAnsi="Arial" w:cs="Arial"/>
                <w:color w:val="000000"/>
              </w:rPr>
              <w:t xml:space="preserve"> </w:t>
            </w:r>
            <w:r w:rsidR="004E1824">
              <w:rPr>
                <w:rFonts w:ascii="Arial" w:hAnsi="Arial" w:cs="Arial"/>
                <w:color w:val="000000"/>
              </w:rPr>
              <w:t>₦ 1,000,000.00</w:t>
            </w:r>
            <w:r>
              <w:rPr>
                <w:rFonts w:ascii="Arial" w:hAnsi="Arial" w:cs="Arial"/>
                <w:color w:val="000000"/>
              </w:rPr>
              <w:t xml:space="preserve"> </w:t>
            </w:r>
          </w:p>
        </w:tc>
      </w:tr>
      <w:tr w:rsidR="006D1C55" w:rsidRPr="00C35546" w14:paraId="56141BC4" w14:textId="77777777" w:rsidTr="004E1824">
        <w:trPr>
          <w:trHeight w:val="352"/>
        </w:trPr>
        <w:tc>
          <w:tcPr>
            <w:tcW w:w="1234" w:type="dxa"/>
            <w:tcBorders>
              <w:top w:val="nil"/>
              <w:left w:val="single" w:sz="8" w:space="0" w:color="auto"/>
              <w:bottom w:val="single" w:sz="8" w:space="0" w:color="auto"/>
              <w:right w:val="single" w:sz="8" w:space="0" w:color="auto"/>
            </w:tcBorders>
            <w:shd w:val="clear" w:color="auto" w:fill="auto"/>
            <w:vAlign w:val="center"/>
            <w:hideMark/>
          </w:tcPr>
          <w:p w14:paraId="2EC9A5D8" w14:textId="77777777" w:rsidR="006D1C55" w:rsidRPr="00C35546" w:rsidRDefault="006D1C55" w:rsidP="006D1C55">
            <w:pPr>
              <w:spacing w:after="0" w:line="240" w:lineRule="auto"/>
              <w:jc w:val="right"/>
              <w:rPr>
                <w:rFonts w:ascii="Arial" w:eastAsia="Times New Roman" w:hAnsi="Arial" w:cs="Arial"/>
                <w:color w:val="000000"/>
                <w:lang w:eastAsia="en-CA"/>
              </w:rPr>
            </w:pPr>
            <w:r w:rsidRPr="00C35546">
              <w:rPr>
                <w:rFonts w:ascii="Arial" w:eastAsia="Times New Roman" w:hAnsi="Arial" w:cs="Arial"/>
                <w:color w:val="000000"/>
                <w:lang w:eastAsia="en-CA"/>
              </w:rPr>
              <w:t>13</w:t>
            </w:r>
          </w:p>
        </w:tc>
        <w:tc>
          <w:tcPr>
            <w:tcW w:w="4225" w:type="dxa"/>
            <w:tcBorders>
              <w:top w:val="nil"/>
              <w:left w:val="nil"/>
              <w:bottom w:val="single" w:sz="8" w:space="0" w:color="auto"/>
              <w:right w:val="single" w:sz="8" w:space="0" w:color="auto"/>
            </w:tcBorders>
            <w:shd w:val="clear" w:color="auto" w:fill="auto"/>
            <w:vAlign w:val="center"/>
            <w:hideMark/>
          </w:tcPr>
          <w:p w14:paraId="08EC1588" w14:textId="77777777" w:rsidR="006D1C55" w:rsidRPr="00C35546" w:rsidRDefault="006D1C55" w:rsidP="006D1C55">
            <w:pPr>
              <w:spacing w:after="0" w:line="240" w:lineRule="auto"/>
              <w:rPr>
                <w:rFonts w:ascii="Arial" w:eastAsia="Times New Roman" w:hAnsi="Arial" w:cs="Arial"/>
                <w:color w:val="000000"/>
                <w:lang w:eastAsia="en-CA"/>
              </w:rPr>
            </w:pPr>
            <w:r w:rsidRPr="00C35546">
              <w:rPr>
                <w:rFonts w:ascii="Arial" w:eastAsia="Times New Roman" w:hAnsi="Arial" w:cs="Arial"/>
                <w:color w:val="000000"/>
                <w:lang w:eastAsia="en-CA"/>
              </w:rPr>
              <w:t>Transport cost</w:t>
            </w:r>
          </w:p>
        </w:tc>
        <w:tc>
          <w:tcPr>
            <w:tcW w:w="3040" w:type="dxa"/>
            <w:tcBorders>
              <w:top w:val="nil"/>
              <w:left w:val="nil"/>
              <w:bottom w:val="single" w:sz="8" w:space="0" w:color="auto"/>
              <w:right w:val="single" w:sz="8" w:space="0" w:color="auto"/>
            </w:tcBorders>
            <w:shd w:val="clear" w:color="auto" w:fill="auto"/>
            <w:vAlign w:val="center"/>
            <w:hideMark/>
          </w:tcPr>
          <w:p w14:paraId="6402AF83" w14:textId="77777777" w:rsidR="006D1C55" w:rsidRDefault="006D1C55" w:rsidP="006D1C55">
            <w:pPr>
              <w:spacing w:after="100" w:afterAutospacing="1"/>
              <w:rPr>
                <w:rFonts w:ascii="Arial" w:hAnsi="Arial" w:cs="Arial"/>
                <w:color w:val="000000"/>
              </w:rPr>
            </w:pPr>
            <w:r>
              <w:rPr>
                <w:rFonts w:ascii="Arial" w:hAnsi="Arial" w:cs="Arial"/>
                <w:color w:val="000000"/>
              </w:rPr>
              <w:t xml:space="preserve"> </w:t>
            </w:r>
            <w:r w:rsidR="004E1824">
              <w:rPr>
                <w:rFonts w:ascii="Arial" w:hAnsi="Arial" w:cs="Arial"/>
                <w:color w:val="000000"/>
              </w:rPr>
              <w:t>₦ 2,400,000.00</w:t>
            </w:r>
            <w:r>
              <w:rPr>
                <w:rFonts w:ascii="Arial" w:hAnsi="Arial" w:cs="Arial"/>
                <w:color w:val="000000"/>
              </w:rPr>
              <w:t xml:space="preserve"> </w:t>
            </w:r>
          </w:p>
        </w:tc>
      </w:tr>
      <w:tr w:rsidR="006D1C55" w:rsidRPr="00C35546" w14:paraId="6918182E" w14:textId="77777777" w:rsidTr="004E1824">
        <w:trPr>
          <w:trHeight w:val="352"/>
        </w:trPr>
        <w:tc>
          <w:tcPr>
            <w:tcW w:w="1234" w:type="dxa"/>
            <w:tcBorders>
              <w:top w:val="nil"/>
              <w:left w:val="single" w:sz="8" w:space="0" w:color="auto"/>
              <w:bottom w:val="single" w:sz="8" w:space="0" w:color="auto"/>
              <w:right w:val="single" w:sz="8" w:space="0" w:color="auto"/>
            </w:tcBorders>
            <w:shd w:val="clear" w:color="auto" w:fill="auto"/>
            <w:vAlign w:val="center"/>
            <w:hideMark/>
          </w:tcPr>
          <w:p w14:paraId="5C7A0C9D" w14:textId="77777777" w:rsidR="006D1C55" w:rsidRPr="00C35546" w:rsidRDefault="006D1C55" w:rsidP="006D1C55">
            <w:pPr>
              <w:spacing w:after="0" w:line="240" w:lineRule="auto"/>
              <w:jc w:val="right"/>
              <w:rPr>
                <w:rFonts w:ascii="Arial" w:eastAsia="Times New Roman" w:hAnsi="Arial" w:cs="Arial"/>
                <w:color w:val="000000"/>
                <w:lang w:eastAsia="en-CA"/>
              </w:rPr>
            </w:pPr>
            <w:r w:rsidRPr="00C35546">
              <w:rPr>
                <w:rFonts w:ascii="Arial" w:eastAsia="Times New Roman" w:hAnsi="Arial" w:cs="Arial"/>
                <w:color w:val="000000"/>
                <w:lang w:eastAsia="en-CA"/>
              </w:rPr>
              <w:t>14</w:t>
            </w:r>
          </w:p>
        </w:tc>
        <w:tc>
          <w:tcPr>
            <w:tcW w:w="4225" w:type="dxa"/>
            <w:tcBorders>
              <w:top w:val="nil"/>
              <w:left w:val="nil"/>
              <w:bottom w:val="single" w:sz="8" w:space="0" w:color="auto"/>
              <w:right w:val="single" w:sz="8" w:space="0" w:color="auto"/>
            </w:tcBorders>
            <w:shd w:val="clear" w:color="auto" w:fill="auto"/>
            <w:vAlign w:val="center"/>
            <w:hideMark/>
          </w:tcPr>
          <w:p w14:paraId="5142B7C7" w14:textId="77777777" w:rsidR="006D1C55" w:rsidRPr="00C35546" w:rsidRDefault="006D1C55" w:rsidP="006D1C55">
            <w:pPr>
              <w:spacing w:after="0" w:line="240" w:lineRule="auto"/>
              <w:rPr>
                <w:rFonts w:ascii="Arial" w:eastAsia="Times New Roman" w:hAnsi="Arial" w:cs="Arial"/>
                <w:color w:val="000000"/>
                <w:lang w:eastAsia="en-CA"/>
              </w:rPr>
            </w:pPr>
            <w:r w:rsidRPr="00C35546">
              <w:rPr>
                <w:rFonts w:ascii="Arial" w:eastAsia="Times New Roman" w:hAnsi="Arial" w:cs="Arial"/>
                <w:color w:val="000000"/>
                <w:lang w:eastAsia="en-CA"/>
              </w:rPr>
              <w:t xml:space="preserve">Profit </w:t>
            </w:r>
          </w:p>
        </w:tc>
        <w:tc>
          <w:tcPr>
            <w:tcW w:w="3040" w:type="dxa"/>
            <w:tcBorders>
              <w:top w:val="nil"/>
              <w:left w:val="nil"/>
              <w:bottom w:val="single" w:sz="8" w:space="0" w:color="auto"/>
              <w:right w:val="single" w:sz="8" w:space="0" w:color="auto"/>
            </w:tcBorders>
            <w:shd w:val="clear" w:color="auto" w:fill="auto"/>
            <w:vAlign w:val="center"/>
            <w:hideMark/>
          </w:tcPr>
          <w:p w14:paraId="079137D8" w14:textId="77777777" w:rsidR="006D1C55" w:rsidRDefault="006D1C55" w:rsidP="006D1C55">
            <w:pPr>
              <w:spacing w:after="100" w:afterAutospacing="1"/>
              <w:rPr>
                <w:rFonts w:ascii="Arial" w:hAnsi="Arial" w:cs="Arial"/>
                <w:color w:val="000000"/>
              </w:rPr>
            </w:pPr>
            <w:r>
              <w:rPr>
                <w:rFonts w:ascii="Arial" w:hAnsi="Arial" w:cs="Arial"/>
                <w:color w:val="000000"/>
              </w:rPr>
              <w:t xml:space="preserve"> </w:t>
            </w:r>
            <w:r w:rsidR="004E1824">
              <w:rPr>
                <w:rFonts w:ascii="Arial" w:hAnsi="Arial" w:cs="Arial"/>
                <w:color w:val="000000"/>
              </w:rPr>
              <w:t>₦ 4,000,000.00</w:t>
            </w:r>
            <w:r>
              <w:rPr>
                <w:rFonts w:ascii="Arial" w:hAnsi="Arial" w:cs="Arial"/>
                <w:color w:val="000000"/>
              </w:rPr>
              <w:t xml:space="preserve"> </w:t>
            </w:r>
          </w:p>
        </w:tc>
      </w:tr>
      <w:tr w:rsidR="006D1C55" w:rsidRPr="00C35546" w14:paraId="43AA6F9E" w14:textId="77777777" w:rsidTr="004E1824">
        <w:trPr>
          <w:trHeight w:val="60"/>
        </w:trPr>
        <w:tc>
          <w:tcPr>
            <w:tcW w:w="1234" w:type="dxa"/>
            <w:tcBorders>
              <w:top w:val="nil"/>
              <w:left w:val="single" w:sz="8" w:space="0" w:color="auto"/>
              <w:bottom w:val="single" w:sz="8" w:space="0" w:color="auto"/>
              <w:right w:val="single" w:sz="8" w:space="0" w:color="auto"/>
            </w:tcBorders>
            <w:shd w:val="clear" w:color="auto" w:fill="auto"/>
            <w:vAlign w:val="center"/>
            <w:hideMark/>
          </w:tcPr>
          <w:p w14:paraId="5C649E30" w14:textId="77777777" w:rsidR="006D1C55" w:rsidRPr="00C35546" w:rsidRDefault="006D1C55" w:rsidP="006D1C55">
            <w:pPr>
              <w:spacing w:after="0" w:line="240" w:lineRule="auto"/>
              <w:jc w:val="right"/>
              <w:rPr>
                <w:rFonts w:ascii="Arial" w:eastAsia="Times New Roman" w:hAnsi="Arial" w:cs="Arial"/>
                <w:b/>
                <w:bCs/>
                <w:color w:val="000000"/>
                <w:lang w:eastAsia="en-CA"/>
              </w:rPr>
            </w:pPr>
          </w:p>
        </w:tc>
        <w:tc>
          <w:tcPr>
            <w:tcW w:w="4225" w:type="dxa"/>
            <w:tcBorders>
              <w:top w:val="nil"/>
              <w:left w:val="nil"/>
              <w:bottom w:val="single" w:sz="8" w:space="0" w:color="auto"/>
              <w:right w:val="single" w:sz="8" w:space="0" w:color="auto"/>
            </w:tcBorders>
            <w:shd w:val="clear" w:color="auto" w:fill="auto"/>
            <w:vAlign w:val="center"/>
            <w:hideMark/>
          </w:tcPr>
          <w:p w14:paraId="1B156C7C" w14:textId="77777777" w:rsidR="006D1C55" w:rsidRPr="00C35546" w:rsidRDefault="004E1824" w:rsidP="006D1C55">
            <w:pPr>
              <w:spacing w:after="0" w:line="240" w:lineRule="auto"/>
              <w:rPr>
                <w:rFonts w:ascii="Arial" w:eastAsia="Times New Roman" w:hAnsi="Arial" w:cs="Arial"/>
                <w:b/>
                <w:bCs/>
                <w:color w:val="000000"/>
                <w:lang w:eastAsia="en-CA"/>
              </w:rPr>
            </w:pPr>
            <w:r>
              <w:rPr>
                <w:rFonts w:ascii="Arial" w:eastAsia="Times New Roman" w:hAnsi="Arial" w:cs="Arial"/>
                <w:b/>
                <w:bCs/>
                <w:color w:val="000000"/>
                <w:lang w:eastAsia="en-CA"/>
              </w:rPr>
              <w:t>Project Budget</w:t>
            </w:r>
          </w:p>
        </w:tc>
        <w:tc>
          <w:tcPr>
            <w:tcW w:w="3040" w:type="dxa"/>
            <w:tcBorders>
              <w:top w:val="nil"/>
              <w:left w:val="nil"/>
              <w:bottom w:val="single" w:sz="8" w:space="0" w:color="auto"/>
              <w:right w:val="single" w:sz="8" w:space="0" w:color="auto"/>
            </w:tcBorders>
            <w:shd w:val="clear" w:color="auto" w:fill="auto"/>
            <w:vAlign w:val="center"/>
            <w:hideMark/>
          </w:tcPr>
          <w:p w14:paraId="1FEF8ABE" w14:textId="77777777" w:rsidR="006D1C55" w:rsidRDefault="006D1C55" w:rsidP="006D1C55">
            <w:pPr>
              <w:spacing w:after="100" w:afterAutospacing="1"/>
              <w:rPr>
                <w:rFonts w:ascii="Arial" w:hAnsi="Arial" w:cs="Arial"/>
                <w:b/>
                <w:bCs/>
                <w:color w:val="000000"/>
              </w:rPr>
            </w:pPr>
            <w:r>
              <w:rPr>
                <w:rFonts w:ascii="Arial" w:hAnsi="Arial" w:cs="Arial"/>
                <w:b/>
                <w:bCs/>
                <w:color w:val="000000"/>
              </w:rPr>
              <w:t xml:space="preserve"> ₦20,000,000.00 </w:t>
            </w:r>
          </w:p>
        </w:tc>
      </w:tr>
    </w:tbl>
    <w:p w14:paraId="7C88DD02" w14:textId="7ABC1024" w:rsidR="00081E30" w:rsidRDefault="00C00614" w:rsidP="00026D35">
      <w:pPr>
        <w:pStyle w:val="ListParagraph"/>
        <w:ind w:left="0"/>
        <w:rPr>
          <w:rFonts w:ascii="Arial" w:hAnsi="Arial" w:cs="Arial"/>
          <w:b/>
          <w:bCs/>
        </w:rPr>
      </w:pPr>
      <w:r>
        <w:rPr>
          <w:rFonts w:ascii="Arial" w:hAnsi="Arial" w:cs="Arial"/>
          <w:b/>
          <w:bCs/>
        </w:rPr>
        <w:lastRenderedPageBreak/>
        <w:t xml:space="preserve">PAYMENT SCHEDULE </w:t>
      </w:r>
    </w:p>
    <w:tbl>
      <w:tblPr>
        <w:tblW w:w="5944" w:type="dxa"/>
        <w:tblLook w:val="04A0" w:firstRow="1" w:lastRow="0" w:firstColumn="1" w:lastColumn="0" w:noHBand="0" w:noVBand="1"/>
      </w:tblPr>
      <w:tblGrid>
        <w:gridCol w:w="620"/>
        <w:gridCol w:w="2914"/>
        <w:gridCol w:w="2410"/>
      </w:tblGrid>
      <w:tr w:rsidR="00C00614" w:rsidRPr="00C00614" w14:paraId="318D6662" w14:textId="77777777" w:rsidTr="001C6A0F">
        <w:trPr>
          <w:trHeight w:val="300"/>
        </w:trPr>
        <w:tc>
          <w:tcPr>
            <w:tcW w:w="6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BDDF660" w14:textId="77777777" w:rsidR="00C00614" w:rsidRPr="00C00614" w:rsidRDefault="00C00614" w:rsidP="00C00614">
            <w:pPr>
              <w:spacing w:after="0" w:line="240" w:lineRule="auto"/>
              <w:rPr>
                <w:rFonts w:ascii="Arial" w:eastAsia="Times New Roman" w:hAnsi="Arial" w:cs="Arial"/>
                <w:b/>
                <w:bCs/>
                <w:color w:val="000000"/>
                <w:lang w:eastAsia="en-CA"/>
              </w:rPr>
            </w:pPr>
            <w:r w:rsidRPr="00C00614">
              <w:rPr>
                <w:rFonts w:ascii="Arial" w:eastAsia="Times New Roman" w:hAnsi="Arial" w:cs="Arial"/>
                <w:b/>
                <w:bCs/>
                <w:color w:val="000000"/>
                <w:lang w:eastAsia="en-CA"/>
              </w:rPr>
              <w:t> </w:t>
            </w:r>
          </w:p>
        </w:tc>
        <w:tc>
          <w:tcPr>
            <w:tcW w:w="2914" w:type="dxa"/>
            <w:tcBorders>
              <w:top w:val="single" w:sz="8" w:space="0" w:color="auto"/>
              <w:left w:val="nil"/>
              <w:bottom w:val="single" w:sz="8" w:space="0" w:color="auto"/>
              <w:right w:val="single" w:sz="4" w:space="0" w:color="auto"/>
            </w:tcBorders>
            <w:shd w:val="clear" w:color="auto" w:fill="auto"/>
            <w:noWrap/>
            <w:vAlign w:val="bottom"/>
            <w:hideMark/>
          </w:tcPr>
          <w:p w14:paraId="7D417D6A" w14:textId="77777777" w:rsidR="00C00614" w:rsidRPr="00C00614" w:rsidRDefault="00C00614" w:rsidP="00C00614">
            <w:pPr>
              <w:spacing w:after="0" w:line="240" w:lineRule="auto"/>
              <w:rPr>
                <w:rFonts w:ascii="Arial" w:eastAsia="Times New Roman" w:hAnsi="Arial" w:cs="Arial"/>
                <w:b/>
                <w:bCs/>
                <w:color w:val="000000"/>
                <w:lang w:eastAsia="en-CA"/>
              </w:rPr>
            </w:pPr>
            <w:r w:rsidRPr="00C00614">
              <w:rPr>
                <w:rFonts w:ascii="Arial" w:eastAsia="Times New Roman" w:hAnsi="Arial" w:cs="Arial"/>
                <w:b/>
                <w:bCs/>
                <w:color w:val="000000"/>
                <w:lang w:eastAsia="en-CA"/>
              </w:rPr>
              <w:t>PAYMENT SCHEDULE</w:t>
            </w:r>
          </w:p>
        </w:tc>
        <w:tc>
          <w:tcPr>
            <w:tcW w:w="2410" w:type="dxa"/>
            <w:tcBorders>
              <w:top w:val="single" w:sz="8" w:space="0" w:color="auto"/>
              <w:left w:val="nil"/>
              <w:bottom w:val="single" w:sz="8" w:space="0" w:color="auto"/>
              <w:right w:val="single" w:sz="8" w:space="0" w:color="auto"/>
            </w:tcBorders>
            <w:shd w:val="clear" w:color="auto" w:fill="auto"/>
            <w:noWrap/>
            <w:vAlign w:val="bottom"/>
            <w:hideMark/>
          </w:tcPr>
          <w:p w14:paraId="547542B8" w14:textId="77777777" w:rsidR="00C00614" w:rsidRPr="00C00614" w:rsidRDefault="00C00614" w:rsidP="00C00614">
            <w:pPr>
              <w:spacing w:after="0" w:line="240" w:lineRule="auto"/>
              <w:rPr>
                <w:rFonts w:ascii="Arial" w:eastAsia="Times New Roman" w:hAnsi="Arial" w:cs="Arial"/>
                <w:b/>
                <w:bCs/>
                <w:color w:val="000000"/>
                <w:lang w:eastAsia="en-CA"/>
              </w:rPr>
            </w:pPr>
            <w:r w:rsidRPr="00C00614">
              <w:rPr>
                <w:rFonts w:ascii="Arial" w:eastAsia="Times New Roman" w:hAnsi="Arial" w:cs="Arial"/>
                <w:b/>
                <w:bCs/>
                <w:color w:val="000000"/>
                <w:lang w:eastAsia="en-CA"/>
              </w:rPr>
              <w:t xml:space="preserve"> AMOUNT </w:t>
            </w:r>
          </w:p>
        </w:tc>
      </w:tr>
      <w:tr w:rsidR="00C00614" w:rsidRPr="00C00614" w14:paraId="73F22F17" w14:textId="77777777" w:rsidTr="001C6A0F">
        <w:trPr>
          <w:trHeight w:val="29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189D99C4" w14:textId="77777777" w:rsidR="00C00614" w:rsidRPr="00C00614" w:rsidRDefault="00C00614" w:rsidP="00C00614">
            <w:pPr>
              <w:spacing w:after="0" w:line="240" w:lineRule="auto"/>
              <w:jc w:val="right"/>
              <w:rPr>
                <w:rFonts w:ascii="Arial" w:eastAsia="Times New Roman" w:hAnsi="Arial" w:cs="Arial"/>
                <w:color w:val="000000"/>
                <w:lang w:eastAsia="en-CA"/>
              </w:rPr>
            </w:pPr>
            <w:r w:rsidRPr="00C00614">
              <w:rPr>
                <w:rFonts w:ascii="Arial" w:eastAsia="Times New Roman" w:hAnsi="Arial" w:cs="Arial"/>
                <w:color w:val="000000"/>
                <w:lang w:eastAsia="en-CA"/>
              </w:rPr>
              <w:t>1</w:t>
            </w:r>
          </w:p>
        </w:tc>
        <w:tc>
          <w:tcPr>
            <w:tcW w:w="2914" w:type="dxa"/>
            <w:tcBorders>
              <w:top w:val="nil"/>
              <w:left w:val="nil"/>
              <w:bottom w:val="single" w:sz="4" w:space="0" w:color="auto"/>
              <w:right w:val="single" w:sz="4" w:space="0" w:color="auto"/>
            </w:tcBorders>
            <w:shd w:val="clear" w:color="auto" w:fill="auto"/>
            <w:noWrap/>
            <w:vAlign w:val="bottom"/>
            <w:hideMark/>
          </w:tcPr>
          <w:p w14:paraId="7120B7B6" w14:textId="77777777" w:rsidR="00C00614" w:rsidRPr="00C00614" w:rsidRDefault="00C00614" w:rsidP="00C00614">
            <w:pPr>
              <w:spacing w:after="0" w:line="240" w:lineRule="auto"/>
              <w:rPr>
                <w:rFonts w:ascii="Arial" w:eastAsia="Times New Roman" w:hAnsi="Arial" w:cs="Arial"/>
                <w:color w:val="000000"/>
                <w:lang w:eastAsia="en-CA"/>
              </w:rPr>
            </w:pPr>
            <w:r w:rsidRPr="00C00614">
              <w:rPr>
                <w:rFonts w:ascii="Arial" w:eastAsia="Times New Roman" w:hAnsi="Arial" w:cs="Arial"/>
                <w:color w:val="000000"/>
                <w:lang w:eastAsia="en-CA"/>
              </w:rPr>
              <w:t>Mobilisation</w:t>
            </w:r>
          </w:p>
        </w:tc>
        <w:tc>
          <w:tcPr>
            <w:tcW w:w="2410" w:type="dxa"/>
            <w:tcBorders>
              <w:top w:val="nil"/>
              <w:left w:val="nil"/>
              <w:bottom w:val="single" w:sz="4" w:space="0" w:color="auto"/>
              <w:right w:val="single" w:sz="8" w:space="0" w:color="auto"/>
            </w:tcBorders>
            <w:shd w:val="clear" w:color="auto" w:fill="auto"/>
            <w:noWrap/>
            <w:vAlign w:val="bottom"/>
            <w:hideMark/>
          </w:tcPr>
          <w:p w14:paraId="0F34B436" w14:textId="77777777" w:rsidR="00C00614" w:rsidRPr="00C00614" w:rsidRDefault="00C00614" w:rsidP="00C00614">
            <w:pPr>
              <w:spacing w:after="0" w:line="240" w:lineRule="auto"/>
              <w:rPr>
                <w:rFonts w:ascii="Arial" w:eastAsia="Times New Roman" w:hAnsi="Arial" w:cs="Arial"/>
                <w:color w:val="000000"/>
                <w:lang w:eastAsia="en-CA"/>
              </w:rPr>
            </w:pPr>
            <w:r w:rsidRPr="00C00614">
              <w:rPr>
                <w:rFonts w:ascii="Arial" w:eastAsia="Times New Roman" w:hAnsi="Arial" w:cs="Arial"/>
                <w:color w:val="000000"/>
                <w:lang w:eastAsia="en-CA"/>
              </w:rPr>
              <w:t xml:space="preserve"> ₦      6,000,000.00 </w:t>
            </w:r>
          </w:p>
        </w:tc>
      </w:tr>
      <w:tr w:rsidR="00C00614" w:rsidRPr="00C00614" w14:paraId="458C3D13" w14:textId="77777777" w:rsidTr="001C6A0F">
        <w:trPr>
          <w:trHeight w:val="29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2D057D64" w14:textId="77777777" w:rsidR="00C00614" w:rsidRPr="00C00614" w:rsidRDefault="00C00614" w:rsidP="00C00614">
            <w:pPr>
              <w:spacing w:after="0" w:line="240" w:lineRule="auto"/>
              <w:jc w:val="right"/>
              <w:rPr>
                <w:rFonts w:ascii="Arial" w:eastAsia="Times New Roman" w:hAnsi="Arial" w:cs="Arial"/>
                <w:color w:val="000000"/>
                <w:lang w:eastAsia="en-CA"/>
              </w:rPr>
            </w:pPr>
            <w:r w:rsidRPr="00C00614">
              <w:rPr>
                <w:rFonts w:ascii="Arial" w:eastAsia="Times New Roman" w:hAnsi="Arial" w:cs="Arial"/>
                <w:color w:val="000000"/>
                <w:lang w:eastAsia="en-CA"/>
              </w:rPr>
              <w:t>2</w:t>
            </w:r>
          </w:p>
        </w:tc>
        <w:tc>
          <w:tcPr>
            <w:tcW w:w="2914" w:type="dxa"/>
            <w:tcBorders>
              <w:top w:val="nil"/>
              <w:left w:val="nil"/>
              <w:bottom w:val="single" w:sz="4" w:space="0" w:color="auto"/>
              <w:right w:val="single" w:sz="4" w:space="0" w:color="auto"/>
            </w:tcBorders>
            <w:shd w:val="clear" w:color="auto" w:fill="auto"/>
            <w:noWrap/>
            <w:vAlign w:val="bottom"/>
            <w:hideMark/>
          </w:tcPr>
          <w:p w14:paraId="46A83EDE" w14:textId="77777777" w:rsidR="00C00614" w:rsidRPr="00C00614" w:rsidRDefault="00C00614" w:rsidP="00C00614">
            <w:pPr>
              <w:spacing w:after="0" w:line="240" w:lineRule="auto"/>
              <w:rPr>
                <w:rFonts w:ascii="Arial" w:eastAsia="Times New Roman" w:hAnsi="Arial" w:cs="Arial"/>
                <w:color w:val="000000"/>
                <w:lang w:eastAsia="en-CA"/>
              </w:rPr>
            </w:pPr>
            <w:r w:rsidRPr="00C00614">
              <w:rPr>
                <w:rFonts w:ascii="Arial" w:eastAsia="Times New Roman" w:hAnsi="Arial" w:cs="Arial"/>
                <w:color w:val="000000"/>
                <w:lang w:eastAsia="en-CA"/>
              </w:rPr>
              <w:t xml:space="preserve">50% completion </w:t>
            </w:r>
          </w:p>
        </w:tc>
        <w:tc>
          <w:tcPr>
            <w:tcW w:w="2410" w:type="dxa"/>
            <w:tcBorders>
              <w:top w:val="nil"/>
              <w:left w:val="nil"/>
              <w:bottom w:val="single" w:sz="4" w:space="0" w:color="auto"/>
              <w:right w:val="single" w:sz="8" w:space="0" w:color="auto"/>
            </w:tcBorders>
            <w:shd w:val="clear" w:color="auto" w:fill="auto"/>
            <w:noWrap/>
            <w:vAlign w:val="bottom"/>
            <w:hideMark/>
          </w:tcPr>
          <w:p w14:paraId="3F80A6D0" w14:textId="77777777" w:rsidR="00C00614" w:rsidRPr="00C00614" w:rsidRDefault="00C00614" w:rsidP="00C00614">
            <w:pPr>
              <w:spacing w:after="0" w:line="240" w:lineRule="auto"/>
              <w:rPr>
                <w:rFonts w:ascii="Arial" w:eastAsia="Times New Roman" w:hAnsi="Arial" w:cs="Arial"/>
                <w:color w:val="000000"/>
                <w:lang w:eastAsia="en-CA"/>
              </w:rPr>
            </w:pPr>
            <w:r w:rsidRPr="00C00614">
              <w:rPr>
                <w:rFonts w:ascii="Arial" w:eastAsia="Times New Roman" w:hAnsi="Arial" w:cs="Arial"/>
                <w:color w:val="000000"/>
                <w:lang w:eastAsia="en-CA"/>
              </w:rPr>
              <w:t xml:space="preserve"> ₦      6,000,000.00 </w:t>
            </w:r>
          </w:p>
        </w:tc>
      </w:tr>
      <w:tr w:rsidR="00C00614" w:rsidRPr="00C00614" w14:paraId="6E9822D3" w14:textId="77777777" w:rsidTr="001C6A0F">
        <w:trPr>
          <w:trHeight w:val="290"/>
        </w:trPr>
        <w:tc>
          <w:tcPr>
            <w:tcW w:w="620" w:type="dxa"/>
            <w:tcBorders>
              <w:top w:val="nil"/>
              <w:left w:val="single" w:sz="8" w:space="0" w:color="auto"/>
              <w:bottom w:val="single" w:sz="4" w:space="0" w:color="auto"/>
              <w:right w:val="single" w:sz="4" w:space="0" w:color="auto"/>
            </w:tcBorders>
            <w:shd w:val="clear" w:color="auto" w:fill="auto"/>
            <w:noWrap/>
            <w:vAlign w:val="bottom"/>
            <w:hideMark/>
          </w:tcPr>
          <w:p w14:paraId="300FCEA1" w14:textId="77777777" w:rsidR="00C00614" w:rsidRPr="00C00614" w:rsidRDefault="00C00614" w:rsidP="00C00614">
            <w:pPr>
              <w:spacing w:after="0" w:line="240" w:lineRule="auto"/>
              <w:jc w:val="right"/>
              <w:rPr>
                <w:rFonts w:ascii="Arial" w:eastAsia="Times New Roman" w:hAnsi="Arial" w:cs="Arial"/>
                <w:color w:val="000000"/>
                <w:lang w:eastAsia="en-CA"/>
              </w:rPr>
            </w:pPr>
            <w:r w:rsidRPr="00C00614">
              <w:rPr>
                <w:rFonts w:ascii="Arial" w:eastAsia="Times New Roman" w:hAnsi="Arial" w:cs="Arial"/>
                <w:color w:val="000000"/>
                <w:lang w:eastAsia="en-CA"/>
              </w:rPr>
              <w:t>3</w:t>
            </w:r>
          </w:p>
        </w:tc>
        <w:tc>
          <w:tcPr>
            <w:tcW w:w="2914" w:type="dxa"/>
            <w:tcBorders>
              <w:top w:val="nil"/>
              <w:left w:val="nil"/>
              <w:bottom w:val="single" w:sz="4" w:space="0" w:color="auto"/>
              <w:right w:val="single" w:sz="4" w:space="0" w:color="auto"/>
            </w:tcBorders>
            <w:shd w:val="clear" w:color="auto" w:fill="auto"/>
            <w:noWrap/>
            <w:vAlign w:val="bottom"/>
            <w:hideMark/>
          </w:tcPr>
          <w:p w14:paraId="6976D053" w14:textId="77777777" w:rsidR="00C00614" w:rsidRPr="00C00614" w:rsidRDefault="00C00614" w:rsidP="00C00614">
            <w:pPr>
              <w:spacing w:after="0" w:line="240" w:lineRule="auto"/>
              <w:rPr>
                <w:rFonts w:ascii="Arial" w:eastAsia="Times New Roman" w:hAnsi="Arial" w:cs="Arial"/>
                <w:color w:val="000000"/>
                <w:lang w:eastAsia="en-CA"/>
              </w:rPr>
            </w:pPr>
            <w:r w:rsidRPr="00C00614">
              <w:rPr>
                <w:rFonts w:ascii="Arial" w:eastAsia="Times New Roman" w:hAnsi="Arial" w:cs="Arial"/>
                <w:color w:val="000000"/>
                <w:lang w:eastAsia="en-CA"/>
              </w:rPr>
              <w:t xml:space="preserve">Completion and handover </w:t>
            </w:r>
          </w:p>
        </w:tc>
        <w:tc>
          <w:tcPr>
            <w:tcW w:w="2410" w:type="dxa"/>
            <w:tcBorders>
              <w:top w:val="nil"/>
              <w:left w:val="nil"/>
              <w:bottom w:val="single" w:sz="4" w:space="0" w:color="auto"/>
              <w:right w:val="single" w:sz="8" w:space="0" w:color="auto"/>
            </w:tcBorders>
            <w:shd w:val="clear" w:color="auto" w:fill="auto"/>
            <w:noWrap/>
            <w:vAlign w:val="bottom"/>
            <w:hideMark/>
          </w:tcPr>
          <w:p w14:paraId="0E22F831" w14:textId="77777777" w:rsidR="00C00614" w:rsidRPr="00C00614" w:rsidRDefault="00C00614" w:rsidP="00C00614">
            <w:pPr>
              <w:spacing w:after="0" w:line="240" w:lineRule="auto"/>
              <w:rPr>
                <w:rFonts w:ascii="Arial" w:eastAsia="Times New Roman" w:hAnsi="Arial" w:cs="Arial"/>
                <w:color w:val="000000"/>
                <w:lang w:eastAsia="en-CA"/>
              </w:rPr>
            </w:pPr>
            <w:r w:rsidRPr="00C00614">
              <w:rPr>
                <w:rFonts w:ascii="Arial" w:eastAsia="Times New Roman" w:hAnsi="Arial" w:cs="Arial"/>
                <w:color w:val="000000"/>
                <w:lang w:eastAsia="en-CA"/>
              </w:rPr>
              <w:t xml:space="preserve"> ₦      6,000,000.00 </w:t>
            </w:r>
          </w:p>
        </w:tc>
      </w:tr>
      <w:tr w:rsidR="00C00614" w:rsidRPr="00C00614" w14:paraId="2D55A073" w14:textId="77777777" w:rsidTr="001C6A0F">
        <w:trPr>
          <w:trHeight w:val="300"/>
        </w:trPr>
        <w:tc>
          <w:tcPr>
            <w:tcW w:w="620" w:type="dxa"/>
            <w:tcBorders>
              <w:top w:val="nil"/>
              <w:left w:val="single" w:sz="8" w:space="0" w:color="auto"/>
              <w:bottom w:val="single" w:sz="8" w:space="0" w:color="auto"/>
              <w:right w:val="single" w:sz="4" w:space="0" w:color="auto"/>
            </w:tcBorders>
            <w:shd w:val="clear" w:color="auto" w:fill="auto"/>
            <w:noWrap/>
            <w:vAlign w:val="bottom"/>
            <w:hideMark/>
          </w:tcPr>
          <w:p w14:paraId="5D7CED3D" w14:textId="77777777" w:rsidR="00C00614" w:rsidRPr="00C00614" w:rsidRDefault="00C00614" w:rsidP="00C00614">
            <w:pPr>
              <w:spacing w:after="0" w:line="240" w:lineRule="auto"/>
              <w:jc w:val="right"/>
              <w:rPr>
                <w:rFonts w:ascii="Arial" w:eastAsia="Times New Roman" w:hAnsi="Arial" w:cs="Arial"/>
                <w:color w:val="000000"/>
                <w:lang w:eastAsia="en-CA"/>
              </w:rPr>
            </w:pPr>
            <w:r w:rsidRPr="00C00614">
              <w:rPr>
                <w:rFonts w:ascii="Arial" w:eastAsia="Times New Roman" w:hAnsi="Arial" w:cs="Arial"/>
                <w:color w:val="000000"/>
                <w:lang w:eastAsia="en-CA"/>
              </w:rPr>
              <w:t>4</w:t>
            </w:r>
          </w:p>
        </w:tc>
        <w:tc>
          <w:tcPr>
            <w:tcW w:w="2914" w:type="dxa"/>
            <w:tcBorders>
              <w:top w:val="nil"/>
              <w:left w:val="nil"/>
              <w:bottom w:val="single" w:sz="8" w:space="0" w:color="auto"/>
              <w:right w:val="single" w:sz="4" w:space="0" w:color="auto"/>
            </w:tcBorders>
            <w:shd w:val="clear" w:color="auto" w:fill="auto"/>
            <w:noWrap/>
            <w:vAlign w:val="bottom"/>
            <w:hideMark/>
          </w:tcPr>
          <w:p w14:paraId="1CA62F47" w14:textId="77777777" w:rsidR="00C00614" w:rsidRPr="00C00614" w:rsidRDefault="00C00614" w:rsidP="00C00614">
            <w:pPr>
              <w:spacing w:after="0" w:line="240" w:lineRule="auto"/>
              <w:rPr>
                <w:rFonts w:ascii="Arial" w:eastAsia="Times New Roman" w:hAnsi="Arial" w:cs="Arial"/>
                <w:color w:val="000000"/>
                <w:lang w:eastAsia="en-CA"/>
              </w:rPr>
            </w:pPr>
            <w:r w:rsidRPr="00C00614">
              <w:rPr>
                <w:rFonts w:ascii="Arial" w:eastAsia="Times New Roman" w:hAnsi="Arial" w:cs="Arial"/>
                <w:color w:val="000000"/>
                <w:lang w:eastAsia="en-CA"/>
              </w:rPr>
              <w:t>Defect liability period</w:t>
            </w:r>
          </w:p>
        </w:tc>
        <w:tc>
          <w:tcPr>
            <w:tcW w:w="2410" w:type="dxa"/>
            <w:tcBorders>
              <w:top w:val="nil"/>
              <w:left w:val="nil"/>
              <w:bottom w:val="single" w:sz="8" w:space="0" w:color="auto"/>
              <w:right w:val="single" w:sz="8" w:space="0" w:color="auto"/>
            </w:tcBorders>
            <w:shd w:val="clear" w:color="auto" w:fill="auto"/>
            <w:noWrap/>
            <w:vAlign w:val="bottom"/>
            <w:hideMark/>
          </w:tcPr>
          <w:p w14:paraId="2E7082C6" w14:textId="77777777" w:rsidR="00C00614" w:rsidRPr="00C00614" w:rsidRDefault="00C00614" w:rsidP="00C00614">
            <w:pPr>
              <w:spacing w:after="0" w:line="240" w:lineRule="auto"/>
              <w:rPr>
                <w:rFonts w:ascii="Arial" w:eastAsia="Times New Roman" w:hAnsi="Arial" w:cs="Arial"/>
                <w:color w:val="000000"/>
                <w:lang w:eastAsia="en-CA"/>
              </w:rPr>
            </w:pPr>
            <w:r w:rsidRPr="00C00614">
              <w:rPr>
                <w:rFonts w:ascii="Arial" w:eastAsia="Times New Roman" w:hAnsi="Arial" w:cs="Arial"/>
                <w:color w:val="000000"/>
                <w:lang w:eastAsia="en-CA"/>
              </w:rPr>
              <w:t xml:space="preserve"> ₦      2,000,000.00 </w:t>
            </w:r>
          </w:p>
        </w:tc>
      </w:tr>
    </w:tbl>
    <w:p w14:paraId="6DABD25C" w14:textId="73B21439" w:rsidR="00C00614" w:rsidRDefault="00C00614" w:rsidP="00026D35">
      <w:pPr>
        <w:pStyle w:val="ListParagraph"/>
        <w:ind w:left="0"/>
        <w:rPr>
          <w:rFonts w:ascii="Arial" w:hAnsi="Arial" w:cs="Arial"/>
          <w:b/>
          <w:bCs/>
        </w:rPr>
      </w:pPr>
    </w:p>
    <w:p w14:paraId="11BEB1D7" w14:textId="5BB94492" w:rsidR="00C00614" w:rsidRDefault="00C00614" w:rsidP="00026D35">
      <w:pPr>
        <w:pStyle w:val="ListParagraph"/>
        <w:ind w:left="0"/>
        <w:rPr>
          <w:rFonts w:ascii="Arial" w:hAnsi="Arial" w:cs="Arial"/>
          <w:b/>
          <w:bCs/>
        </w:rPr>
      </w:pPr>
    </w:p>
    <w:p w14:paraId="6D88691B" w14:textId="2AE5C299" w:rsidR="00C00614" w:rsidRPr="001C6A0F" w:rsidRDefault="00C00614" w:rsidP="00026D35">
      <w:pPr>
        <w:pStyle w:val="ListParagraph"/>
        <w:ind w:left="0"/>
        <w:rPr>
          <w:rFonts w:ascii="Arial" w:hAnsi="Arial" w:cs="Arial"/>
        </w:rPr>
      </w:pPr>
      <w:r>
        <w:rPr>
          <w:rFonts w:ascii="Arial" w:hAnsi="Arial" w:cs="Arial"/>
          <w:b/>
          <w:bCs/>
        </w:rPr>
        <w:t xml:space="preserve">BEME </w:t>
      </w:r>
      <w:r w:rsidR="001C6A0F">
        <w:rPr>
          <w:rFonts w:ascii="Arial" w:hAnsi="Arial" w:cs="Arial"/>
          <w:b/>
          <w:bCs/>
        </w:rPr>
        <w:t xml:space="preserve">– </w:t>
      </w:r>
      <w:r w:rsidR="001C6A0F" w:rsidRPr="001C6A0F">
        <w:rPr>
          <w:rFonts w:ascii="Arial" w:hAnsi="Arial" w:cs="Arial"/>
        </w:rPr>
        <w:t>Bill of Engineering Measurement and Evaluation (BEME) also referred to as 'Bill'; is a tool used before, during and post-construction to assess and value the cost of construction works. This includes the cost of materials, labor, equipment and all/any other resource(s) required for the success of any construction endeavor based on a pre-determined scope and specification</w:t>
      </w:r>
    </w:p>
    <w:p w14:paraId="0380DF08" w14:textId="01F8EE42" w:rsidR="00C00614" w:rsidRDefault="00C00614" w:rsidP="00026D35">
      <w:pPr>
        <w:pStyle w:val="ListParagraph"/>
        <w:ind w:left="0"/>
        <w:rPr>
          <w:rFonts w:ascii="Arial" w:hAnsi="Arial" w:cs="Arial"/>
          <w:b/>
          <w:bCs/>
        </w:rPr>
      </w:pPr>
    </w:p>
    <w:p w14:paraId="45564D84" w14:textId="3C745008" w:rsidR="001C6A0F" w:rsidRDefault="001C6A0F" w:rsidP="00C00614">
      <w:pPr>
        <w:rPr>
          <w:rFonts w:ascii="Arial" w:hAnsi="Arial" w:cs="Arial"/>
        </w:rPr>
      </w:pPr>
      <w:r w:rsidRPr="001C6A0F">
        <w:rPr>
          <w:rFonts w:ascii="Arial" w:hAnsi="Arial" w:cs="Arial"/>
          <w:b/>
          <w:bCs/>
        </w:rPr>
        <w:t>DEFECTS LIABILITY PERIOD</w:t>
      </w:r>
      <w:r>
        <w:rPr>
          <w:rFonts w:ascii="Arial" w:hAnsi="Arial" w:cs="Arial"/>
        </w:rPr>
        <w:t xml:space="preserve"> – </w:t>
      </w:r>
      <w:r w:rsidR="00C00614" w:rsidRPr="00C00614">
        <w:rPr>
          <w:rFonts w:ascii="Arial" w:hAnsi="Arial" w:cs="Arial"/>
        </w:rPr>
        <w:t xml:space="preserve">The defects liability period (or 'DLP') is a fixed period of time, starting from the date of practical completion, during which the contractor has an express contractual right to return to the site to rectify defects. </w:t>
      </w:r>
    </w:p>
    <w:p w14:paraId="552F1135" w14:textId="77777777" w:rsidR="001C6A0F" w:rsidRDefault="001C6A0F" w:rsidP="00C00614">
      <w:pPr>
        <w:rPr>
          <w:rFonts w:ascii="Arial" w:hAnsi="Arial" w:cs="Arial"/>
        </w:rPr>
      </w:pPr>
    </w:p>
    <w:p w14:paraId="68F18AA1" w14:textId="09B3F0FA" w:rsidR="001C6A0F" w:rsidRDefault="001C6A0F" w:rsidP="00C00614">
      <w:pPr>
        <w:rPr>
          <w:rFonts w:ascii="Arial" w:hAnsi="Arial" w:cs="Arial"/>
        </w:rPr>
      </w:pPr>
      <w:r w:rsidRPr="001C6A0F">
        <w:rPr>
          <w:rFonts w:ascii="Arial" w:hAnsi="Arial" w:cs="Arial"/>
          <w:b/>
          <w:bCs/>
        </w:rPr>
        <w:t>LEAD CONSULTANT</w:t>
      </w:r>
      <w:r>
        <w:rPr>
          <w:rFonts w:ascii="Arial" w:hAnsi="Arial" w:cs="Arial"/>
        </w:rPr>
        <w:t xml:space="preserve"> – The lead </w:t>
      </w:r>
      <w:r w:rsidRPr="001C6A0F">
        <w:rPr>
          <w:rFonts w:ascii="Arial" w:hAnsi="Arial" w:cs="Arial"/>
        </w:rPr>
        <w:t>consultant help clients make sound preparations for their upcoming projects and ensure that contractors complete the project on cost. They provide cost estimates, draw budgets, select contractors, administer construction contracts, and resolve differences between contractors and project owners</w:t>
      </w:r>
    </w:p>
    <w:p w14:paraId="57306EAD" w14:textId="7812C41A" w:rsidR="001C6A0F" w:rsidRDefault="001C6A0F" w:rsidP="00C00614">
      <w:pPr>
        <w:rPr>
          <w:rFonts w:ascii="Arial" w:hAnsi="Arial" w:cs="Arial"/>
        </w:rPr>
      </w:pPr>
    </w:p>
    <w:p w14:paraId="02FA10CF" w14:textId="266ADF27" w:rsidR="001C6A0F" w:rsidRPr="00C00614" w:rsidRDefault="001C6A0F" w:rsidP="00C00614">
      <w:pPr>
        <w:rPr>
          <w:rFonts w:ascii="Arial" w:hAnsi="Arial" w:cs="Arial"/>
        </w:rPr>
      </w:pPr>
      <w:r w:rsidRPr="001C6A0F">
        <w:rPr>
          <w:rFonts w:ascii="Arial" w:hAnsi="Arial" w:cs="Arial"/>
          <w:b/>
          <w:bCs/>
        </w:rPr>
        <w:t>PROJECT LIFE CYCLE</w:t>
      </w:r>
      <w:r>
        <w:rPr>
          <w:rFonts w:ascii="Arial" w:hAnsi="Arial" w:cs="Arial"/>
        </w:rPr>
        <w:t xml:space="preserve"> – </w:t>
      </w:r>
      <w:r w:rsidRPr="001C6A0F">
        <w:rPr>
          <w:rFonts w:ascii="Arial" w:hAnsi="Arial" w:cs="Arial"/>
        </w:rPr>
        <w:t xml:space="preserve">The project management life cycle is usually broken down into four phases: initiation, planning, execution, and closure. These phases make up the path that takes </w:t>
      </w:r>
      <w:r>
        <w:rPr>
          <w:rFonts w:ascii="Arial" w:hAnsi="Arial" w:cs="Arial"/>
        </w:rPr>
        <w:t>a</w:t>
      </w:r>
      <w:r w:rsidRPr="001C6A0F">
        <w:rPr>
          <w:rFonts w:ascii="Arial" w:hAnsi="Arial" w:cs="Arial"/>
        </w:rPr>
        <w:t xml:space="preserve"> project from the beginning to the end.</w:t>
      </w:r>
    </w:p>
    <w:p w14:paraId="45D8FDDE" w14:textId="6CFFAAE4" w:rsidR="00C00614" w:rsidRDefault="00C00614" w:rsidP="00026D35">
      <w:pPr>
        <w:pStyle w:val="ListParagraph"/>
        <w:ind w:left="0"/>
        <w:rPr>
          <w:rFonts w:ascii="Arial" w:hAnsi="Arial" w:cs="Arial"/>
          <w:b/>
          <w:bCs/>
        </w:rPr>
      </w:pPr>
    </w:p>
    <w:p w14:paraId="274BD0DC" w14:textId="6FF3C319" w:rsidR="001C6A0F" w:rsidRPr="001C6A0F" w:rsidRDefault="001C6A0F" w:rsidP="00026D35">
      <w:pPr>
        <w:pStyle w:val="ListParagraph"/>
        <w:ind w:left="0"/>
        <w:rPr>
          <w:rFonts w:ascii="Arial" w:hAnsi="Arial" w:cs="Arial"/>
        </w:rPr>
      </w:pPr>
      <w:r>
        <w:rPr>
          <w:rFonts w:ascii="Arial" w:hAnsi="Arial" w:cs="Arial"/>
          <w:b/>
          <w:bCs/>
        </w:rPr>
        <w:t xml:space="preserve">ENVIRONMENTAL IMPACT ASSESMENT – </w:t>
      </w:r>
      <w:r w:rsidRPr="001C6A0F">
        <w:rPr>
          <w:rFonts w:ascii="Arial" w:hAnsi="Arial" w:cs="Arial"/>
        </w:rPr>
        <w:t>Environmental Impact Assessment (EIA) is a process of evaluating the likely environmental impacts of a proposed project or development, taking into account inter-related socio-economic, cultural and human-health impacts, both beneficial and adverse</w:t>
      </w:r>
    </w:p>
    <w:sectPr w:rsidR="001C6A0F" w:rsidRPr="001C6A0F" w:rsidSect="000569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51A56"/>
    <w:multiLevelType w:val="hybridMultilevel"/>
    <w:tmpl w:val="246A41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2DD0068"/>
    <w:multiLevelType w:val="hybridMultilevel"/>
    <w:tmpl w:val="6FD84838"/>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93"/>
    <w:rsid w:val="00026D35"/>
    <w:rsid w:val="00056920"/>
    <w:rsid w:val="00081E30"/>
    <w:rsid w:val="001C6A0F"/>
    <w:rsid w:val="003C6F92"/>
    <w:rsid w:val="004E1824"/>
    <w:rsid w:val="006D1C55"/>
    <w:rsid w:val="0079699D"/>
    <w:rsid w:val="00933393"/>
    <w:rsid w:val="00C00614"/>
    <w:rsid w:val="00C35546"/>
    <w:rsid w:val="00E1154C"/>
    <w:rsid w:val="00FE2D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2900A"/>
  <w15:chartTrackingRefBased/>
  <w15:docId w15:val="{BACDA537-955E-4CFB-8ADE-B4CA7D9A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3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974129">
      <w:bodyDiv w:val="1"/>
      <w:marLeft w:val="0"/>
      <w:marRight w:val="0"/>
      <w:marTop w:val="0"/>
      <w:marBottom w:val="0"/>
      <w:divBdr>
        <w:top w:val="none" w:sz="0" w:space="0" w:color="auto"/>
        <w:left w:val="none" w:sz="0" w:space="0" w:color="auto"/>
        <w:bottom w:val="none" w:sz="0" w:space="0" w:color="auto"/>
        <w:right w:val="none" w:sz="0" w:space="0" w:color="auto"/>
      </w:divBdr>
    </w:div>
    <w:div w:id="570040116">
      <w:bodyDiv w:val="1"/>
      <w:marLeft w:val="0"/>
      <w:marRight w:val="0"/>
      <w:marTop w:val="0"/>
      <w:marBottom w:val="0"/>
      <w:divBdr>
        <w:top w:val="none" w:sz="0" w:space="0" w:color="auto"/>
        <w:left w:val="none" w:sz="0" w:space="0" w:color="auto"/>
        <w:bottom w:val="none" w:sz="0" w:space="0" w:color="auto"/>
        <w:right w:val="none" w:sz="0" w:space="0" w:color="auto"/>
      </w:divBdr>
    </w:div>
    <w:div w:id="802430673">
      <w:bodyDiv w:val="1"/>
      <w:marLeft w:val="0"/>
      <w:marRight w:val="0"/>
      <w:marTop w:val="0"/>
      <w:marBottom w:val="0"/>
      <w:divBdr>
        <w:top w:val="none" w:sz="0" w:space="0" w:color="auto"/>
        <w:left w:val="none" w:sz="0" w:space="0" w:color="auto"/>
        <w:bottom w:val="none" w:sz="0" w:space="0" w:color="auto"/>
        <w:right w:val="none" w:sz="0" w:space="0" w:color="auto"/>
      </w:divBdr>
      <w:divsChild>
        <w:div w:id="1670328995">
          <w:marLeft w:val="0"/>
          <w:marRight w:val="0"/>
          <w:marTop w:val="0"/>
          <w:marBottom w:val="405"/>
          <w:divBdr>
            <w:top w:val="none" w:sz="0" w:space="0" w:color="auto"/>
            <w:left w:val="none" w:sz="0" w:space="0" w:color="auto"/>
            <w:bottom w:val="none" w:sz="0" w:space="0" w:color="auto"/>
            <w:right w:val="none" w:sz="0" w:space="0" w:color="auto"/>
          </w:divBdr>
          <w:divsChild>
            <w:div w:id="1160779773">
              <w:marLeft w:val="0"/>
              <w:marRight w:val="0"/>
              <w:marTop w:val="0"/>
              <w:marBottom w:val="0"/>
              <w:divBdr>
                <w:top w:val="none" w:sz="0" w:space="0" w:color="auto"/>
                <w:left w:val="none" w:sz="0" w:space="0" w:color="auto"/>
                <w:bottom w:val="none" w:sz="0" w:space="0" w:color="auto"/>
                <w:right w:val="none" w:sz="0" w:space="0" w:color="auto"/>
              </w:divBdr>
              <w:divsChild>
                <w:div w:id="394207343">
                  <w:marLeft w:val="0"/>
                  <w:marRight w:val="0"/>
                  <w:marTop w:val="0"/>
                  <w:marBottom w:val="0"/>
                  <w:divBdr>
                    <w:top w:val="none" w:sz="0" w:space="0" w:color="auto"/>
                    <w:left w:val="none" w:sz="0" w:space="0" w:color="auto"/>
                    <w:bottom w:val="none" w:sz="0" w:space="0" w:color="auto"/>
                    <w:right w:val="none" w:sz="0" w:space="0" w:color="auto"/>
                  </w:divBdr>
                  <w:divsChild>
                    <w:div w:id="8983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368149">
      <w:bodyDiv w:val="1"/>
      <w:marLeft w:val="0"/>
      <w:marRight w:val="0"/>
      <w:marTop w:val="0"/>
      <w:marBottom w:val="0"/>
      <w:divBdr>
        <w:top w:val="none" w:sz="0" w:space="0" w:color="auto"/>
        <w:left w:val="none" w:sz="0" w:space="0" w:color="auto"/>
        <w:bottom w:val="none" w:sz="0" w:space="0" w:color="auto"/>
        <w:right w:val="none" w:sz="0" w:space="0" w:color="auto"/>
      </w:divBdr>
    </w:div>
    <w:div w:id="164712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 Nwudu</dc:creator>
  <cp:keywords/>
  <dc:description/>
  <cp:lastModifiedBy>Okechukwu Nwudu</cp:lastModifiedBy>
  <cp:revision>3</cp:revision>
  <dcterms:created xsi:type="dcterms:W3CDTF">2020-04-11T00:29:00Z</dcterms:created>
  <dcterms:modified xsi:type="dcterms:W3CDTF">2020-04-16T18:32:00Z</dcterms:modified>
</cp:coreProperties>
</file>