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8F" w:rsidRDefault="0036688F" w:rsidP="00526C14">
      <w:pPr>
        <w:jc w:val="center"/>
        <w:rPr>
          <w:rFonts w:ascii="Times New Roman" w:hAnsi="Times New Roman" w:cs="Times New Roman"/>
          <w:b/>
          <w:sz w:val="36"/>
          <w:szCs w:val="36"/>
        </w:rPr>
      </w:pPr>
    </w:p>
    <w:p w:rsidR="0036688F" w:rsidRPr="0036688F" w:rsidRDefault="0036688F" w:rsidP="0036688F">
      <w:pPr>
        <w:jc w:val="center"/>
        <w:rPr>
          <w:rFonts w:ascii="Times New Roman" w:hAnsi="Times New Roman" w:cs="Times New Roman"/>
          <w:b/>
          <w:sz w:val="56"/>
          <w:szCs w:val="56"/>
          <w:u w:val="single"/>
        </w:rPr>
      </w:pPr>
      <w:r w:rsidRPr="0036688F">
        <w:rPr>
          <w:rFonts w:ascii="Times New Roman" w:hAnsi="Times New Roman" w:cs="Times New Roman"/>
          <w:b/>
          <w:sz w:val="56"/>
          <w:szCs w:val="56"/>
          <w:u w:val="single"/>
        </w:rPr>
        <w:t>Alfa Belgore Hall Rehabilitation Project</w:t>
      </w:r>
    </w:p>
    <w:p w:rsidR="0036688F" w:rsidRDefault="0036688F">
      <w:pPr>
        <w:rPr>
          <w:rFonts w:ascii="Times New Roman" w:hAnsi="Times New Roman" w:cs="Times New Roman"/>
          <w:sz w:val="36"/>
          <w:szCs w:val="36"/>
        </w:rPr>
      </w:pPr>
    </w:p>
    <w:p w:rsidR="0036688F" w:rsidRDefault="0036688F">
      <w:pPr>
        <w:rPr>
          <w:rFonts w:ascii="Times New Roman" w:hAnsi="Times New Roman" w:cs="Times New Roman"/>
          <w:sz w:val="36"/>
          <w:szCs w:val="36"/>
        </w:rPr>
      </w:pPr>
    </w:p>
    <w:p w:rsidR="0036688F" w:rsidRPr="0036688F" w:rsidRDefault="0036688F">
      <w:pPr>
        <w:rPr>
          <w:rFonts w:ascii="Times New Roman" w:hAnsi="Times New Roman" w:cs="Times New Roman"/>
          <w:sz w:val="32"/>
          <w:szCs w:val="32"/>
        </w:rPr>
      </w:pPr>
      <w:r w:rsidRPr="0036688F">
        <w:rPr>
          <w:rFonts w:ascii="Times New Roman" w:hAnsi="Times New Roman" w:cs="Times New Roman"/>
          <w:sz w:val="32"/>
          <w:szCs w:val="32"/>
        </w:rPr>
        <w:t>Awe Faruq Oladimeji</w:t>
      </w:r>
    </w:p>
    <w:p w:rsidR="0036688F" w:rsidRPr="0036688F" w:rsidRDefault="0036688F">
      <w:pPr>
        <w:rPr>
          <w:rFonts w:ascii="Times New Roman" w:hAnsi="Times New Roman" w:cs="Times New Roman"/>
          <w:sz w:val="32"/>
          <w:szCs w:val="32"/>
        </w:rPr>
      </w:pPr>
      <w:r w:rsidRPr="0036688F">
        <w:rPr>
          <w:rFonts w:ascii="Times New Roman" w:hAnsi="Times New Roman" w:cs="Times New Roman"/>
          <w:sz w:val="32"/>
          <w:szCs w:val="32"/>
        </w:rPr>
        <w:t>19/ENG06/065</w:t>
      </w:r>
    </w:p>
    <w:p w:rsidR="0036688F" w:rsidRPr="0036688F" w:rsidRDefault="0036688F">
      <w:pPr>
        <w:rPr>
          <w:rFonts w:ascii="Times New Roman" w:hAnsi="Times New Roman" w:cs="Times New Roman"/>
          <w:sz w:val="32"/>
          <w:szCs w:val="32"/>
        </w:rPr>
      </w:pPr>
      <w:r w:rsidRPr="0036688F">
        <w:rPr>
          <w:rFonts w:ascii="Times New Roman" w:hAnsi="Times New Roman" w:cs="Times New Roman"/>
          <w:sz w:val="32"/>
          <w:szCs w:val="32"/>
        </w:rPr>
        <w:t>Mechanical Engineering</w:t>
      </w:r>
    </w:p>
    <w:p w:rsidR="0036688F" w:rsidRDefault="0036688F">
      <w:pPr>
        <w:rPr>
          <w:rFonts w:ascii="Times New Roman" w:hAnsi="Times New Roman" w:cs="Times New Roman"/>
          <w:b/>
          <w:sz w:val="36"/>
          <w:szCs w:val="36"/>
        </w:rPr>
      </w:pPr>
      <w:r w:rsidRPr="0036688F">
        <w:rPr>
          <w:rFonts w:ascii="Times New Roman" w:hAnsi="Times New Roman" w:cs="Times New Roman"/>
          <w:sz w:val="32"/>
          <w:szCs w:val="32"/>
        </w:rPr>
        <w:t>The Engineer in Society</w:t>
      </w:r>
      <w:r>
        <w:rPr>
          <w:rFonts w:ascii="Times New Roman" w:hAnsi="Times New Roman" w:cs="Times New Roman"/>
          <w:b/>
          <w:sz w:val="36"/>
          <w:szCs w:val="36"/>
        </w:rPr>
        <w:br w:type="page"/>
      </w:r>
    </w:p>
    <w:p w:rsidR="00160F7A" w:rsidRPr="00526C14" w:rsidRDefault="00526C14" w:rsidP="00526C14">
      <w:pPr>
        <w:jc w:val="center"/>
        <w:rPr>
          <w:rFonts w:ascii="Times New Roman" w:hAnsi="Times New Roman" w:cs="Times New Roman"/>
          <w:b/>
          <w:sz w:val="36"/>
          <w:szCs w:val="36"/>
        </w:rPr>
      </w:pPr>
      <w:r w:rsidRPr="00526C14">
        <w:rPr>
          <w:rFonts w:ascii="Times New Roman" w:hAnsi="Times New Roman" w:cs="Times New Roman"/>
          <w:b/>
          <w:sz w:val="36"/>
          <w:szCs w:val="36"/>
        </w:rPr>
        <w:lastRenderedPageBreak/>
        <w:t>SCOPE OF WORK FOR RENOVATING THE INTERIOR AND EXTERIOR FOR ALFA BELGORE HALL AFE BABALOLA UNIVESITY (ABUAD)</w:t>
      </w:r>
    </w:p>
    <w:p w:rsidR="00526C14" w:rsidRPr="0036688F" w:rsidRDefault="00526C14" w:rsidP="00526C14">
      <w:pPr>
        <w:rPr>
          <w:rFonts w:ascii="Times New Roman" w:hAnsi="Times New Roman" w:cs="Times New Roman"/>
          <w:sz w:val="24"/>
          <w:szCs w:val="24"/>
        </w:rPr>
      </w:pPr>
      <w:r w:rsidRPr="0036688F">
        <w:rPr>
          <w:rFonts w:ascii="Times New Roman" w:hAnsi="Times New Roman" w:cs="Times New Roman"/>
          <w:b/>
          <w:sz w:val="24"/>
          <w:szCs w:val="24"/>
        </w:rPr>
        <w:t xml:space="preserve">Description of </w:t>
      </w:r>
      <w:r w:rsidR="009B78EE" w:rsidRPr="0036688F">
        <w:rPr>
          <w:rFonts w:ascii="Times New Roman" w:hAnsi="Times New Roman" w:cs="Times New Roman"/>
          <w:b/>
          <w:sz w:val="24"/>
          <w:szCs w:val="24"/>
        </w:rPr>
        <w:t>Services:</w:t>
      </w:r>
      <w:r w:rsidR="009B78EE" w:rsidRPr="0036688F">
        <w:rPr>
          <w:rFonts w:ascii="Times New Roman" w:hAnsi="Times New Roman" w:cs="Times New Roman"/>
          <w:sz w:val="24"/>
          <w:szCs w:val="24"/>
        </w:rPr>
        <w:t xml:space="preserve"> </w:t>
      </w:r>
      <w:r w:rsidRPr="0036688F">
        <w:rPr>
          <w:rFonts w:ascii="Times New Roman" w:hAnsi="Times New Roman" w:cs="Times New Roman"/>
          <w:sz w:val="24"/>
          <w:szCs w:val="24"/>
        </w:rPr>
        <w:t>ABUAD has a requirement to renovate interior/exterior of the Alfa belgore hall. The works shall be done as per scope of work, specifications and General contract conditions. This project requires an experienced registered contractor to design and execute the job. The Contractor shall provide all labor, material tools, equipment, supervision and other related items required to complete the project as per scope of work and specifications. Contractors are advised to visit the site, verify the existing site conditions to develop their proposal.</w:t>
      </w:r>
    </w:p>
    <w:p w:rsidR="009B78EE" w:rsidRPr="0036688F" w:rsidRDefault="006D3329" w:rsidP="00526C14">
      <w:pPr>
        <w:rPr>
          <w:rFonts w:ascii="Times New Roman" w:hAnsi="Times New Roman" w:cs="Times New Roman"/>
          <w:b/>
          <w:sz w:val="24"/>
          <w:szCs w:val="24"/>
        </w:rPr>
      </w:pPr>
      <w:r w:rsidRPr="0036688F">
        <w:rPr>
          <w:rFonts w:ascii="Times New Roman" w:hAnsi="Times New Roman" w:cs="Times New Roman"/>
          <w:b/>
          <w:sz w:val="24"/>
          <w:szCs w:val="24"/>
        </w:rPr>
        <w:t>Alfa Belgore H</w:t>
      </w:r>
      <w:r w:rsidR="00526C14" w:rsidRPr="0036688F">
        <w:rPr>
          <w:rFonts w:ascii="Times New Roman" w:hAnsi="Times New Roman" w:cs="Times New Roman"/>
          <w:b/>
          <w:sz w:val="24"/>
          <w:szCs w:val="24"/>
        </w:rPr>
        <w:t>all</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All Air condition system and furniture in the hall should be removed.</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Demolition of East wing floors, walls, ceiling, windows. </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Demolition of auditorium stage.</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New electrical circuitry in East wing.</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New carpet flooring in East wing </w:t>
      </w:r>
      <w:proofErr w:type="gramStart"/>
      <w:r w:rsidR="00475049" w:rsidRPr="0036688F">
        <w:rPr>
          <w:rFonts w:ascii="Times New Roman" w:hAnsi="Times New Roman" w:cs="Times New Roman"/>
          <w:sz w:val="24"/>
          <w:szCs w:val="24"/>
        </w:rPr>
        <w:t>exist</w:t>
      </w:r>
      <w:proofErr w:type="gramEnd"/>
      <w:r w:rsidR="00475049" w:rsidRPr="0036688F">
        <w:rPr>
          <w:rFonts w:ascii="Times New Roman" w:hAnsi="Times New Roman" w:cs="Times New Roman"/>
          <w:sz w:val="24"/>
          <w:szCs w:val="24"/>
        </w:rPr>
        <w:t xml:space="preserve"> with </w:t>
      </w:r>
      <w:r w:rsidRPr="0036688F">
        <w:rPr>
          <w:rFonts w:ascii="Times New Roman" w:hAnsi="Times New Roman" w:cs="Times New Roman"/>
          <w:sz w:val="24"/>
          <w:szCs w:val="24"/>
        </w:rPr>
        <w:t>terrazzo flooring in remaining areas.</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New windows in East </w:t>
      </w:r>
      <w:r w:rsidR="00475049" w:rsidRPr="0036688F">
        <w:rPr>
          <w:rFonts w:ascii="Times New Roman" w:hAnsi="Times New Roman" w:cs="Times New Roman"/>
          <w:sz w:val="24"/>
          <w:szCs w:val="24"/>
        </w:rPr>
        <w:t xml:space="preserve">wing. </w:t>
      </w:r>
      <w:r w:rsidRPr="0036688F">
        <w:rPr>
          <w:rFonts w:ascii="Times New Roman" w:hAnsi="Times New Roman" w:cs="Times New Roman"/>
          <w:sz w:val="24"/>
          <w:szCs w:val="24"/>
        </w:rPr>
        <w:t>Demo and block</w:t>
      </w:r>
      <w:r w:rsidR="00475049" w:rsidRPr="0036688F">
        <w:rPr>
          <w:rFonts w:ascii="Times New Roman" w:hAnsi="Times New Roman" w:cs="Times New Roman"/>
          <w:sz w:val="24"/>
          <w:szCs w:val="24"/>
        </w:rPr>
        <w:t xml:space="preserve"> wall</w:t>
      </w:r>
      <w:r w:rsidRPr="0036688F">
        <w:rPr>
          <w:rFonts w:ascii="Times New Roman" w:hAnsi="Times New Roman" w:cs="Times New Roman"/>
          <w:sz w:val="24"/>
          <w:szCs w:val="24"/>
        </w:rPr>
        <w:t xml:space="preserve"> in two upper windows in Auditorium.</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New interior doors in East </w:t>
      </w:r>
      <w:r w:rsidR="00475049" w:rsidRPr="0036688F">
        <w:rPr>
          <w:rFonts w:ascii="Times New Roman" w:hAnsi="Times New Roman" w:cs="Times New Roman"/>
          <w:sz w:val="24"/>
          <w:szCs w:val="24"/>
        </w:rPr>
        <w:t>wing.</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New acoustical ceiling in new East wing rooms and auditorium.</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Existing </w:t>
      </w:r>
      <w:r w:rsidR="00475049" w:rsidRPr="0036688F">
        <w:rPr>
          <w:rFonts w:ascii="Times New Roman" w:hAnsi="Times New Roman" w:cs="Times New Roman"/>
          <w:sz w:val="24"/>
          <w:szCs w:val="24"/>
        </w:rPr>
        <w:t xml:space="preserve">male and female </w:t>
      </w:r>
      <w:r w:rsidRPr="0036688F">
        <w:rPr>
          <w:rFonts w:ascii="Times New Roman" w:hAnsi="Times New Roman" w:cs="Times New Roman"/>
          <w:sz w:val="24"/>
          <w:szCs w:val="24"/>
        </w:rPr>
        <w:t>restrooms to be painted, new toilet partitions</w:t>
      </w:r>
      <w:r w:rsidR="00475049" w:rsidRPr="0036688F">
        <w:rPr>
          <w:rFonts w:ascii="Times New Roman" w:hAnsi="Times New Roman" w:cs="Times New Roman"/>
          <w:sz w:val="24"/>
          <w:szCs w:val="24"/>
        </w:rPr>
        <w:t xml:space="preserve">, new mirrors, patched </w:t>
      </w:r>
      <w:r w:rsidR="00966A3D" w:rsidRPr="0036688F">
        <w:rPr>
          <w:rFonts w:ascii="Times New Roman" w:hAnsi="Times New Roman" w:cs="Times New Roman"/>
          <w:sz w:val="24"/>
          <w:szCs w:val="24"/>
        </w:rPr>
        <w:t>drywall, new</w:t>
      </w:r>
      <w:r w:rsidRPr="0036688F">
        <w:rPr>
          <w:rFonts w:ascii="Times New Roman" w:hAnsi="Times New Roman" w:cs="Times New Roman"/>
          <w:sz w:val="24"/>
          <w:szCs w:val="24"/>
        </w:rPr>
        <w:t xml:space="preserve"> toilet accessories, new exhaust fans.</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 xml:space="preserve">Auditorium to have new </w:t>
      </w:r>
      <w:r w:rsidR="00475049" w:rsidRPr="0036688F">
        <w:rPr>
          <w:rFonts w:ascii="Times New Roman" w:hAnsi="Times New Roman" w:cs="Times New Roman"/>
          <w:sz w:val="24"/>
          <w:szCs w:val="24"/>
        </w:rPr>
        <w:t>air condition</w:t>
      </w:r>
      <w:r w:rsidRPr="0036688F">
        <w:rPr>
          <w:rFonts w:ascii="Times New Roman" w:hAnsi="Times New Roman" w:cs="Times New Roman"/>
          <w:sz w:val="24"/>
          <w:szCs w:val="24"/>
        </w:rPr>
        <w:t xml:space="preserve"> and new acoustical ceiling with n</w:t>
      </w:r>
      <w:r w:rsidR="00475049" w:rsidRPr="0036688F">
        <w:rPr>
          <w:rFonts w:ascii="Times New Roman" w:hAnsi="Times New Roman" w:cs="Times New Roman"/>
          <w:sz w:val="24"/>
          <w:szCs w:val="24"/>
        </w:rPr>
        <w:t>ew lighting package. New double door</w:t>
      </w:r>
      <w:r w:rsidRPr="0036688F">
        <w:rPr>
          <w:rFonts w:ascii="Times New Roman" w:hAnsi="Times New Roman" w:cs="Times New Roman"/>
          <w:sz w:val="24"/>
          <w:szCs w:val="24"/>
        </w:rPr>
        <w:t xml:space="preserve"> with window from courtyard into Auditorium.</w:t>
      </w:r>
    </w:p>
    <w:p w:rsidR="006D3329" w:rsidRPr="0036688F" w:rsidRDefault="006D3329"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Storage rooms</w:t>
      </w:r>
      <w:r w:rsidR="00966A3D" w:rsidRPr="0036688F">
        <w:rPr>
          <w:rFonts w:ascii="Times New Roman" w:hAnsi="Times New Roman" w:cs="Times New Roman"/>
          <w:sz w:val="24"/>
          <w:szCs w:val="24"/>
        </w:rPr>
        <w:t xml:space="preserve"> for equipment</w:t>
      </w:r>
      <w:r w:rsidRPr="0036688F">
        <w:rPr>
          <w:rFonts w:ascii="Times New Roman" w:hAnsi="Times New Roman" w:cs="Times New Roman"/>
          <w:sz w:val="24"/>
          <w:szCs w:val="24"/>
        </w:rPr>
        <w:t xml:space="preserve"> to be patched and repaired with new painting, flooring</w:t>
      </w:r>
      <w:bookmarkStart w:id="0" w:name="_GoBack"/>
      <w:bookmarkEnd w:id="0"/>
      <w:r w:rsidRPr="0036688F">
        <w:rPr>
          <w:rFonts w:ascii="Times New Roman" w:hAnsi="Times New Roman" w:cs="Times New Roman"/>
          <w:sz w:val="24"/>
          <w:szCs w:val="24"/>
        </w:rPr>
        <w:t xml:space="preserve"> and ceiling.</w:t>
      </w:r>
    </w:p>
    <w:p w:rsidR="006D3329" w:rsidRPr="0036688F" w:rsidRDefault="00EE39D8" w:rsidP="00F00AC6">
      <w:pPr>
        <w:pStyle w:val="ListParagraph"/>
        <w:numPr>
          <w:ilvl w:val="0"/>
          <w:numId w:val="4"/>
        </w:numPr>
        <w:rPr>
          <w:rFonts w:ascii="Times New Roman" w:hAnsi="Times New Roman" w:cs="Times New Roman"/>
          <w:sz w:val="24"/>
          <w:szCs w:val="24"/>
        </w:rPr>
      </w:pPr>
      <w:r w:rsidRPr="0036688F">
        <w:rPr>
          <w:rFonts w:ascii="Times New Roman" w:hAnsi="Times New Roman" w:cs="Times New Roman"/>
          <w:sz w:val="24"/>
          <w:szCs w:val="24"/>
        </w:rPr>
        <w:t>Exterior walls should be filled with fillers, and should be painted after.</w:t>
      </w:r>
    </w:p>
    <w:p w:rsidR="00EE39D8" w:rsidRPr="0036688F" w:rsidRDefault="00EE39D8" w:rsidP="006D3329">
      <w:pPr>
        <w:rPr>
          <w:rFonts w:ascii="Times New Roman" w:hAnsi="Times New Roman" w:cs="Times New Roman"/>
          <w:sz w:val="24"/>
          <w:szCs w:val="24"/>
        </w:rPr>
      </w:pPr>
      <w:r w:rsidRPr="0036688F">
        <w:rPr>
          <w:rFonts w:ascii="Times New Roman" w:hAnsi="Times New Roman" w:cs="Times New Roman"/>
          <w:sz w:val="24"/>
          <w:szCs w:val="24"/>
          <w:u w:val="single"/>
        </w:rPr>
        <w:t>NOTE</w:t>
      </w:r>
      <w:r w:rsidRPr="0036688F">
        <w:rPr>
          <w:rFonts w:ascii="Times New Roman" w:hAnsi="Times New Roman" w:cs="Times New Roman"/>
          <w:sz w:val="24"/>
          <w:szCs w:val="24"/>
        </w:rPr>
        <w:t>: ALL THE DIMENSIONS WILL BE TAKEN AND AGREED UPON SITE</w:t>
      </w:r>
    </w:p>
    <w:p w:rsidR="00F00AC6" w:rsidRPr="0036688F" w:rsidRDefault="00F00AC6" w:rsidP="006D3329">
      <w:pPr>
        <w:rPr>
          <w:rFonts w:ascii="Times New Roman" w:hAnsi="Times New Roman" w:cs="Times New Roman"/>
          <w:sz w:val="24"/>
          <w:szCs w:val="24"/>
        </w:rPr>
      </w:pPr>
    </w:p>
    <w:p w:rsidR="0036688F" w:rsidRDefault="0036688F" w:rsidP="006D3329">
      <w:pPr>
        <w:rPr>
          <w:rFonts w:ascii="Times New Roman" w:hAnsi="Times New Roman" w:cs="Times New Roman"/>
          <w:b/>
          <w:sz w:val="24"/>
          <w:szCs w:val="24"/>
        </w:rPr>
      </w:pPr>
    </w:p>
    <w:p w:rsidR="0036688F" w:rsidRDefault="0036688F" w:rsidP="006D3329">
      <w:pPr>
        <w:rPr>
          <w:rFonts w:ascii="Times New Roman" w:hAnsi="Times New Roman" w:cs="Times New Roman"/>
          <w:b/>
          <w:sz w:val="24"/>
          <w:szCs w:val="24"/>
        </w:rPr>
      </w:pPr>
    </w:p>
    <w:p w:rsidR="0036688F" w:rsidRDefault="0036688F" w:rsidP="006D3329">
      <w:pPr>
        <w:rPr>
          <w:rFonts w:ascii="Times New Roman" w:hAnsi="Times New Roman" w:cs="Times New Roman"/>
          <w:b/>
          <w:sz w:val="24"/>
          <w:szCs w:val="24"/>
        </w:rPr>
      </w:pPr>
    </w:p>
    <w:p w:rsidR="0036688F" w:rsidRDefault="0036688F" w:rsidP="006D3329">
      <w:pPr>
        <w:rPr>
          <w:rFonts w:ascii="Times New Roman" w:hAnsi="Times New Roman" w:cs="Times New Roman"/>
          <w:b/>
          <w:sz w:val="24"/>
          <w:szCs w:val="24"/>
        </w:rPr>
      </w:pPr>
    </w:p>
    <w:p w:rsidR="00EE39D8" w:rsidRPr="0036688F" w:rsidRDefault="00F00AC6" w:rsidP="006D3329">
      <w:pPr>
        <w:rPr>
          <w:rFonts w:ascii="Times New Roman" w:hAnsi="Times New Roman" w:cs="Times New Roman"/>
          <w:b/>
          <w:sz w:val="24"/>
          <w:szCs w:val="24"/>
          <w:u w:val="single"/>
        </w:rPr>
      </w:pPr>
      <w:r w:rsidRPr="0036688F">
        <w:rPr>
          <w:rFonts w:ascii="Times New Roman" w:hAnsi="Times New Roman" w:cs="Times New Roman"/>
          <w:b/>
          <w:sz w:val="24"/>
          <w:szCs w:val="24"/>
          <w:u w:val="single"/>
        </w:rPr>
        <w:lastRenderedPageBreak/>
        <w:t>GRANTT CHART</w:t>
      </w:r>
    </w:p>
    <w:p w:rsidR="00EE39D8" w:rsidRPr="0036688F" w:rsidRDefault="00EE39D8" w:rsidP="006D3329">
      <w:pPr>
        <w:rPr>
          <w:rFonts w:ascii="Times New Roman" w:hAnsi="Times New Roman" w:cs="Times New Roman"/>
          <w:sz w:val="24"/>
          <w:szCs w:val="24"/>
        </w:rPr>
      </w:pPr>
      <w:r w:rsidRPr="0036688F">
        <w:rPr>
          <w:rFonts w:ascii="Times New Roman" w:hAnsi="Times New Roman" w:cs="Times New Roman"/>
          <w:noProof/>
          <w:color w:val="FF0000"/>
          <w:sz w:val="24"/>
          <w:szCs w:val="24"/>
        </w:rPr>
        <w:drawing>
          <wp:inline distT="0" distB="0" distL="0" distR="0" wp14:anchorId="68989FAE" wp14:editId="4232D284">
            <wp:extent cx="611505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0AC6" w:rsidRPr="0036688F" w:rsidRDefault="00F00AC6" w:rsidP="006D3329">
      <w:pPr>
        <w:rPr>
          <w:rFonts w:ascii="Times New Roman" w:hAnsi="Times New Roman" w:cs="Times New Roman"/>
          <w:sz w:val="24"/>
          <w:szCs w:val="24"/>
        </w:rPr>
      </w:pP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PROJECT TEAM</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LEAD CONSULTANT: The lead consultant is the consultant that directs the work of the consultant team and is the main point of contact for communication between the client and the consultant team.</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ARCHITECT: The Architect develops the building’s design, taking the Client’s brief and combining it with the advice of the Specialist Consultants. This then has to be developed to meet the requirements of the Building Regulations and increasingly sustainability.</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ENGINEERS: Working with the architect will be a number of engineers that are responsible for structural, mechanical and electrical design. The Structural Engineer is a key member of the Project Team. Structural Engineers design the skeleton or structure of the building, enabling Architects to focus their talents on creating a design that satisfies their client’s demands.</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CONTRACTOR: The Contractor oversees and manages the construction of the building for the Client, following the Architect and Engineers designs. The work is delivered under a contractual agreement.</w:t>
      </w:r>
    </w:p>
    <w:p w:rsidR="00F00AC6" w:rsidRPr="0036688F" w:rsidRDefault="00681D44" w:rsidP="006D3329">
      <w:pPr>
        <w:rPr>
          <w:rFonts w:ascii="Times New Roman" w:hAnsi="Times New Roman" w:cs="Times New Roman"/>
          <w:sz w:val="24"/>
          <w:szCs w:val="24"/>
        </w:rPr>
      </w:pPr>
      <w:r w:rsidRPr="0036688F">
        <w:rPr>
          <w:rFonts w:ascii="Times New Roman" w:hAnsi="Times New Roman" w:cs="Times New Roman"/>
          <w:sz w:val="24"/>
          <w:szCs w:val="24"/>
        </w:rPr>
        <w:t>LABORERS: They are expected to do the majority of the heavy lifting in the course of the project completion.</w:t>
      </w:r>
    </w:p>
    <w:p w:rsidR="00681D44" w:rsidRPr="0036688F" w:rsidRDefault="00681D44" w:rsidP="006D3329">
      <w:pPr>
        <w:rPr>
          <w:rFonts w:ascii="Times New Roman" w:hAnsi="Times New Roman" w:cs="Times New Roman"/>
          <w:sz w:val="24"/>
          <w:szCs w:val="24"/>
        </w:rPr>
      </w:pPr>
    </w:p>
    <w:p w:rsidR="0036688F" w:rsidRDefault="0036688F" w:rsidP="006D3329">
      <w:pPr>
        <w:rPr>
          <w:rFonts w:ascii="Times New Roman" w:hAnsi="Times New Roman" w:cs="Times New Roman"/>
          <w:b/>
          <w:sz w:val="24"/>
          <w:szCs w:val="24"/>
        </w:rPr>
      </w:pP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REASONS WHY CONSTRUCTION SITES ARE SECURED</w:t>
      </w:r>
    </w:p>
    <w:p w:rsidR="00F00AC6" w:rsidRPr="0036688F" w:rsidRDefault="00F00AC6" w:rsidP="00F00AC6">
      <w:pPr>
        <w:pStyle w:val="ListParagraph"/>
        <w:numPr>
          <w:ilvl w:val="0"/>
          <w:numId w:val="5"/>
        </w:numPr>
        <w:rPr>
          <w:rFonts w:ascii="Times New Roman" w:hAnsi="Times New Roman" w:cs="Times New Roman"/>
          <w:sz w:val="24"/>
          <w:szCs w:val="24"/>
        </w:rPr>
      </w:pPr>
      <w:r w:rsidRPr="0036688F">
        <w:rPr>
          <w:rFonts w:ascii="Times New Roman" w:hAnsi="Times New Roman" w:cs="Times New Roman"/>
          <w:sz w:val="24"/>
          <w:szCs w:val="24"/>
        </w:rPr>
        <w:t>To prevents the dust from construction site from entering into the adjoining spaces and atmosphere.</w:t>
      </w:r>
    </w:p>
    <w:p w:rsidR="00F00AC6" w:rsidRPr="0036688F" w:rsidRDefault="00F00AC6" w:rsidP="00F00AC6">
      <w:pPr>
        <w:pStyle w:val="ListParagraph"/>
        <w:numPr>
          <w:ilvl w:val="0"/>
          <w:numId w:val="5"/>
        </w:numPr>
        <w:rPr>
          <w:rFonts w:ascii="Times New Roman" w:hAnsi="Times New Roman" w:cs="Times New Roman"/>
          <w:sz w:val="24"/>
          <w:szCs w:val="24"/>
        </w:rPr>
      </w:pPr>
      <w:r w:rsidRPr="0036688F">
        <w:rPr>
          <w:rFonts w:ascii="Times New Roman" w:hAnsi="Times New Roman" w:cs="Times New Roman"/>
          <w:sz w:val="24"/>
          <w:szCs w:val="24"/>
        </w:rPr>
        <w:t>To prevents the accidental fall of debris / pieces to fall on the people who may be standing underneath or might be passing from the nearby walk ways.</w:t>
      </w:r>
    </w:p>
    <w:p w:rsidR="00F00AC6" w:rsidRPr="0036688F" w:rsidRDefault="00F00AC6" w:rsidP="00F00AC6">
      <w:pPr>
        <w:pStyle w:val="ListParagraph"/>
        <w:numPr>
          <w:ilvl w:val="0"/>
          <w:numId w:val="5"/>
        </w:numPr>
        <w:rPr>
          <w:rFonts w:ascii="Times New Roman" w:hAnsi="Times New Roman" w:cs="Times New Roman"/>
          <w:sz w:val="24"/>
          <w:szCs w:val="24"/>
        </w:rPr>
      </w:pPr>
      <w:r w:rsidRPr="0036688F">
        <w:rPr>
          <w:rFonts w:ascii="Times New Roman" w:hAnsi="Times New Roman" w:cs="Times New Roman"/>
          <w:sz w:val="24"/>
          <w:szCs w:val="24"/>
        </w:rPr>
        <w:t>So the project can be hidden from curious onlookers till the building is completed giving a pleasant experience once the building is completed.</w:t>
      </w:r>
    </w:p>
    <w:p w:rsidR="0036688F" w:rsidRDefault="00F00AC6" w:rsidP="006D3329">
      <w:pPr>
        <w:pStyle w:val="ListParagraph"/>
        <w:numPr>
          <w:ilvl w:val="0"/>
          <w:numId w:val="5"/>
        </w:numPr>
        <w:rPr>
          <w:rFonts w:ascii="Times New Roman" w:hAnsi="Times New Roman" w:cs="Times New Roman"/>
          <w:sz w:val="24"/>
          <w:szCs w:val="24"/>
        </w:rPr>
      </w:pPr>
      <w:r w:rsidRPr="0036688F">
        <w:rPr>
          <w:rFonts w:ascii="Times New Roman" w:hAnsi="Times New Roman" w:cs="Times New Roman"/>
          <w:sz w:val="24"/>
          <w:szCs w:val="24"/>
        </w:rPr>
        <w:t>Green nets are used so wind dashing directed on the workers is avoided and also rapid drying of concrete is avoided by shaded nets.</w:t>
      </w:r>
    </w:p>
    <w:p w:rsidR="0036688F" w:rsidRPr="0036688F" w:rsidRDefault="0036688F" w:rsidP="0036688F">
      <w:pPr>
        <w:ind w:left="360"/>
        <w:rPr>
          <w:rFonts w:ascii="Times New Roman" w:hAnsi="Times New Roman" w:cs="Times New Roman"/>
          <w:sz w:val="24"/>
          <w:szCs w:val="24"/>
        </w:rPr>
      </w:pPr>
    </w:p>
    <w:p w:rsidR="0036688F" w:rsidRDefault="0036688F" w:rsidP="0036688F">
      <w:pPr>
        <w:ind w:left="360"/>
        <w:rPr>
          <w:rFonts w:ascii="Times New Roman" w:hAnsi="Times New Roman" w:cs="Times New Roman"/>
          <w:b/>
          <w:sz w:val="24"/>
          <w:szCs w:val="24"/>
          <w:u w:val="single"/>
        </w:rPr>
      </w:pPr>
    </w:p>
    <w:p w:rsidR="00681D44" w:rsidRPr="0036688F" w:rsidRDefault="00FA664B" w:rsidP="0036688F">
      <w:pPr>
        <w:ind w:left="360"/>
        <w:rPr>
          <w:rFonts w:ascii="Times New Roman" w:hAnsi="Times New Roman" w:cs="Times New Roman"/>
          <w:sz w:val="24"/>
          <w:szCs w:val="24"/>
        </w:rPr>
      </w:pPr>
      <w:r w:rsidRPr="0036688F">
        <w:rPr>
          <w:rFonts w:ascii="Times New Roman" w:hAnsi="Times New Roman" w:cs="Times New Roman"/>
          <w:b/>
          <w:sz w:val="24"/>
          <w:szCs w:val="24"/>
          <w:u w:val="single"/>
        </w:rPr>
        <w:t>BILL OF ENGINEERING MEASUREMENT AND EVALUATION (BEME) FOR THE REHABILITATION OF ALFA BELGORE HALL</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845"/>
        <w:gridCol w:w="2295"/>
        <w:gridCol w:w="2161"/>
        <w:gridCol w:w="2310"/>
      </w:tblGrid>
      <w:tr w:rsidR="00383E54" w:rsidRPr="0036688F" w:rsidTr="007413D1">
        <w:tblPrEx>
          <w:tblCellMar>
            <w:top w:w="0" w:type="dxa"/>
            <w:bottom w:w="0" w:type="dxa"/>
          </w:tblCellMar>
        </w:tblPrEx>
        <w:trPr>
          <w:trHeight w:val="915"/>
        </w:trPr>
        <w:tc>
          <w:tcPr>
            <w:tcW w:w="750" w:type="dxa"/>
          </w:tcPr>
          <w:p w:rsidR="00FA664B" w:rsidRPr="0036688F" w:rsidRDefault="00FA664B" w:rsidP="00FA664B">
            <w:pPr>
              <w:ind w:left="30"/>
              <w:rPr>
                <w:rFonts w:ascii="Times New Roman" w:hAnsi="Times New Roman" w:cs="Times New Roman"/>
                <w:b/>
                <w:sz w:val="24"/>
                <w:szCs w:val="24"/>
              </w:rPr>
            </w:pPr>
          </w:p>
          <w:p w:rsidR="00FA664B" w:rsidRPr="0036688F" w:rsidRDefault="00FA664B" w:rsidP="00FA664B">
            <w:pPr>
              <w:ind w:left="30"/>
              <w:rPr>
                <w:rFonts w:ascii="Times New Roman" w:hAnsi="Times New Roman" w:cs="Times New Roman"/>
                <w:b/>
                <w:sz w:val="24"/>
                <w:szCs w:val="24"/>
              </w:rPr>
            </w:pPr>
            <w:r w:rsidRPr="0036688F">
              <w:rPr>
                <w:rFonts w:ascii="Times New Roman" w:hAnsi="Times New Roman" w:cs="Times New Roman"/>
                <w:b/>
                <w:sz w:val="24"/>
                <w:szCs w:val="24"/>
              </w:rPr>
              <w:t>S/N</w:t>
            </w:r>
          </w:p>
        </w:tc>
        <w:tc>
          <w:tcPr>
            <w:tcW w:w="1845" w:type="dxa"/>
            <w:shd w:val="clear" w:color="auto" w:fill="auto"/>
          </w:tcPr>
          <w:p w:rsidR="00FA664B" w:rsidRPr="0036688F" w:rsidRDefault="00FA664B">
            <w:pPr>
              <w:rPr>
                <w:rFonts w:ascii="Times New Roman" w:hAnsi="Times New Roman" w:cs="Times New Roman"/>
                <w:b/>
                <w:sz w:val="24"/>
                <w:szCs w:val="24"/>
              </w:rPr>
            </w:pPr>
            <w:r w:rsidRPr="0036688F">
              <w:rPr>
                <w:rFonts w:ascii="Times New Roman" w:hAnsi="Times New Roman" w:cs="Times New Roman"/>
                <w:b/>
                <w:sz w:val="24"/>
                <w:szCs w:val="24"/>
              </w:rPr>
              <w:t>TASKS</w:t>
            </w:r>
          </w:p>
        </w:tc>
        <w:tc>
          <w:tcPr>
            <w:tcW w:w="2295" w:type="dxa"/>
            <w:shd w:val="clear" w:color="auto" w:fill="auto"/>
          </w:tcPr>
          <w:p w:rsidR="00FA664B" w:rsidRPr="0036688F" w:rsidRDefault="00FA664B">
            <w:pPr>
              <w:rPr>
                <w:rFonts w:ascii="Times New Roman" w:hAnsi="Times New Roman" w:cs="Times New Roman"/>
                <w:b/>
                <w:sz w:val="24"/>
                <w:szCs w:val="24"/>
              </w:rPr>
            </w:pPr>
            <w:r w:rsidRPr="0036688F">
              <w:rPr>
                <w:rFonts w:ascii="Times New Roman" w:hAnsi="Times New Roman" w:cs="Times New Roman"/>
                <w:b/>
                <w:sz w:val="24"/>
                <w:szCs w:val="24"/>
              </w:rPr>
              <w:t>SUB-TASK</w:t>
            </w:r>
          </w:p>
        </w:tc>
        <w:tc>
          <w:tcPr>
            <w:tcW w:w="2161" w:type="dxa"/>
            <w:shd w:val="clear" w:color="auto" w:fill="auto"/>
          </w:tcPr>
          <w:p w:rsidR="00FA664B" w:rsidRPr="0036688F" w:rsidRDefault="00FA664B">
            <w:pPr>
              <w:rPr>
                <w:rFonts w:ascii="Times New Roman" w:hAnsi="Times New Roman" w:cs="Times New Roman"/>
                <w:b/>
                <w:sz w:val="24"/>
                <w:szCs w:val="24"/>
              </w:rPr>
            </w:pPr>
            <w:r w:rsidRPr="0036688F">
              <w:rPr>
                <w:rFonts w:ascii="Times New Roman" w:hAnsi="Times New Roman" w:cs="Times New Roman"/>
                <w:b/>
                <w:sz w:val="24"/>
                <w:szCs w:val="24"/>
              </w:rPr>
              <w:t>PERCENTAGE</w:t>
            </w:r>
          </w:p>
          <w:p w:rsidR="00FA664B" w:rsidRPr="0036688F" w:rsidRDefault="00FA664B">
            <w:pPr>
              <w:rPr>
                <w:rFonts w:ascii="Times New Roman" w:hAnsi="Times New Roman" w:cs="Times New Roman"/>
                <w:b/>
                <w:sz w:val="24"/>
                <w:szCs w:val="24"/>
              </w:rPr>
            </w:pPr>
            <w:r w:rsidRPr="0036688F">
              <w:rPr>
                <w:rFonts w:ascii="Times New Roman" w:hAnsi="Times New Roman" w:cs="Times New Roman"/>
                <w:b/>
                <w:sz w:val="24"/>
                <w:szCs w:val="24"/>
              </w:rPr>
              <w:t>TEC</w:t>
            </w:r>
          </w:p>
        </w:tc>
        <w:tc>
          <w:tcPr>
            <w:tcW w:w="2310" w:type="dxa"/>
            <w:shd w:val="clear" w:color="auto" w:fill="auto"/>
          </w:tcPr>
          <w:p w:rsidR="00FA664B" w:rsidRPr="0036688F" w:rsidRDefault="00FA664B">
            <w:pPr>
              <w:rPr>
                <w:rFonts w:ascii="Times New Roman" w:hAnsi="Times New Roman" w:cs="Times New Roman"/>
                <w:b/>
                <w:sz w:val="24"/>
                <w:szCs w:val="24"/>
              </w:rPr>
            </w:pPr>
            <w:r w:rsidRPr="0036688F">
              <w:rPr>
                <w:rFonts w:ascii="Times New Roman" w:hAnsi="Times New Roman" w:cs="Times New Roman"/>
                <w:b/>
                <w:sz w:val="24"/>
                <w:szCs w:val="24"/>
              </w:rPr>
              <w:t>AMOUNT</w:t>
            </w:r>
          </w:p>
        </w:tc>
      </w:tr>
      <w:tr w:rsidR="00383E54" w:rsidRPr="0036688F" w:rsidTr="007413D1">
        <w:tblPrEx>
          <w:tblCellMar>
            <w:top w:w="0" w:type="dxa"/>
            <w:bottom w:w="0" w:type="dxa"/>
          </w:tblCellMar>
        </w:tblPrEx>
        <w:trPr>
          <w:trHeight w:val="567"/>
        </w:trPr>
        <w:tc>
          <w:tcPr>
            <w:tcW w:w="750" w:type="dxa"/>
            <w:vMerge w:val="restart"/>
          </w:tcPr>
          <w:p w:rsidR="007413D1" w:rsidRPr="0036688F" w:rsidRDefault="007413D1" w:rsidP="00FA664B">
            <w:pPr>
              <w:ind w:left="30"/>
              <w:rPr>
                <w:rFonts w:ascii="Times New Roman" w:hAnsi="Times New Roman" w:cs="Times New Roman"/>
                <w:sz w:val="24"/>
                <w:szCs w:val="24"/>
              </w:rPr>
            </w:pPr>
            <w:r w:rsidRPr="0036688F">
              <w:rPr>
                <w:rFonts w:ascii="Times New Roman" w:hAnsi="Times New Roman" w:cs="Times New Roman"/>
                <w:sz w:val="24"/>
                <w:szCs w:val="24"/>
              </w:rPr>
              <w:t>1</w:t>
            </w:r>
          </w:p>
          <w:p w:rsidR="007413D1" w:rsidRPr="0036688F" w:rsidRDefault="007413D1" w:rsidP="00FA664B">
            <w:pPr>
              <w:ind w:left="30"/>
              <w:rPr>
                <w:rFonts w:ascii="Times New Roman" w:hAnsi="Times New Roman" w:cs="Times New Roman"/>
                <w:b/>
                <w:sz w:val="24"/>
                <w:szCs w:val="24"/>
              </w:rPr>
            </w:pPr>
          </w:p>
        </w:tc>
        <w:tc>
          <w:tcPr>
            <w:tcW w:w="1845" w:type="dxa"/>
            <w:vMerge w:val="restart"/>
            <w:shd w:val="clear" w:color="auto" w:fill="auto"/>
          </w:tcPr>
          <w:p w:rsidR="007413D1" w:rsidRPr="0036688F" w:rsidRDefault="007413D1">
            <w:pPr>
              <w:rPr>
                <w:rFonts w:ascii="Times New Roman" w:hAnsi="Times New Roman" w:cs="Times New Roman"/>
                <w:sz w:val="24"/>
                <w:szCs w:val="24"/>
              </w:rPr>
            </w:pPr>
            <w:r w:rsidRPr="0036688F">
              <w:rPr>
                <w:rFonts w:ascii="Times New Roman" w:hAnsi="Times New Roman" w:cs="Times New Roman"/>
                <w:sz w:val="24"/>
                <w:szCs w:val="24"/>
              </w:rPr>
              <w:t>Consultancy fee</w:t>
            </w:r>
          </w:p>
        </w:tc>
        <w:tc>
          <w:tcPr>
            <w:tcW w:w="2295" w:type="dxa"/>
            <w:shd w:val="clear" w:color="auto" w:fill="auto"/>
          </w:tcPr>
          <w:p w:rsidR="007413D1" w:rsidRPr="0036688F" w:rsidRDefault="007413D1">
            <w:pPr>
              <w:rPr>
                <w:rFonts w:ascii="Times New Roman" w:hAnsi="Times New Roman" w:cs="Times New Roman"/>
                <w:sz w:val="24"/>
                <w:szCs w:val="24"/>
              </w:rPr>
            </w:pPr>
            <w:r w:rsidRPr="0036688F">
              <w:rPr>
                <w:rFonts w:ascii="Times New Roman" w:hAnsi="Times New Roman" w:cs="Times New Roman"/>
                <w:sz w:val="24"/>
                <w:szCs w:val="24"/>
              </w:rPr>
              <w:t>Chief consultant</w:t>
            </w:r>
          </w:p>
        </w:tc>
        <w:tc>
          <w:tcPr>
            <w:tcW w:w="2161" w:type="dxa"/>
            <w:vMerge w:val="restart"/>
            <w:shd w:val="clear" w:color="auto" w:fill="auto"/>
          </w:tcPr>
          <w:p w:rsidR="007413D1" w:rsidRPr="0036688F" w:rsidRDefault="007413D1"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15%</w:t>
            </w:r>
          </w:p>
        </w:tc>
        <w:tc>
          <w:tcPr>
            <w:tcW w:w="2310" w:type="dxa"/>
            <w:vMerge w:val="restart"/>
            <w:shd w:val="clear" w:color="auto" w:fill="auto"/>
          </w:tcPr>
          <w:p w:rsidR="007413D1" w:rsidRPr="0036688F" w:rsidRDefault="007413D1">
            <w:pPr>
              <w:rPr>
                <w:rFonts w:ascii="Times New Roman" w:hAnsi="Times New Roman" w:cs="Times New Roman"/>
                <w:sz w:val="24"/>
                <w:szCs w:val="24"/>
              </w:rPr>
            </w:pPr>
            <w:r w:rsidRPr="0036688F">
              <w:rPr>
                <w:rFonts w:ascii="Times New Roman" w:hAnsi="Times New Roman" w:cs="Times New Roman"/>
                <w:sz w:val="24"/>
                <w:szCs w:val="24"/>
              </w:rPr>
              <w:t>15,000,000</w:t>
            </w:r>
          </w:p>
        </w:tc>
      </w:tr>
      <w:tr w:rsidR="00383E54" w:rsidRPr="0036688F" w:rsidTr="007413D1">
        <w:tblPrEx>
          <w:tblCellMar>
            <w:top w:w="0" w:type="dxa"/>
            <w:bottom w:w="0" w:type="dxa"/>
          </w:tblCellMar>
        </w:tblPrEx>
        <w:trPr>
          <w:trHeight w:val="488"/>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Other Consultants</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548"/>
        </w:trPr>
        <w:tc>
          <w:tcPr>
            <w:tcW w:w="750" w:type="dxa"/>
            <w:vMerge w:val="restart"/>
          </w:tcPr>
          <w:p w:rsidR="007413D1" w:rsidRPr="0036688F" w:rsidRDefault="007413D1" w:rsidP="00FA664B">
            <w:pPr>
              <w:ind w:left="30"/>
              <w:rPr>
                <w:rFonts w:ascii="Times New Roman" w:hAnsi="Times New Roman" w:cs="Times New Roman"/>
                <w:sz w:val="24"/>
                <w:szCs w:val="24"/>
              </w:rPr>
            </w:pPr>
            <w:r w:rsidRPr="0036688F">
              <w:rPr>
                <w:rFonts w:ascii="Times New Roman" w:hAnsi="Times New Roman" w:cs="Times New Roman"/>
                <w:sz w:val="24"/>
                <w:szCs w:val="24"/>
              </w:rPr>
              <w:t>2</w:t>
            </w:r>
          </w:p>
        </w:tc>
        <w:tc>
          <w:tcPr>
            <w:tcW w:w="1845" w:type="dxa"/>
            <w:vMerge w:val="restart"/>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Site preparation and clearing after construction</w:t>
            </w: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interlocking</w:t>
            </w:r>
          </w:p>
        </w:tc>
        <w:tc>
          <w:tcPr>
            <w:tcW w:w="2161" w:type="dxa"/>
            <w:vMerge w:val="restart"/>
            <w:shd w:val="clear" w:color="auto" w:fill="auto"/>
          </w:tcPr>
          <w:p w:rsidR="007413D1" w:rsidRPr="0036688F" w:rsidRDefault="007413D1"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w:t>
            </w:r>
          </w:p>
          <w:p w:rsidR="007413D1" w:rsidRPr="0036688F" w:rsidRDefault="007413D1"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5%</w:t>
            </w:r>
          </w:p>
        </w:tc>
        <w:tc>
          <w:tcPr>
            <w:tcW w:w="2310" w:type="dxa"/>
            <w:vMerge w:val="restart"/>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 xml:space="preserve">  </w:t>
            </w:r>
          </w:p>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5,000,000</w:t>
            </w:r>
          </w:p>
        </w:tc>
      </w:tr>
      <w:tr w:rsidR="00383E54" w:rsidRPr="0036688F" w:rsidTr="007413D1">
        <w:tblPrEx>
          <w:tblCellMar>
            <w:top w:w="0" w:type="dxa"/>
            <w:bottom w:w="0" w:type="dxa"/>
          </w:tblCellMar>
        </w:tblPrEx>
        <w:trPr>
          <w:trHeight w:val="425"/>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Fencing</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501"/>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Felling of trees and removal of obstacles</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450"/>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Sweeping and cleaning</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388"/>
        </w:trPr>
        <w:tc>
          <w:tcPr>
            <w:tcW w:w="750" w:type="dxa"/>
            <w:vMerge w:val="restart"/>
          </w:tcPr>
          <w:p w:rsidR="007413D1" w:rsidRPr="0036688F" w:rsidRDefault="007413D1" w:rsidP="00FA664B">
            <w:pPr>
              <w:ind w:left="30"/>
              <w:rPr>
                <w:rFonts w:ascii="Times New Roman" w:hAnsi="Times New Roman" w:cs="Times New Roman"/>
                <w:sz w:val="24"/>
                <w:szCs w:val="24"/>
              </w:rPr>
            </w:pPr>
            <w:r w:rsidRPr="0036688F">
              <w:rPr>
                <w:rFonts w:ascii="Times New Roman" w:hAnsi="Times New Roman" w:cs="Times New Roman"/>
                <w:sz w:val="24"/>
                <w:szCs w:val="24"/>
              </w:rPr>
              <w:t>3</w:t>
            </w:r>
          </w:p>
        </w:tc>
        <w:tc>
          <w:tcPr>
            <w:tcW w:w="1845" w:type="dxa"/>
            <w:vMerge w:val="restart"/>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Transport Costs</w:t>
            </w: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Movement of equipment</w:t>
            </w:r>
          </w:p>
        </w:tc>
        <w:tc>
          <w:tcPr>
            <w:tcW w:w="2161" w:type="dxa"/>
            <w:vMerge w:val="restart"/>
            <w:shd w:val="clear" w:color="auto" w:fill="auto"/>
          </w:tcPr>
          <w:p w:rsidR="007413D1" w:rsidRPr="0036688F" w:rsidRDefault="007413D1" w:rsidP="00FA664B">
            <w:pPr>
              <w:spacing w:line="360" w:lineRule="auto"/>
              <w:rPr>
                <w:rFonts w:ascii="Times New Roman" w:hAnsi="Times New Roman" w:cs="Times New Roman"/>
                <w:sz w:val="24"/>
                <w:szCs w:val="24"/>
              </w:rPr>
            </w:pPr>
          </w:p>
          <w:p w:rsidR="007413D1" w:rsidRPr="0036688F" w:rsidRDefault="007413D1"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12%</w:t>
            </w:r>
          </w:p>
        </w:tc>
        <w:tc>
          <w:tcPr>
            <w:tcW w:w="2310" w:type="dxa"/>
            <w:vMerge w:val="restart"/>
            <w:shd w:val="clear" w:color="auto" w:fill="auto"/>
          </w:tcPr>
          <w:p w:rsidR="007413D1" w:rsidRPr="0036688F" w:rsidRDefault="007413D1" w:rsidP="007413D1">
            <w:pPr>
              <w:rPr>
                <w:rFonts w:ascii="Times New Roman" w:hAnsi="Times New Roman" w:cs="Times New Roman"/>
                <w:sz w:val="24"/>
                <w:szCs w:val="24"/>
              </w:rPr>
            </w:pPr>
          </w:p>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12,000,000</w:t>
            </w:r>
          </w:p>
        </w:tc>
      </w:tr>
      <w:tr w:rsidR="00383E54" w:rsidRPr="0036688F" w:rsidTr="007413D1">
        <w:tblPrEx>
          <w:tblCellMar>
            <w:top w:w="0" w:type="dxa"/>
            <w:bottom w:w="0" w:type="dxa"/>
          </w:tblCellMar>
        </w:tblPrEx>
        <w:trPr>
          <w:trHeight w:val="363"/>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Movement of workers</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525"/>
        </w:trPr>
        <w:tc>
          <w:tcPr>
            <w:tcW w:w="750" w:type="dxa"/>
          </w:tcPr>
          <w:p w:rsidR="007413D1" w:rsidRPr="0036688F" w:rsidRDefault="007413D1" w:rsidP="00FA664B">
            <w:pPr>
              <w:ind w:left="30"/>
              <w:rPr>
                <w:rFonts w:ascii="Times New Roman" w:hAnsi="Times New Roman" w:cs="Times New Roman"/>
                <w:sz w:val="24"/>
                <w:szCs w:val="24"/>
              </w:rPr>
            </w:pPr>
            <w:r w:rsidRPr="0036688F">
              <w:rPr>
                <w:rFonts w:ascii="Times New Roman" w:hAnsi="Times New Roman" w:cs="Times New Roman"/>
                <w:sz w:val="24"/>
                <w:szCs w:val="24"/>
              </w:rPr>
              <w:t>4</w:t>
            </w:r>
          </w:p>
        </w:tc>
        <w:tc>
          <w:tcPr>
            <w:tcW w:w="184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profit</w:t>
            </w:r>
          </w:p>
        </w:tc>
        <w:tc>
          <w:tcPr>
            <w:tcW w:w="2295" w:type="dxa"/>
            <w:shd w:val="clear" w:color="auto" w:fill="auto"/>
          </w:tcPr>
          <w:p w:rsidR="007413D1" w:rsidRPr="0036688F" w:rsidRDefault="007413D1" w:rsidP="007413D1">
            <w:pPr>
              <w:rPr>
                <w:rFonts w:ascii="Times New Roman" w:hAnsi="Times New Roman" w:cs="Times New Roman"/>
                <w:sz w:val="24"/>
                <w:szCs w:val="24"/>
              </w:rPr>
            </w:pPr>
          </w:p>
        </w:tc>
        <w:tc>
          <w:tcPr>
            <w:tcW w:w="2161" w:type="dxa"/>
            <w:shd w:val="clear" w:color="auto" w:fill="auto"/>
          </w:tcPr>
          <w:p w:rsidR="007413D1" w:rsidRPr="0036688F" w:rsidRDefault="007413D1"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20%</w:t>
            </w:r>
          </w:p>
        </w:tc>
        <w:tc>
          <w:tcPr>
            <w:tcW w:w="2310"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20,000,000</w:t>
            </w:r>
          </w:p>
        </w:tc>
      </w:tr>
      <w:tr w:rsidR="00383E54" w:rsidRPr="0036688F" w:rsidTr="007413D1">
        <w:tblPrEx>
          <w:tblCellMar>
            <w:top w:w="0" w:type="dxa"/>
            <w:bottom w:w="0" w:type="dxa"/>
          </w:tblCellMar>
        </w:tblPrEx>
        <w:trPr>
          <w:trHeight w:val="350"/>
        </w:trPr>
        <w:tc>
          <w:tcPr>
            <w:tcW w:w="750" w:type="dxa"/>
            <w:vMerge w:val="restart"/>
          </w:tcPr>
          <w:p w:rsidR="007413D1" w:rsidRPr="0036688F" w:rsidRDefault="007413D1" w:rsidP="00FA664B">
            <w:pPr>
              <w:ind w:left="30"/>
              <w:rPr>
                <w:rFonts w:ascii="Times New Roman" w:hAnsi="Times New Roman" w:cs="Times New Roman"/>
                <w:sz w:val="24"/>
                <w:szCs w:val="24"/>
              </w:rPr>
            </w:pPr>
            <w:r w:rsidRPr="0036688F">
              <w:rPr>
                <w:rFonts w:ascii="Times New Roman" w:hAnsi="Times New Roman" w:cs="Times New Roman"/>
                <w:sz w:val="24"/>
                <w:szCs w:val="24"/>
              </w:rPr>
              <w:lastRenderedPageBreak/>
              <w:t>5</w:t>
            </w:r>
          </w:p>
        </w:tc>
        <w:tc>
          <w:tcPr>
            <w:tcW w:w="1845" w:type="dxa"/>
            <w:vMerge w:val="restart"/>
            <w:shd w:val="clear" w:color="auto" w:fill="auto"/>
          </w:tcPr>
          <w:p w:rsidR="007413D1"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Miscellaneous</w:t>
            </w: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Small payments</w:t>
            </w:r>
          </w:p>
        </w:tc>
        <w:tc>
          <w:tcPr>
            <w:tcW w:w="2161" w:type="dxa"/>
            <w:vMerge w:val="restart"/>
            <w:shd w:val="clear" w:color="auto" w:fill="auto"/>
          </w:tcPr>
          <w:p w:rsidR="007413D1" w:rsidRPr="0036688F" w:rsidRDefault="00383E54"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w:t>
            </w:r>
          </w:p>
          <w:p w:rsidR="00383E54" w:rsidRPr="0036688F" w:rsidRDefault="00383E54"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10%</w:t>
            </w:r>
          </w:p>
        </w:tc>
        <w:tc>
          <w:tcPr>
            <w:tcW w:w="2310" w:type="dxa"/>
            <w:vMerge w:val="restart"/>
            <w:shd w:val="clear" w:color="auto" w:fill="auto"/>
          </w:tcPr>
          <w:p w:rsidR="007413D1" w:rsidRPr="0036688F" w:rsidRDefault="007413D1" w:rsidP="007413D1">
            <w:pPr>
              <w:rPr>
                <w:rFonts w:ascii="Times New Roman" w:hAnsi="Times New Roman" w:cs="Times New Roman"/>
                <w:sz w:val="24"/>
                <w:szCs w:val="24"/>
              </w:rPr>
            </w:pPr>
          </w:p>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10,000,000</w:t>
            </w:r>
          </w:p>
        </w:tc>
      </w:tr>
      <w:tr w:rsidR="00383E54" w:rsidRPr="0036688F" w:rsidTr="007413D1">
        <w:tblPrEx>
          <w:tblCellMar>
            <w:top w:w="0" w:type="dxa"/>
            <w:bottom w:w="0" w:type="dxa"/>
          </w:tblCellMar>
        </w:tblPrEx>
        <w:trPr>
          <w:trHeight w:val="450"/>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7413D1" w:rsidP="007413D1">
            <w:pPr>
              <w:rPr>
                <w:rFonts w:ascii="Times New Roman" w:hAnsi="Times New Roman" w:cs="Times New Roman"/>
                <w:sz w:val="24"/>
                <w:szCs w:val="24"/>
              </w:rPr>
            </w:pPr>
            <w:r w:rsidRPr="0036688F">
              <w:rPr>
                <w:rFonts w:ascii="Times New Roman" w:hAnsi="Times New Roman" w:cs="Times New Roman"/>
                <w:sz w:val="24"/>
                <w:szCs w:val="24"/>
              </w:rPr>
              <w:t>Workers feeding</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113"/>
        </w:trPr>
        <w:tc>
          <w:tcPr>
            <w:tcW w:w="750" w:type="dxa"/>
            <w:vMerge/>
          </w:tcPr>
          <w:p w:rsidR="007413D1" w:rsidRPr="0036688F" w:rsidRDefault="007413D1" w:rsidP="00FA664B">
            <w:pPr>
              <w:ind w:left="30"/>
              <w:rPr>
                <w:rFonts w:ascii="Times New Roman" w:hAnsi="Times New Roman" w:cs="Times New Roman"/>
                <w:sz w:val="24"/>
                <w:szCs w:val="24"/>
              </w:rPr>
            </w:pPr>
          </w:p>
        </w:tc>
        <w:tc>
          <w:tcPr>
            <w:tcW w:w="1845" w:type="dxa"/>
            <w:vMerge/>
            <w:shd w:val="clear" w:color="auto" w:fill="auto"/>
          </w:tcPr>
          <w:p w:rsidR="007413D1" w:rsidRPr="0036688F" w:rsidRDefault="007413D1" w:rsidP="007413D1">
            <w:pPr>
              <w:rPr>
                <w:rFonts w:ascii="Times New Roman" w:hAnsi="Times New Roman" w:cs="Times New Roman"/>
                <w:sz w:val="24"/>
                <w:szCs w:val="24"/>
              </w:rPr>
            </w:pPr>
          </w:p>
        </w:tc>
        <w:tc>
          <w:tcPr>
            <w:tcW w:w="2295" w:type="dxa"/>
            <w:shd w:val="clear" w:color="auto" w:fill="auto"/>
          </w:tcPr>
          <w:p w:rsidR="007413D1"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Accommodation</w:t>
            </w:r>
          </w:p>
        </w:tc>
        <w:tc>
          <w:tcPr>
            <w:tcW w:w="2161" w:type="dxa"/>
            <w:vMerge/>
            <w:shd w:val="clear" w:color="auto" w:fill="auto"/>
          </w:tcPr>
          <w:p w:rsidR="007413D1" w:rsidRPr="0036688F" w:rsidRDefault="007413D1" w:rsidP="00FA664B">
            <w:pPr>
              <w:spacing w:line="360" w:lineRule="auto"/>
              <w:rPr>
                <w:rFonts w:ascii="Times New Roman" w:hAnsi="Times New Roman" w:cs="Times New Roman"/>
                <w:sz w:val="24"/>
                <w:szCs w:val="24"/>
              </w:rPr>
            </w:pPr>
          </w:p>
        </w:tc>
        <w:tc>
          <w:tcPr>
            <w:tcW w:w="2310" w:type="dxa"/>
            <w:vMerge/>
            <w:shd w:val="clear" w:color="auto" w:fill="auto"/>
          </w:tcPr>
          <w:p w:rsidR="007413D1" w:rsidRPr="0036688F" w:rsidRDefault="007413D1"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288"/>
        </w:trPr>
        <w:tc>
          <w:tcPr>
            <w:tcW w:w="750" w:type="dxa"/>
            <w:vMerge w:val="restart"/>
          </w:tcPr>
          <w:p w:rsidR="00383E54" w:rsidRPr="0036688F" w:rsidRDefault="00383E54" w:rsidP="00FA664B">
            <w:pPr>
              <w:ind w:left="30"/>
              <w:rPr>
                <w:rFonts w:ascii="Times New Roman" w:hAnsi="Times New Roman" w:cs="Times New Roman"/>
                <w:b/>
                <w:sz w:val="24"/>
                <w:szCs w:val="24"/>
              </w:rPr>
            </w:pPr>
          </w:p>
          <w:p w:rsidR="00383E54" w:rsidRPr="0036688F" w:rsidRDefault="00383E54" w:rsidP="00FA664B">
            <w:pPr>
              <w:ind w:left="30"/>
              <w:rPr>
                <w:rFonts w:ascii="Times New Roman" w:hAnsi="Times New Roman" w:cs="Times New Roman"/>
                <w:sz w:val="24"/>
                <w:szCs w:val="24"/>
              </w:rPr>
            </w:pPr>
            <w:r w:rsidRPr="0036688F">
              <w:rPr>
                <w:rFonts w:ascii="Times New Roman" w:hAnsi="Times New Roman" w:cs="Times New Roman"/>
                <w:sz w:val="24"/>
                <w:szCs w:val="24"/>
              </w:rPr>
              <w:t>6</w:t>
            </w:r>
          </w:p>
        </w:tc>
        <w:tc>
          <w:tcPr>
            <w:tcW w:w="1845" w:type="dxa"/>
            <w:vMerge w:val="restart"/>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Other expenses</w:t>
            </w:r>
          </w:p>
        </w:tc>
        <w:tc>
          <w:tcPr>
            <w:tcW w:w="2295" w:type="dxa"/>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Inspection</w:t>
            </w:r>
          </w:p>
        </w:tc>
        <w:tc>
          <w:tcPr>
            <w:tcW w:w="2161" w:type="dxa"/>
            <w:vMerge w:val="restart"/>
            <w:shd w:val="clear" w:color="auto" w:fill="auto"/>
          </w:tcPr>
          <w:p w:rsidR="00383E54" w:rsidRPr="0036688F" w:rsidRDefault="00383E54"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 xml:space="preserve">           38%</w:t>
            </w:r>
          </w:p>
        </w:tc>
        <w:tc>
          <w:tcPr>
            <w:tcW w:w="2310" w:type="dxa"/>
            <w:vMerge w:val="restart"/>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38,000,000</w:t>
            </w:r>
          </w:p>
        </w:tc>
      </w:tr>
      <w:tr w:rsidR="00383E54" w:rsidRPr="0036688F" w:rsidTr="007413D1">
        <w:tblPrEx>
          <w:tblCellMar>
            <w:top w:w="0" w:type="dxa"/>
            <w:bottom w:w="0" w:type="dxa"/>
          </w:tblCellMar>
        </w:tblPrEx>
        <w:trPr>
          <w:trHeight w:val="450"/>
        </w:trPr>
        <w:tc>
          <w:tcPr>
            <w:tcW w:w="750" w:type="dxa"/>
            <w:vMerge/>
          </w:tcPr>
          <w:p w:rsidR="00383E54" w:rsidRPr="0036688F" w:rsidRDefault="00383E54" w:rsidP="00FA664B">
            <w:pPr>
              <w:ind w:left="30"/>
              <w:rPr>
                <w:rFonts w:ascii="Times New Roman" w:hAnsi="Times New Roman" w:cs="Times New Roman"/>
                <w:b/>
                <w:sz w:val="24"/>
                <w:szCs w:val="24"/>
              </w:rPr>
            </w:pPr>
          </w:p>
        </w:tc>
        <w:tc>
          <w:tcPr>
            <w:tcW w:w="1845" w:type="dxa"/>
            <w:vMerge/>
            <w:shd w:val="clear" w:color="auto" w:fill="auto"/>
          </w:tcPr>
          <w:p w:rsidR="00383E54" w:rsidRPr="0036688F" w:rsidRDefault="00383E54" w:rsidP="007413D1">
            <w:pPr>
              <w:rPr>
                <w:rFonts w:ascii="Times New Roman" w:hAnsi="Times New Roman" w:cs="Times New Roman"/>
                <w:sz w:val="24"/>
                <w:szCs w:val="24"/>
              </w:rPr>
            </w:pPr>
          </w:p>
        </w:tc>
        <w:tc>
          <w:tcPr>
            <w:tcW w:w="2295" w:type="dxa"/>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Workers’ wages</w:t>
            </w:r>
          </w:p>
        </w:tc>
        <w:tc>
          <w:tcPr>
            <w:tcW w:w="2161" w:type="dxa"/>
            <w:vMerge/>
            <w:shd w:val="clear" w:color="auto" w:fill="auto"/>
          </w:tcPr>
          <w:p w:rsidR="00383E54" w:rsidRPr="0036688F" w:rsidRDefault="00383E54" w:rsidP="00FA664B">
            <w:pPr>
              <w:spacing w:line="360" w:lineRule="auto"/>
              <w:rPr>
                <w:rFonts w:ascii="Times New Roman" w:hAnsi="Times New Roman" w:cs="Times New Roman"/>
                <w:sz w:val="24"/>
                <w:szCs w:val="24"/>
              </w:rPr>
            </w:pPr>
          </w:p>
        </w:tc>
        <w:tc>
          <w:tcPr>
            <w:tcW w:w="2310" w:type="dxa"/>
            <w:vMerge/>
            <w:shd w:val="clear" w:color="auto" w:fill="auto"/>
          </w:tcPr>
          <w:p w:rsidR="00383E54" w:rsidRPr="0036688F" w:rsidRDefault="00383E54" w:rsidP="007413D1">
            <w:pPr>
              <w:rPr>
                <w:rFonts w:ascii="Times New Roman" w:hAnsi="Times New Roman" w:cs="Times New Roman"/>
                <w:sz w:val="24"/>
                <w:szCs w:val="24"/>
              </w:rPr>
            </w:pPr>
          </w:p>
        </w:tc>
      </w:tr>
      <w:tr w:rsidR="00383E54" w:rsidRPr="0036688F" w:rsidTr="00383E54">
        <w:tblPrEx>
          <w:tblCellMar>
            <w:top w:w="0" w:type="dxa"/>
            <w:bottom w:w="0" w:type="dxa"/>
          </w:tblCellMar>
        </w:tblPrEx>
        <w:trPr>
          <w:trHeight w:val="388"/>
        </w:trPr>
        <w:tc>
          <w:tcPr>
            <w:tcW w:w="750" w:type="dxa"/>
            <w:vMerge/>
          </w:tcPr>
          <w:p w:rsidR="00383E54" w:rsidRPr="0036688F" w:rsidRDefault="00383E54" w:rsidP="00FA664B">
            <w:pPr>
              <w:ind w:left="30"/>
              <w:rPr>
                <w:rFonts w:ascii="Times New Roman" w:hAnsi="Times New Roman" w:cs="Times New Roman"/>
                <w:b/>
                <w:sz w:val="24"/>
                <w:szCs w:val="24"/>
              </w:rPr>
            </w:pPr>
          </w:p>
        </w:tc>
        <w:tc>
          <w:tcPr>
            <w:tcW w:w="1845" w:type="dxa"/>
            <w:vMerge/>
            <w:shd w:val="clear" w:color="auto" w:fill="auto"/>
          </w:tcPr>
          <w:p w:rsidR="00383E54" w:rsidRPr="0036688F" w:rsidRDefault="00383E54" w:rsidP="007413D1">
            <w:pPr>
              <w:rPr>
                <w:rFonts w:ascii="Times New Roman" w:hAnsi="Times New Roman" w:cs="Times New Roman"/>
                <w:sz w:val="24"/>
                <w:szCs w:val="24"/>
              </w:rPr>
            </w:pPr>
          </w:p>
        </w:tc>
        <w:tc>
          <w:tcPr>
            <w:tcW w:w="2295" w:type="dxa"/>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Insurance</w:t>
            </w:r>
          </w:p>
        </w:tc>
        <w:tc>
          <w:tcPr>
            <w:tcW w:w="2161" w:type="dxa"/>
            <w:vMerge/>
            <w:shd w:val="clear" w:color="auto" w:fill="auto"/>
          </w:tcPr>
          <w:p w:rsidR="00383E54" w:rsidRPr="0036688F" w:rsidRDefault="00383E54" w:rsidP="00FA664B">
            <w:pPr>
              <w:spacing w:line="360" w:lineRule="auto"/>
              <w:rPr>
                <w:rFonts w:ascii="Times New Roman" w:hAnsi="Times New Roman" w:cs="Times New Roman"/>
                <w:sz w:val="24"/>
                <w:szCs w:val="24"/>
              </w:rPr>
            </w:pPr>
          </w:p>
        </w:tc>
        <w:tc>
          <w:tcPr>
            <w:tcW w:w="2310" w:type="dxa"/>
            <w:vMerge/>
            <w:shd w:val="clear" w:color="auto" w:fill="auto"/>
          </w:tcPr>
          <w:p w:rsidR="00383E54" w:rsidRPr="0036688F" w:rsidRDefault="00383E54" w:rsidP="007413D1">
            <w:pPr>
              <w:rPr>
                <w:rFonts w:ascii="Times New Roman" w:hAnsi="Times New Roman" w:cs="Times New Roman"/>
                <w:sz w:val="24"/>
                <w:szCs w:val="24"/>
              </w:rPr>
            </w:pPr>
          </w:p>
        </w:tc>
      </w:tr>
      <w:tr w:rsidR="00383E54" w:rsidRPr="0036688F" w:rsidTr="007413D1">
        <w:tblPrEx>
          <w:tblCellMar>
            <w:top w:w="0" w:type="dxa"/>
            <w:bottom w:w="0" w:type="dxa"/>
          </w:tblCellMar>
        </w:tblPrEx>
        <w:trPr>
          <w:trHeight w:val="488"/>
        </w:trPr>
        <w:tc>
          <w:tcPr>
            <w:tcW w:w="750" w:type="dxa"/>
            <w:vMerge/>
          </w:tcPr>
          <w:p w:rsidR="00383E54" w:rsidRPr="0036688F" w:rsidRDefault="00383E54" w:rsidP="00FA664B">
            <w:pPr>
              <w:ind w:left="30"/>
              <w:rPr>
                <w:rFonts w:ascii="Times New Roman" w:hAnsi="Times New Roman" w:cs="Times New Roman"/>
                <w:b/>
                <w:sz w:val="24"/>
                <w:szCs w:val="24"/>
              </w:rPr>
            </w:pPr>
          </w:p>
        </w:tc>
        <w:tc>
          <w:tcPr>
            <w:tcW w:w="1845" w:type="dxa"/>
            <w:vMerge/>
            <w:shd w:val="clear" w:color="auto" w:fill="auto"/>
          </w:tcPr>
          <w:p w:rsidR="00383E54" w:rsidRPr="0036688F" w:rsidRDefault="00383E54" w:rsidP="007413D1">
            <w:pPr>
              <w:rPr>
                <w:rFonts w:ascii="Times New Roman" w:hAnsi="Times New Roman" w:cs="Times New Roman"/>
                <w:sz w:val="24"/>
                <w:szCs w:val="24"/>
              </w:rPr>
            </w:pPr>
          </w:p>
        </w:tc>
        <w:tc>
          <w:tcPr>
            <w:tcW w:w="2295" w:type="dxa"/>
            <w:shd w:val="clear" w:color="auto" w:fill="auto"/>
          </w:tcPr>
          <w:p w:rsidR="00383E54" w:rsidRPr="0036688F" w:rsidRDefault="00383E54" w:rsidP="007413D1">
            <w:pPr>
              <w:rPr>
                <w:rFonts w:ascii="Times New Roman" w:hAnsi="Times New Roman" w:cs="Times New Roman"/>
                <w:sz w:val="24"/>
                <w:szCs w:val="24"/>
              </w:rPr>
            </w:pPr>
          </w:p>
          <w:p w:rsidR="00383E54" w:rsidRPr="0036688F" w:rsidRDefault="00383E54" w:rsidP="007413D1">
            <w:pPr>
              <w:rPr>
                <w:rFonts w:ascii="Times New Roman" w:hAnsi="Times New Roman" w:cs="Times New Roman"/>
                <w:sz w:val="24"/>
                <w:szCs w:val="24"/>
              </w:rPr>
            </w:pPr>
          </w:p>
        </w:tc>
        <w:tc>
          <w:tcPr>
            <w:tcW w:w="2161" w:type="dxa"/>
            <w:shd w:val="clear" w:color="auto" w:fill="auto"/>
          </w:tcPr>
          <w:p w:rsidR="00383E54" w:rsidRPr="0036688F" w:rsidRDefault="00383E54" w:rsidP="00FA664B">
            <w:pPr>
              <w:spacing w:line="360" w:lineRule="auto"/>
              <w:rPr>
                <w:rFonts w:ascii="Times New Roman" w:hAnsi="Times New Roman" w:cs="Times New Roman"/>
                <w:sz w:val="24"/>
                <w:szCs w:val="24"/>
              </w:rPr>
            </w:pPr>
            <w:r w:rsidRPr="0036688F">
              <w:rPr>
                <w:rFonts w:ascii="Times New Roman" w:hAnsi="Times New Roman" w:cs="Times New Roman"/>
                <w:sz w:val="24"/>
                <w:szCs w:val="24"/>
              </w:rPr>
              <w:t>Total</w:t>
            </w:r>
          </w:p>
        </w:tc>
        <w:tc>
          <w:tcPr>
            <w:tcW w:w="2310" w:type="dxa"/>
            <w:shd w:val="clear" w:color="auto" w:fill="auto"/>
          </w:tcPr>
          <w:p w:rsidR="00383E54" w:rsidRPr="0036688F" w:rsidRDefault="00383E54" w:rsidP="007413D1">
            <w:pPr>
              <w:rPr>
                <w:rFonts w:ascii="Times New Roman" w:hAnsi="Times New Roman" w:cs="Times New Roman"/>
                <w:sz w:val="24"/>
                <w:szCs w:val="24"/>
              </w:rPr>
            </w:pPr>
            <w:r w:rsidRPr="0036688F">
              <w:rPr>
                <w:rFonts w:ascii="Times New Roman" w:hAnsi="Times New Roman" w:cs="Times New Roman"/>
                <w:sz w:val="24"/>
                <w:szCs w:val="24"/>
              </w:rPr>
              <w:t>100,000,000</w:t>
            </w:r>
          </w:p>
        </w:tc>
      </w:tr>
    </w:tbl>
    <w:p w:rsidR="00681D44" w:rsidRPr="0036688F" w:rsidRDefault="00681D44" w:rsidP="006D3329">
      <w:pPr>
        <w:rPr>
          <w:rFonts w:ascii="Times New Roman" w:hAnsi="Times New Roman" w:cs="Times New Roman"/>
          <w:b/>
          <w:sz w:val="24"/>
          <w:szCs w:val="24"/>
        </w:rPr>
      </w:pPr>
    </w:p>
    <w:p w:rsidR="00FA664B" w:rsidRPr="0036688F" w:rsidRDefault="00FA664B" w:rsidP="006D3329">
      <w:pPr>
        <w:rPr>
          <w:rFonts w:ascii="Times New Roman" w:hAnsi="Times New Roman" w:cs="Times New Roman"/>
          <w:b/>
          <w:sz w:val="24"/>
          <w:szCs w:val="24"/>
          <w:u w:val="single"/>
        </w:rPr>
      </w:pPr>
    </w:p>
    <w:p w:rsidR="00FA664B" w:rsidRPr="0036688F" w:rsidRDefault="00383E54" w:rsidP="00383E54">
      <w:pPr>
        <w:jc w:val="center"/>
        <w:rPr>
          <w:rFonts w:ascii="Times New Roman" w:hAnsi="Times New Roman" w:cs="Times New Roman"/>
          <w:b/>
          <w:sz w:val="24"/>
          <w:szCs w:val="24"/>
          <w:u w:val="single"/>
        </w:rPr>
      </w:pPr>
      <w:r w:rsidRPr="0036688F">
        <w:rPr>
          <w:rFonts w:ascii="Times New Roman" w:hAnsi="Times New Roman" w:cs="Times New Roman"/>
          <w:b/>
          <w:sz w:val="24"/>
          <w:szCs w:val="24"/>
          <w:u w:val="single"/>
        </w:rPr>
        <w:t>PAYMENT SCHEDULE FOR THE PROJECT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79"/>
        <w:gridCol w:w="1478"/>
        <w:gridCol w:w="2467"/>
        <w:gridCol w:w="2191"/>
      </w:tblGrid>
      <w:tr w:rsidR="004C519E" w:rsidRPr="0036688F" w:rsidTr="004C519E">
        <w:tblPrEx>
          <w:tblCellMar>
            <w:top w:w="0" w:type="dxa"/>
            <w:bottom w:w="0" w:type="dxa"/>
          </w:tblCellMar>
        </w:tblPrEx>
        <w:trPr>
          <w:trHeight w:val="1189"/>
        </w:trPr>
        <w:tc>
          <w:tcPr>
            <w:tcW w:w="676" w:type="dxa"/>
          </w:tcPr>
          <w:p w:rsidR="004C519E" w:rsidRPr="0036688F" w:rsidRDefault="004C519E" w:rsidP="004C519E">
            <w:pPr>
              <w:tabs>
                <w:tab w:val="left" w:pos="326"/>
              </w:tabs>
              <w:ind w:left="-100"/>
              <w:rPr>
                <w:rFonts w:ascii="Times New Roman" w:hAnsi="Times New Roman" w:cs="Times New Roman"/>
                <w:sz w:val="24"/>
                <w:szCs w:val="24"/>
              </w:rPr>
            </w:pPr>
            <w:r w:rsidRPr="0036688F">
              <w:rPr>
                <w:rFonts w:ascii="Times New Roman" w:hAnsi="Times New Roman" w:cs="Times New Roman"/>
                <w:sz w:val="24"/>
                <w:szCs w:val="24"/>
              </w:rPr>
              <w:t>S/N</w:t>
            </w:r>
          </w:p>
          <w:p w:rsidR="004C519E" w:rsidRPr="0036688F" w:rsidRDefault="004C519E" w:rsidP="004C519E">
            <w:pPr>
              <w:ind w:left="-100"/>
              <w:rPr>
                <w:rFonts w:ascii="Times New Roman" w:hAnsi="Times New Roman" w:cs="Times New Roman"/>
                <w:b/>
                <w:sz w:val="24"/>
                <w:szCs w:val="24"/>
              </w:rPr>
            </w:pPr>
          </w:p>
        </w:tc>
        <w:tc>
          <w:tcPr>
            <w:tcW w:w="2279" w:type="dxa"/>
            <w:shd w:val="clear" w:color="auto" w:fill="auto"/>
          </w:tcPr>
          <w:p w:rsidR="004C519E" w:rsidRPr="0036688F" w:rsidRDefault="004C519E">
            <w:pPr>
              <w:rPr>
                <w:rFonts w:ascii="Times New Roman" w:hAnsi="Times New Roman" w:cs="Times New Roman"/>
                <w:sz w:val="24"/>
                <w:szCs w:val="24"/>
              </w:rPr>
            </w:pPr>
            <w:r w:rsidRPr="0036688F">
              <w:rPr>
                <w:rFonts w:ascii="Times New Roman" w:hAnsi="Times New Roman" w:cs="Times New Roman"/>
                <w:sz w:val="24"/>
                <w:szCs w:val="24"/>
              </w:rPr>
              <w:t>Work Description</w:t>
            </w:r>
          </w:p>
        </w:tc>
        <w:tc>
          <w:tcPr>
            <w:tcW w:w="1478" w:type="dxa"/>
            <w:shd w:val="clear" w:color="auto" w:fill="auto"/>
          </w:tcPr>
          <w:p w:rsidR="004C519E" w:rsidRPr="0036688F" w:rsidRDefault="004C519E">
            <w:pPr>
              <w:rPr>
                <w:rFonts w:ascii="Times New Roman" w:hAnsi="Times New Roman" w:cs="Times New Roman"/>
                <w:sz w:val="24"/>
                <w:szCs w:val="24"/>
              </w:rPr>
            </w:pPr>
            <w:r w:rsidRPr="0036688F">
              <w:rPr>
                <w:rFonts w:ascii="Times New Roman" w:hAnsi="Times New Roman" w:cs="Times New Roman"/>
                <w:sz w:val="24"/>
                <w:szCs w:val="24"/>
              </w:rPr>
              <w:t>Percentage TEC required</w:t>
            </w:r>
          </w:p>
        </w:tc>
        <w:tc>
          <w:tcPr>
            <w:tcW w:w="2467" w:type="dxa"/>
            <w:shd w:val="clear" w:color="auto" w:fill="auto"/>
          </w:tcPr>
          <w:p w:rsidR="004C519E" w:rsidRPr="0036688F" w:rsidRDefault="004C519E">
            <w:pPr>
              <w:rPr>
                <w:rFonts w:ascii="Times New Roman" w:hAnsi="Times New Roman" w:cs="Times New Roman"/>
                <w:sz w:val="24"/>
                <w:szCs w:val="24"/>
              </w:rPr>
            </w:pPr>
            <w:r w:rsidRPr="0036688F">
              <w:rPr>
                <w:rFonts w:ascii="Times New Roman" w:hAnsi="Times New Roman" w:cs="Times New Roman"/>
                <w:sz w:val="24"/>
                <w:szCs w:val="24"/>
              </w:rPr>
              <w:t>Time Payment Is Due</w:t>
            </w:r>
          </w:p>
        </w:tc>
        <w:tc>
          <w:tcPr>
            <w:tcW w:w="2191" w:type="dxa"/>
            <w:shd w:val="clear" w:color="auto" w:fill="auto"/>
          </w:tcPr>
          <w:p w:rsidR="004C519E" w:rsidRPr="0036688F" w:rsidRDefault="004C519E">
            <w:pPr>
              <w:rPr>
                <w:rFonts w:ascii="Times New Roman" w:hAnsi="Times New Roman" w:cs="Times New Roman"/>
                <w:sz w:val="24"/>
                <w:szCs w:val="24"/>
              </w:rPr>
            </w:pPr>
            <w:r w:rsidRPr="0036688F">
              <w:rPr>
                <w:rFonts w:ascii="Times New Roman" w:hAnsi="Times New Roman" w:cs="Times New Roman"/>
                <w:sz w:val="24"/>
                <w:szCs w:val="24"/>
              </w:rPr>
              <w:t xml:space="preserve">Amount </w:t>
            </w:r>
          </w:p>
        </w:tc>
      </w:tr>
      <w:tr w:rsidR="004C519E" w:rsidRPr="0036688F" w:rsidTr="004C519E">
        <w:tblPrEx>
          <w:tblCellMar>
            <w:top w:w="0" w:type="dxa"/>
            <w:bottom w:w="0" w:type="dxa"/>
          </w:tblCellMar>
        </w:tblPrEx>
        <w:trPr>
          <w:trHeight w:val="475"/>
        </w:trPr>
        <w:tc>
          <w:tcPr>
            <w:tcW w:w="676" w:type="dxa"/>
          </w:tcPr>
          <w:p w:rsidR="004C519E" w:rsidRPr="0036688F" w:rsidRDefault="004C519E" w:rsidP="004C519E">
            <w:pPr>
              <w:ind w:left="-100"/>
              <w:rPr>
                <w:rFonts w:ascii="Times New Roman" w:hAnsi="Times New Roman" w:cs="Times New Roman"/>
                <w:sz w:val="24"/>
                <w:szCs w:val="24"/>
              </w:rPr>
            </w:pPr>
            <w:r w:rsidRPr="0036688F">
              <w:rPr>
                <w:rFonts w:ascii="Times New Roman" w:hAnsi="Times New Roman" w:cs="Times New Roman"/>
                <w:sz w:val="24"/>
                <w:szCs w:val="24"/>
              </w:rPr>
              <w:t>1</w:t>
            </w:r>
          </w:p>
        </w:tc>
        <w:tc>
          <w:tcPr>
            <w:tcW w:w="2279"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Mobilization: Down payments of wages, importation of materials and machines</w:t>
            </w:r>
          </w:p>
        </w:tc>
        <w:tc>
          <w:tcPr>
            <w:tcW w:w="1478"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 xml:space="preserve">    30%</w:t>
            </w:r>
          </w:p>
        </w:tc>
        <w:tc>
          <w:tcPr>
            <w:tcW w:w="2467"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On commencement of project</w:t>
            </w:r>
          </w:p>
        </w:tc>
        <w:tc>
          <w:tcPr>
            <w:tcW w:w="2191"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30,000,000</w:t>
            </w:r>
          </w:p>
        </w:tc>
      </w:tr>
      <w:tr w:rsidR="004C519E" w:rsidRPr="0036688F" w:rsidTr="004C519E">
        <w:tblPrEx>
          <w:tblCellMar>
            <w:top w:w="0" w:type="dxa"/>
            <w:bottom w:w="0" w:type="dxa"/>
          </w:tblCellMar>
        </w:tblPrEx>
        <w:trPr>
          <w:trHeight w:val="475"/>
        </w:trPr>
        <w:tc>
          <w:tcPr>
            <w:tcW w:w="676" w:type="dxa"/>
          </w:tcPr>
          <w:p w:rsidR="004C519E" w:rsidRPr="0036688F" w:rsidRDefault="004C519E" w:rsidP="004C519E">
            <w:pPr>
              <w:ind w:left="-100"/>
              <w:rPr>
                <w:rFonts w:ascii="Times New Roman" w:hAnsi="Times New Roman" w:cs="Times New Roman"/>
                <w:sz w:val="24"/>
                <w:szCs w:val="24"/>
              </w:rPr>
            </w:pPr>
            <w:r w:rsidRPr="0036688F">
              <w:rPr>
                <w:rFonts w:ascii="Times New Roman" w:hAnsi="Times New Roman" w:cs="Times New Roman"/>
                <w:sz w:val="24"/>
                <w:szCs w:val="24"/>
              </w:rPr>
              <w:t>2</w:t>
            </w:r>
          </w:p>
        </w:tc>
        <w:tc>
          <w:tcPr>
            <w:tcW w:w="2279"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Second payment: procurement of materials, payment of workers, miscellaneous costs and other expenses</w:t>
            </w:r>
          </w:p>
        </w:tc>
        <w:tc>
          <w:tcPr>
            <w:tcW w:w="1478"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 xml:space="preserve">     30%</w:t>
            </w:r>
          </w:p>
        </w:tc>
        <w:tc>
          <w:tcPr>
            <w:tcW w:w="2467"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After 50% completion of project.</w:t>
            </w:r>
          </w:p>
        </w:tc>
        <w:tc>
          <w:tcPr>
            <w:tcW w:w="2191"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30,000,000</w:t>
            </w:r>
          </w:p>
        </w:tc>
      </w:tr>
      <w:tr w:rsidR="004C519E" w:rsidRPr="0036688F" w:rsidTr="004C519E">
        <w:tblPrEx>
          <w:tblCellMar>
            <w:top w:w="0" w:type="dxa"/>
            <w:bottom w:w="0" w:type="dxa"/>
          </w:tblCellMar>
        </w:tblPrEx>
        <w:trPr>
          <w:trHeight w:val="82"/>
        </w:trPr>
        <w:tc>
          <w:tcPr>
            <w:tcW w:w="676" w:type="dxa"/>
          </w:tcPr>
          <w:p w:rsidR="004C519E" w:rsidRPr="0036688F" w:rsidRDefault="004C519E" w:rsidP="004C519E">
            <w:pPr>
              <w:ind w:left="-100"/>
              <w:rPr>
                <w:rFonts w:ascii="Times New Roman" w:hAnsi="Times New Roman" w:cs="Times New Roman"/>
                <w:sz w:val="24"/>
                <w:szCs w:val="24"/>
              </w:rPr>
            </w:pPr>
            <w:r w:rsidRPr="0036688F">
              <w:rPr>
                <w:rFonts w:ascii="Times New Roman" w:hAnsi="Times New Roman" w:cs="Times New Roman"/>
                <w:sz w:val="24"/>
                <w:szCs w:val="24"/>
              </w:rPr>
              <w:t>3</w:t>
            </w:r>
          </w:p>
        </w:tc>
        <w:tc>
          <w:tcPr>
            <w:tcW w:w="2279"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Final payments: Completion of wages, profits, consultancy fees.</w:t>
            </w:r>
          </w:p>
        </w:tc>
        <w:tc>
          <w:tcPr>
            <w:tcW w:w="1478"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 xml:space="preserve">     40%</w:t>
            </w:r>
          </w:p>
        </w:tc>
        <w:tc>
          <w:tcPr>
            <w:tcW w:w="2467" w:type="dxa"/>
            <w:shd w:val="clear" w:color="auto" w:fill="auto"/>
          </w:tcPr>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Completion and Handover</w:t>
            </w:r>
          </w:p>
        </w:tc>
        <w:tc>
          <w:tcPr>
            <w:tcW w:w="2191" w:type="dxa"/>
            <w:shd w:val="clear" w:color="auto" w:fill="auto"/>
          </w:tcPr>
          <w:p w:rsidR="004C519E" w:rsidRPr="0036688F" w:rsidRDefault="004C519E" w:rsidP="004C519E">
            <w:pPr>
              <w:rPr>
                <w:rFonts w:ascii="Times New Roman" w:hAnsi="Times New Roman" w:cs="Times New Roman"/>
                <w:sz w:val="24"/>
                <w:szCs w:val="24"/>
              </w:rPr>
            </w:pPr>
          </w:p>
          <w:p w:rsidR="004C519E" w:rsidRPr="0036688F" w:rsidRDefault="004C519E" w:rsidP="004C519E">
            <w:pPr>
              <w:rPr>
                <w:rFonts w:ascii="Times New Roman" w:hAnsi="Times New Roman" w:cs="Times New Roman"/>
                <w:sz w:val="24"/>
                <w:szCs w:val="24"/>
              </w:rPr>
            </w:pPr>
            <w:r w:rsidRPr="0036688F">
              <w:rPr>
                <w:rFonts w:ascii="Times New Roman" w:hAnsi="Times New Roman" w:cs="Times New Roman"/>
                <w:sz w:val="24"/>
                <w:szCs w:val="24"/>
              </w:rPr>
              <w:t>40,000,000</w:t>
            </w:r>
          </w:p>
        </w:tc>
      </w:tr>
    </w:tbl>
    <w:p w:rsidR="00FA664B" w:rsidRPr="0036688F" w:rsidRDefault="00383E54" w:rsidP="006D3329">
      <w:pPr>
        <w:rPr>
          <w:rFonts w:ascii="Times New Roman" w:hAnsi="Times New Roman" w:cs="Times New Roman"/>
          <w:b/>
          <w:sz w:val="24"/>
          <w:szCs w:val="24"/>
        </w:rPr>
      </w:pPr>
      <w:r w:rsidRPr="0036688F">
        <w:rPr>
          <w:rFonts w:ascii="Times New Roman" w:hAnsi="Times New Roman" w:cs="Times New Roman"/>
          <w:b/>
          <w:sz w:val="24"/>
          <w:szCs w:val="24"/>
        </w:rPr>
        <w:tab/>
      </w:r>
    </w:p>
    <w:p w:rsidR="00FA664B" w:rsidRPr="0036688F" w:rsidRDefault="00FA664B" w:rsidP="006D3329">
      <w:pPr>
        <w:rPr>
          <w:rFonts w:ascii="Times New Roman" w:hAnsi="Times New Roman" w:cs="Times New Roman"/>
          <w:b/>
          <w:sz w:val="24"/>
          <w:szCs w:val="24"/>
        </w:rPr>
      </w:pPr>
    </w:p>
    <w:p w:rsidR="0036688F" w:rsidRPr="0036688F" w:rsidRDefault="0036688F" w:rsidP="006D3329">
      <w:pPr>
        <w:rPr>
          <w:rFonts w:ascii="Times New Roman" w:hAnsi="Times New Roman" w:cs="Times New Roman"/>
          <w:b/>
          <w:sz w:val="24"/>
          <w:szCs w:val="24"/>
        </w:rPr>
      </w:pPr>
    </w:p>
    <w:p w:rsidR="00FA664B" w:rsidRPr="0036688F" w:rsidRDefault="0036688F" w:rsidP="006D3329">
      <w:pPr>
        <w:rPr>
          <w:rFonts w:ascii="Times New Roman" w:hAnsi="Times New Roman" w:cs="Times New Roman"/>
          <w:b/>
          <w:sz w:val="24"/>
          <w:szCs w:val="24"/>
          <w:u w:val="single"/>
        </w:rPr>
      </w:pPr>
      <w:r w:rsidRPr="0036688F">
        <w:rPr>
          <w:rFonts w:ascii="Times New Roman" w:hAnsi="Times New Roman" w:cs="Times New Roman"/>
          <w:b/>
          <w:sz w:val="24"/>
          <w:szCs w:val="24"/>
          <w:u w:val="single"/>
        </w:rPr>
        <w:t>Definition of Terms</w:t>
      </w: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BEME</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Bill of Engineering Measurement and Evaluation (BEME) also referred to as 'Bill'; is a tool used before, during and post-construction to assess and value the cost of construction works.</w:t>
      </w: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DEFECT LIABILITY PERIOD</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A defects liability period is a period of time following practical completion during which a contractor remains liable under the building contract for dealing with any defects which become apparent.</w:t>
      </w:r>
      <w:r w:rsidRPr="0036688F">
        <w:rPr>
          <w:sz w:val="24"/>
          <w:szCs w:val="24"/>
        </w:rPr>
        <w:t xml:space="preserve"> </w:t>
      </w:r>
      <w:r w:rsidRPr="0036688F">
        <w:rPr>
          <w:rFonts w:ascii="Times New Roman" w:hAnsi="Times New Roman" w:cs="Times New Roman"/>
          <w:sz w:val="24"/>
          <w:szCs w:val="24"/>
        </w:rPr>
        <w:t xml:space="preserve">A defects liability period is usually a period of around six or 12 months but it can vary depending on the contract used. Any defects or faults which arise during this period (for example - due to defective materials or workmanship) must be put right by the contractor at </w:t>
      </w:r>
      <w:proofErr w:type="gramStart"/>
      <w:r w:rsidRPr="0036688F">
        <w:rPr>
          <w:rFonts w:ascii="Times New Roman" w:hAnsi="Times New Roman" w:cs="Times New Roman"/>
          <w:sz w:val="24"/>
          <w:szCs w:val="24"/>
        </w:rPr>
        <w:t>its own</w:t>
      </w:r>
      <w:proofErr w:type="gramEnd"/>
      <w:r w:rsidRPr="0036688F">
        <w:rPr>
          <w:rFonts w:ascii="Times New Roman" w:hAnsi="Times New Roman" w:cs="Times New Roman"/>
          <w:sz w:val="24"/>
          <w:szCs w:val="24"/>
        </w:rPr>
        <w:t xml:space="preserve"> expense.</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b/>
          <w:sz w:val="24"/>
          <w:szCs w:val="24"/>
        </w:rPr>
        <w:t>LEAD CONSULTANT</w:t>
      </w:r>
      <w:r w:rsidRPr="0036688F">
        <w:rPr>
          <w:rFonts w:ascii="Times New Roman" w:hAnsi="Times New Roman" w:cs="Times New Roman"/>
          <w:sz w:val="24"/>
          <w:szCs w:val="24"/>
        </w:rPr>
        <w:t>: The lead consultant is the consultant that directs the work of the consultant team and is the main point of contact for communication between the client and the consultant team.</w:t>
      </w: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PROJECT LIFE CYCLE</w:t>
      </w:r>
    </w:p>
    <w:p w:rsidR="00F00AC6" w:rsidRPr="0036688F" w:rsidRDefault="00F00AC6" w:rsidP="00F00AC6">
      <w:pPr>
        <w:rPr>
          <w:rFonts w:ascii="Times New Roman" w:hAnsi="Times New Roman" w:cs="Times New Roman"/>
          <w:sz w:val="24"/>
          <w:szCs w:val="24"/>
        </w:rPr>
      </w:pPr>
      <w:r w:rsidRPr="0036688F">
        <w:rPr>
          <w:rFonts w:ascii="Times New Roman" w:hAnsi="Times New Roman" w:cs="Times New Roman"/>
          <w:sz w:val="24"/>
          <w:szCs w:val="24"/>
        </w:rPr>
        <w:t>This is process of planning, designing, financing, constructing and operating physical facilities related to a project under consideration, gaining different viewpoints on the project management for construction.</w:t>
      </w:r>
    </w:p>
    <w:p w:rsidR="00F00AC6" w:rsidRPr="0036688F" w:rsidRDefault="00F00AC6" w:rsidP="006D3329">
      <w:pPr>
        <w:rPr>
          <w:rFonts w:ascii="Times New Roman" w:hAnsi="Times New Roman" w:cs="Times New Roman"/>
          <w:b/>
          <w:sz w:val="24"/>
          <w:szCs w:val="24"/>
        </w:rPr>
      </w:pPr>
      <w:r w:rsidRPr="0036688F">
        <w:rPr>
          <w:rFonts w:ascii="Times New Roman" w:hAnsi="Times New Roman" w:cs="Times New Roman"/>
          <w:b/>
          <w:sz w:val="24"/>
          <w:szCs w:val="24"/>
        </w:rPr>
        <w:t>ENVIRONMENTAL IMPACT ASSESSMENT (EIA)</w:t>
      </w:r>
    </w:p>
    <w:p w:rsidR="00F00AC6" w:rsidRPr="0036688F" w:rsidRDefault="00F00AC6" w:rsidP="006D3329">
      <w:pPr>
        <w:rPr>
          <w:rFonts w:ascii="Times New Roman" w:hAnsi="Times New Roman" w:cs="Times New Roman"/>
          <w:sz w:val="24"/>
          <w:szCs w:val="24"/>
        </w:rPr>
      </w:pPr>
      <w:r w:rsidRPr="0036688F">
        <w:rPr>
          <w:rFonts w:ascii="Times New Roman" w:hAnsi="Times New Roman" w:cs="Times New Roman"/>
          <w:sz w:val="24"/>
          <w:szCs w:val="24"/>
        </w:rPr>
        <w:t xml:space="preserve">Environmental Impact Assessment (EIA) is a process to assess the environmental consequences of any project and design proper mitigation plans to minimize the possible adverse </w:t>
      </w:r>
      <w:r w:rsidR="0036688F" w:rsidRPr="0036688F">
        <w:rPr>
          <w:rFonts w:ascii="Times New Roman" w:hAnsi="Times New Roman" w:cs="Times New Roman"/>
          <w:sz w:val="24"/>
          <w:szCs w:val="24"/>
        </w:rPr>
        <w:t>impacts. It is basically a way of identifying the future consequences of a current or proposed action</w:t>
      </w:r>
    </w:p>
    <w:sectPr w:rsidR="00F00AC6" w:rsidRPr="0036688F" w:rsidSect="00FA6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E6D"/>
    <w:multiLevelType w:val="hybridMultilevel"/>
    <w:tmpl w:val="FEB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A5B2A"/>
    <w:multiLevelType w:val="hybridMultilevel"/>
    <w:tmpl w:val="4FE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80FCF"/>
    <w:multiLevelType w:val="hybridMultilevel"/>
    <w:tmpl w:val="6CF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73075"/>
    <w:multiLevelType w:val="hybridMultilevel"/>
    <w:tmpl w:val="7470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55A89"/>
    <w:multiLevelType w:val="hybridMultilevel"/>
    <w:tmpl w:val="0092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68"/>
    <w:rsid w:val="00160F7A"/>
    <w:rsid w:val="002970B7"/>
    <w:rsid w:val="002C1E7F"/>
    <w:rsid w:val="0036688F"/>
    <w:rsid w:val="00383E54"/>
    <w:rsid w:val="00475049"/>
    <w:rsid w:val="004C519E"/>
    <w:rsid w:val="004D6568"/>
    <w:rsid w:val="00526C14"/>
    <w:rsid w:val="00681D44"/>
    <w:rsid w:val="006D3329"/>
    <w:rsid w:val="006D5826"/>
    <w:rsid w:val="007413D1"/>
    <w:rsid w:val="007F7799"/>
    <w:rsid w:val="00966A3D"/>
    <w:rsid w:val="009B78EE"/>
    <w:rsid w:val="00A71580"/>
    <w:rsid w:val="00DA6AF9"/>
    <w:rsid w:val="00EE39D8"/>
    <w:rsid w:val="00F00AC6"/>
    <w:rsid w:val="00F86A65"/>
    <w:rsid w:val="00FA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14"/>
    <w:pPr>
      <w:ind w:left="720"/>
      <w:contextualSpacing/>
    </w:pPr>
  </w:style>
  <w:style w:type="paragraph" w:styleId="BalloonText">
    <w:name w:val="Balloon Text"/>
    <w:basedOn w:val="Normal"/>
    <w:link w:val="BalloonTextChar"/>
    <w:uiPriority w:val="99"/>
    <w:semiHidden/>
    <w:unhideWhenUsed/>
    <w:rsid w:val="00EE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14"/>
    <w:pPr>
      <w:ind w:left="720"/>
      <w:contextualSpacing/>
    </w:pPr>
  </w:style>
  <w:style w:type="paragraph" w:styleId="BalloonText">
    <w:name w:val="Balloon Text"/>
    <w:basedOn w:val="Normal"/>
    <w:link w:val="BalloonTextChar"/>
    <w:uiPriority w:val="99"/>
    <w:semiHidden/>
    <w:unhideWhenUsed/>
    <w:rsid w:val="00EE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c:spPr>
          <c:invertIfNegative val="0"/>
          <c:cat>
            <c:strRef>
              <c:f>Sheet1!$A$2:$A$9</c:f>
              <c:strCache>
                <c:ptCount val="8"/>
                <c:pt idx="0">
                  <c:v>Design And Planing</c:v>
                </c:pt>
                <c:pt idx="1">
                  <c:v>AC &amp; furniture removal</c:v>
                </c:pt>
                <c:pt idx="2">
                  <c:v>Demolition</c:v>
                </c:pt>
                <c:pt idx="3">
                  <c:v>Electricty</c:v>
                </c:pt>
                <c:pt idx="4">
                  <c:v>Wall and Floor renovation</c:v>
                </c:pt>
                <c:pt idx="5">
                  <c:v>Windows and Doors rebuilding</c:v>
                </c:pt>
                <c:pt idx="6">
                  <c:v>Bathroom renovation</c:v>
                </c:pt>
                <c:pt idx="7">
                  <c:v>Painting</c:v>
                </c:pt>
              </c:strCache>
            </c:strRef>
          </c:cat>
          <c:val>
            <c:numRef>
              <c:f>Sheet1!$B$2:$B$9</c:f>
              <c:numCache>
                <c:formatCode>m/d/yyyy</c:formatCode>
                <c:ptCount val="8"/>
                <c:pt idx="0">
                  <c:v>43952</c:v>
                </c:pt>
                <c:pt idx="1">
                  <c:v>43964</c:v>
                </c:pt>
                <c:pt idx="2">
                  <c:v>43975</c:v>
                </c:pt>
                <c:pt idx="3">
                  <c:v>43998</c:v>
                </c:pt>
                <c:pt idx="4">
                  <c:v>44010</c:v>
                </c:pt>
                <c:pt idx="5">
                  <c:v>44051</c:v>
                </c:pt>
                <c:pt idx="6">
                  <c:v>44070</c:v>
                </c:pt>
                <c:pt idx="7">
                  <c:v>44072</c:v>
                </c:pt>
              </c:numCache>
            </c:numRef>
          </c:val>
        </c:ser>
        <c:ser>
          <c:idx val="2"/>
          <c:order val="1"/>
          <c:tx>
            <c:strRef>
              <c:f>Sheet1!$D$1</c:f>
              <c:strCache>
                <c:ptCount val="1"/>
                <c:pt idx="0">
                  <c:v>Duration</c:v>
                </c:pt>
              </c:strCache>
            </c:strRef>
          </c:tx>
          <c:invertIfNegative val="0"/>
          <c:dPt>
            <c:idx val="0"/>
            <c:invertIfNegative val="0"/>
            <c:bubble3D val="0"/>
            <c:spPr>
              <a:solidFill>
                <a:schemeClr val="tx1"/>
              </a:solidFill>
            </c:spPr>
          </c:dPt>
          <c:dPt>
            <c:idx val="2"/>
            <c:invertIfNegative val="0"/>
            <c:bubble3D val="0"/>
            <c:spPr>
              <a:solidFill>
                <a:srgbClr val="002060"/>
              </a:solidFill>
            </c:spPr>
          </c:dPt>
          <c:dPt>
            <c:idx val="4"/>
            <c:invertIfNegative val="0"/>
            <c:bubble3D val="0"/>
            <c:spPr>
              <a:solidFill>
                <a:schemeClr val="accent5">
                  <a:lumMod val="60000"/>
                  <a:lumOff val="40000"/>
                </a:schemeClr>
              </a:solidFill>
            </c:spPr>
          </c:dPt>
          <c:dPt>
            <c:idx val="6"/>
            <c:invertIfNegative val="0"/>
            <c:bubble3D val="0"/>
            <c:spPr>
              <a:solidFill>
                <a:srgbClr val="FF0000"/>
              </a:solidFill>
            </c:spPr>
          </c:dPt>
          <c:dPt>
            <c:idx val="7"/>
            <c:invertIfNegative val="0"/>
            <c:bubble3D val="0"/>
            <c:spPr>
              <a:solidFill>
                <a:srgbClr val="92D050"/>
              </a:solidFill>
            </c:spPr>
          </c:dPt>
          <c:cat>
            <c:strRef>
              <c:f>Sheet1!$A$2:$A$9</c:f>
              <c:strCache>
                <c:ptCount val="8"/>
                <c:pt idx="0">
                  <c:v>Design And Planing</c:v>
                </c:pt>
                <c:pt idx="1">
                  <c:v>AC &amp; furniture removal</c:v>
                </c:pt>
                <c:pt idx="2">
                  <c:v>Demolition</c:v>
                </c:pt>
                <c:pt idx="3">
                  <c:v>Electricty</c:v>
                </c:pt>
                <c:pt idx="4">
                  <c:v>Wall and Floor renovation</c:v>
                </c:pt>
                <c:pt idx="5">
                  <c:v>Windows and Doors rebuilding</c:v>
                </c:pt>
                <c:pt idx="6">
                  <c:v>Bathroom renovation</c:v>
                </c:pt>
                <c:pt idx="7">
                  <c:v>Painting</c:v>
                </c:pt>
              </c:strCache>
            </c:strRef>
          </c:cat>
          <c:val>
            <c:numRef>
              <c:f>Sheet1!$D$2:$D$9</c:f>
              <c:numCache>
                <c:formatCode>General</c:formatCode>
                <c:ptCount val="8"/>
                <c:pt idx="0">
                  <c:v>6</c:v>
                </c:pt>
                <c:pt idx="1">
                  <c:v>3</c:v>
                </c:pt>
                <c:pt idx="2">
                  <c:v>21</c:v>
                </c:pt>
                <c:pt idx="3">
                  <c:v>8</c:v>
                </c:pt>
                <c:pt idx="4">
                  <c:v>39</c:v>
                </c:pt>
                <c:pt idx="5">
                  <c:v>19</c:v>
                </c:pt>
                <c:pt idx="6">
                  <c:v>3</c:v>
                </c:pt>
                <c:pt idx="7">
                  <c:v>14</c:v>
                </c:pt>
              </c:numCache>
            </c:numRef>
          </c:val>
        </c:ser>
        <c:dLbls>
          <c:showLegendKey val="0"/>
          <c:showVal val="0"/>
          <c:showCatName val="0"/>
          <c:showSerName val="0"/>
          <c:showPercent val="0"/>
          <c:showBubbleSize val="0"/>
        </c:dLbls>
        <c:gapWidth val="150"/>
        <c:overlap val="100"/>
        <c:axId val="287404800"/>
        <c:axId val="305082368"/>
      </c:barChart>
      <c:catAx>
        <c:axId val="287404800"/>
        <c:scaling>
          <c:orientation val="minMax"/>
        </c:scaling>
        <c:delete val="0"/>
        <c:axPos val="l"/>
        <c:majorTickMark val="out"/>
        <c:minorTickMark val="none"/>
        <c:tickLblPos val="nextTo"/>
        <c:crossAx val="305082368"/>
        <c:crosses val="autoZero"/>
        <c:auto val="1"/>
        <c:lblAlgn val="ctr"/>
        <c:lblOffset val="100"/>
        <c:noMultiLvlLbl val="0"/>
      </c:catAx>
      <c:valAx>
        <c:axId val="305082368"/>
        <c:scaling>
          <c:orientation val="minMax"/>
        </c:scaling>
        <c:delete val="0"/>
        <c:axPos val="b"/>
        <c:majorGridlines/>
        <c:numFmt formatCode="m/d/yyyy" sourceLinked="1"/>
        <c:majorTickMark val="out"/>
        <c:minorTickMark val="none"/>
        <c:tickLblPos val="nextTo"/>
        <c:crossAx val="2874048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dc:creator>
  <cp:lastModifiedBy>AWE</cp:lastModifiedBy>
  <cp:revision>3</cp:revision>
  <dcterms:created xsi:type="dcterms:W3CDTF">2020-04-16T00:51:00Z</dcterms:created>
  <dcterms:modified xsi:type="dcterms:W3CDTF">2020-04-16T18:32:00Z</dcterms:modified>
</cp:coreProperties>
</file>