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rFonts w:hint="default"/>
          <w:b/>
          <w:sz w:val="24"/>
          <w:szCs w:val="24"/>
          <w:lang w:val="en-US"/>
        </w:rPr>
        <w:t>N</w:t>
      </w:r>
      <w:r>
        <w:rPr>
          <w:rFonts w:hint="default"/>
          <w:b/>
          <w:sz w:val="24"/>
          <w:szCs w:val="24"/>
          <w:lang w:val="en-US"/>
        </w:rPr>
        <w:t>AME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: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UKO-PETER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TOROBONG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  <w:sz w:val="24"/>
          <w:szCs w:val="24"/>
          <w:lang w:val="en-US"/>
        </w:rPr>
        <w:t>MATRIC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NUMBER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: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18/MHS02/188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  <w:sz w:val="24"/>
          <w:szCs w:val="24"/>
          <w:lang w:val="en-US"/>
        </w:rPr>
        <w:t>DEPARTMENT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: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NURSING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  <w:sz w:val="24"/>
          <w:szCs w:val="24"/>
          <w:lang w:val="en-US"/>
        </w:rPr>
        <w:t>COLLEGE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: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MEDICINE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HEALTH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SCIENCES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  <w:sz w:val="24"/>
          <w:szCs w:val="24"/>
          <w:lang w:val="en-US"/>
        </w:rPr>
        <w:t>COURSE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: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ANA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21</w:t>
      </w:r>
      <w:r>
        <w:rPr>
          <w:rFonts w:hint="default"/>
          <w:b w:val="false"/>
          <w:sz w:val="24"/>
          <w:szCs w:val="24"/>
          <w:lang w:val="en-US"/>
        </w:rPr>
        <w:t>0</w:t>
      </w:r>
    </w:p>
    <w:p>
      <w:pPr>
        <w:pStyle w:val="style0"/>
        <w:rPr/>
      </w:pPr>
      <w:r>
        <w:rPr>
          <w:rFonts w:hint="default"/>
          <w:b w:val="false"/>
          <w:sz w:val="24"/>
          <w:szCs w:val="24"/>
          <w:lang w:val="en-US"/>
        </w:rPr>
        <w:t>ASSIGNMENT</w:t>
      </w:r>
      <w:r>
        <w:rPr>
          <w:rFonts w:hint="default"/>
          <w:b w:val="false"/>
          <w:sz w:val="24"/>
          <w:szCs w:val="24"/>
          <w:lang w:val="en-US"/>
        </w:rPr>
        <w:t xml:space="preserve">  </w:t>
      </w:r>
      <w:r>
        <w:rPr>
          <w:rFonts w:hint="default"/>
          <w:b w:val="false"/>
          <w:sz w:val="24"/>
          <w:szCs w:val="24"/>
          <w:lang w:val="en-US"/>
        </w:rPr>
        <w:t>ANSWERS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lineRule="auto" w:line="360"/>
        <w:rPr>
          <w:rFonts w:hint="default"/>
          <w:b w:val="false"/>
          <w:sz w:val="24"/>
          <w:szCs w:val="24"/>
          <w:lang w:val="en-US"/>
        </w:rPr>
      </w:pPr>
    </w:p>
    <w:p>
      <w:pPr>
        <w:pStyle w:val="style0"/>
        <w:spacing w:lineRule="auto" w:line="360"/>
        <w:rPr>
          <w:rFonts w:hint="default"/>
          <w:b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vasculature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network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blood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vessels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connecting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heart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with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all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other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organs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tissues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body.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Arteries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arterioles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bring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oxygen-rich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blood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nutrients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from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heart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organs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tissues,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while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venules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veins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carry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deoxygenated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blood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back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heart.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exchange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gases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transfer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nutrients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between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blood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tissues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take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place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capillaries.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solid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understanding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how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vasculature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works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key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understanding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what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go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wrong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with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it.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Blood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vascular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lymphatic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endothelial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cells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have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important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roles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trafficking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immune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cells,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controlling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microenvironment,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modulating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immune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response.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immune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system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most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complex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systems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within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human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body,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made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up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both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physical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structures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processes,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comprising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network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organs,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tissues,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cells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that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protect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body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from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disease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foreign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invaders.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Its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main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function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keep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healthy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prevent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illness.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vascular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endothelium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plays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critical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role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health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blood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vessels.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healthy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individuals,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endothelium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plays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important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role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vascular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contractility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maintenance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homeostasis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releasing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various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factors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(endothelin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1,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nitric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oxide,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angiotensin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II,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prostacyclin,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etc.).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However,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patients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with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increased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inflammation,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such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those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with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autoimmune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disease,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sepsis,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dysregulation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inflammasomes,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these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factors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may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alter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vascular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endothelium’s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properties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accelerate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pathological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remodeling.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Vascular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smooth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also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important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with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regard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mediating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inflammation.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contributes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inflammatory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response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activating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specific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receptors,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resulting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release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proinflammatory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cytokines.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respiratory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tract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constantly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exposed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external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environment,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therefore,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equipped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eliminate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pathogens.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Viral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clearance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resolution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infection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requires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complex,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multi-faceted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response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initiated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resident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respiratory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tract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cells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innate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immune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cells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ultimately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resolved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adaptive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immune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cells.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Although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effective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immune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response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eliminate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viral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pathogens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essential,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prolonged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exaggerated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response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damage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respiratory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tract.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Virus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infection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vertebrates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results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two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general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types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immune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response.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first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rapid-onset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"innate"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response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against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virus,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which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involves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synthesis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proteins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called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interferons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stimulation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"natural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killer"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lymphocytes.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some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cases,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innate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response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may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enough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prevent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large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scale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infection.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However,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infection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proceeds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beyond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first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few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rounds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viral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replication,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"adaptive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immune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response",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kicks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high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gear.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adaptive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immune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response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itself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has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two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components,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humoral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response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(the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synthesis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virus-specific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antibodies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lymphocytes)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cell-mediated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response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(the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synthesis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specific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cytotoxic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lymphocytes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that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kill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infected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cells).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2"/>
        </w:numPr>
        <w:spacing w:lineRule="auto" w:line="360"/>
        <w:rPr/>
      </w:pP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adductor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canal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(subsartorial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canal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Hunter's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canal)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about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15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cm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length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narrow,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fascial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tunnel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thigh.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located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deep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middle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third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sartorius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provides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intermuscular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passage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through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which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femoral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vessels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pass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reach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popliteal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fossa,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where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become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popliteal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vessels.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adductor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canal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begins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about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15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cm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inferior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inguinal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ligament,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where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sartorius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crosses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over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adductor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longus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ends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adductor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hiatus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tendon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adductor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magnus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muscle.</w:t>
      </w:r>
      <w:r>
        <w:rPr>
          <w:rFonts w:hint="default"/>
          <w:b w:val="false"/>
          <w:sz w:val="24"/>
          <w:szCs w:val="24"/>
          <w:lang w:val="en-US"/>
        </w:rPr>
        <w:t xml:space="preserve">   </w:t>
      </w:r>
    </w:p>
    <w:p>
      <w:pPr>
        <w:pStyle w:val="style0"/>
        <w:spacing w:lineRule="auto" w:line="360"/>
        <w:ind w:left="720" w:firstLine="0"/>
        <w:rPr/>
      </w:pPr>
      <w:r>
        <w:rPr>
          <w:rFonts w:hint="default"/>
          <w:b/>
          <w:u w:val="single"/>
          <w:lang w:val="en-US"/>
        </w:rPr>
        <w:t>Boundaries</w:t>
      </w:r>
      <w:r>
        <w:rPr>
          <w:rFonts w:hint="default"/>
          <w:b/>
          <w:u w:val="single"/>
          <w:lang w:val="en-US"/>
        </w:rPr>
        <w:t xml:space="preserve"> </w:t>
      </w:r>
      <w:r>
        <w:rPr>
          <w:rFonts w:hint="default"/>
          <w:b/>
          <w:u w:val="single"/>
          <w:lang w:val="en-US"/>
        </w:rPr>
        <w:t>of</w:t>
      </w:r>
      <w:r>
        <w:rPr>
          <w:rFonts w:hint="default"/>
          <w:b/>
          <w:u w:val="single"/>
          <w:lang w:val="en-US"/>
        </w:rPr>
        <w:t xml:space="preserve"> </w:t>
      </w:r>
      <w:r>
        <w:rPr>
          <w:rFonts w:hint="default"/>
          <w:b/>
          <w:u w:val="single"/>
          <w:lang w:val="en-US"/>
        </w:rPr>
        <w:t>the</w:t>
      </w:r>
      <w:r>
        <w:rPr>
          <w:rFonts w:hint="default"/>
          <w:b/>
          <w:u w:val="single"/>
          <w:lang w:val="en-US"/>
        </w:rPr>
        <w:t xml:space="preserve"> </w:t>
      </w:r>
      <w:r>
        <w:rPr>
          <w:rFonts w:hint="default"/>
          <w:b/>
          <w:u w:val="single"/>
          <w:lang w:val="en-US"/>
        </w:rPr>
        <w:t>Adductor</w:t>
      </w:r>
      <w:r>
        <w:rPr>
          <w:rFonts w:hint="default"/>
          <w:b/>
          <w:u w:val="single"/>
          <w:lang w:val="en-US"/>
        </w:rPr>
        <w:t xml:space="preserve"> </w:t>
      </w:r>
      <w:r>
        <w:rPr>
          <w:rFonts w:hint="default"/>
          <w:b/>
          <w:u w:val="single"/>
          <w:lang w:val="en-US"/>
        </w:rPr>
        <w:t>Canal</w:t>
      </w:r>
    </w:p>
    <w:p>
      <w:pPr>
        <w:pStyle w:val="style0"/>
        <w:spacing w:lineRule="auto" w:line="360"/>
        <w:ind w:left="720" w:firstLine="0"/>
        <w:rPr/>
      </w:pPr>
    </w:p>
    <w:p>
      <w:pPr>
        <w:pStyle w:val="style179"/>
        <w:numPr>
          <w:ilvl w:val="1"/>
          <w:numId w:val="7"/>
        </w:numPr>
        <w:spacing w:lineRule="auto" w:line="360"/>
        <w:rPr/>
      </w:pPr>
      <w:r>
        <w:rPr>
          <w:rFonts w:hint="default"/>
          <w:lang w:val="en-US"/>
        </w:rPr>
        <w:t>Laterally: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vastus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medialis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muscle</w:t>
      </w:r>
    </w:p>
    <w:p>
      <w:pPr>
        <w:pStyle w:val="style179"/>
        <w:numPr>
          <w:ilvl w:val="1"/>
          <w:numId w:val="7"/>
        </w:numPr>
        <w:spacing w:lineRule="auto" w:line="360"/>
        <w:rPr/>
      </w:pPr>
      <w:r>
        <w:rPr>
          <w:rFonts w:hint="default"/>
          <w:lang w:val="en-US"/>
        </w:rPr>
        <w:t>Posteromedially: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longus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magnus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muscles</w:t>
      </w:r>
    </w:p>
    <w:p>
      <w:pPr>
        <w:pStyle w:val="style179"/>
        <w:numPr>
          <w:ilvl w:val="1"/>
          <w:numId w:val="7"/>
        </w:numPr>
        <w:spacing w:lineRule="auto" w:line="360"/>
        <w:rPr/>
      </w:pPr>
      <w:r>
        <w:rPr>
          <w:rFonts w:hint="default"/>
          <w:lang w:val="en-US"/>
        </w:rPr>
        <w:t>Anteriorly: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sartorius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muscle</w:t>
      </w:r>
    </w:p>
    <w:p>
      <w:pPr>
        <w:pStyle w:val="style179"/>
        <w:numPr>
          <w:ilvl w:val="1"/>
          <w:numId w:val="7"/>
        </w:numPr>
        <w:spacing w:lineRule="auto" w:line="360"/>
        <w:rPr/>
      </w:pP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sartorius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subsartorial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fascia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roof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canal.</w:t>
      </w:r>
    </w:p>
    <w:p>
      <w:pPr>
        <w:pStyle w:val="style179"/>
        <w:numPr>
          <w:ilvl w:val="1"/>
          <w:numId w:val="7"/>
        </w:numPr>
        <w:spacing w:lineRule="auto" w:line="360"/>
        <w:rPr/>
      </w:pPr>
      <w:r>
        <w:rPr>
          <w:rFonts w:hint="default"/>
          <w:lang w:val="en-US"/>
        </w:rPr>
        <w:t>About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middle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third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thigh,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subsartorial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plexus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nerves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lies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fascia.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supplies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overlying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skin.</w:t>
      </w:r>
    </w:p>
    <w:p>
      <w:pPr>
        <w:pStyle w:val="style179"/>
        <w:numPr>
          <w:ilvl w:val="0"/>
          <w:numId w:val="0"/>
        </w:numPr>
        <w:spacing w:lineRule="auto" w:line="360"/>
        <w:ind w:left="1440" w:firstLine="0"/>
        <w:rPr/>
      </w:pPr>
      <w:r>
        <w:rPr>
          <w:rFonts w:hint="default"/>
          <w:lang w:val="en-US"/>
        </w:rPr>
        <w:t xml:space="preserve">                          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>
          <w:rFonts w:hint="default"/>
          <w:b/>
          <w:u w:val="single"/>
          <w:lang w:val="en-US"/>
        </w:rPr>
      </w:pPr>
    </w:p>
    <w:p>
      <w:pPr>
        <w:pStyle w:val="style0"/>
        <w:spacing w:lineRule="auto" w:line="360"/>
        <w:rPr/>
      </w:pPr>
      <w:r>
        <w:rPr>
          <w:rFonts w:hint="default"/>
          <w:b/>
          <w:u w:val="single"/>
          <w:lang w:val="en-US"/>
        </w:rPr>
        <w:t>Contents</w:t>
      </w:r>
      <w:r>
        <w:rPr>
          <w:rFonts w:hint="default"/>
          <w:b/>
          <w:u w:val="single"/>
          <w:lang w:val="en-US"/>
        </w:rPr>
        <w:t xml:space="preserve"> </w:t>
      </w:r>
      <w:r>
        <w:rPr>
          <w:rFonts w:hint="default"/>
          <w:b/>
          <w:u w:val="single"/>
          <w:lang w:val="en-US"/>
        </w:rPr>
        <w:t>of</w:t>
      </w:r>
      <w:r>
        <w:rPr>
          <w:rFonts w:hint="default"/>
          <w:b/>
          <w:u w:val="single"/>
          <w:lang w:val="en-US"/>
        </w:rPr>
        <w:t xml:space="preserve"> </w:t>
      </w:r>
      <w:r>
        <w:rPr>
          <w:rFonts w:hint="default"/>
          <w:b/>
          <w:u w:val="single"/>
          <w:lang w:val="en-US"/>
        </w:rPr>
        <w:t>the</w:t>
      </w:r>
      <w:r>
        <w:rPr>
          <w:rFonts w:hint="default"/>
          <w:b/>
          <w:u w:val="single"/>
          <w:lang w:val="en-US"/>
        </w:rPr>
        <w:t xml:space="preserve"> </w:t>
      </w:r>
      <w:r>
        <w:rPr>
          <w:rFonts w:hint="default"/>
          <w:b/>
          <w:u w:val="single"/>
          <w:lang w:val="en-US"/>
        </w:rPr>
        <w:t>Adductor</w:t>
      </w:r>
      <w:r>
        <w:rPr>
          <w:rFonts w:hint="default"/>
          <w:b/>
          <w:u w:val="single"/>
          <w:lang w:val="en-US"/>
        </w:rPr>
        <w:t xml:space="preserve"> </w:t>
      </w:r>
      <w:r>
        <w:rPr>
          <w:rFonts w:hint="default"/>
          <w:b/>
          <w:u w:val="single"/>
          <w:lang w:val="en-US"/>
        </w:rPr>
        <w:t>Canal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femoral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vessels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enter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canal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where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sartorius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muscle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crosses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over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longus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muscle,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lying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posterior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artery.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femoral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artery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femoral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leave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canal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through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tendinous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opening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magnus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muscle,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known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hiatus.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soon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femoral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vessels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enter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popliteal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fossa,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called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popliteal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vessels.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profunda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femoris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artery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enter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canal.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perforating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branches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deep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vessels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pierce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fibres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muscles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reach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posterior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aspect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thigh.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saphenous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nerve,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cutaneous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branch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femoral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nerve,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accompanies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femoral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artery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through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canal.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enters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canal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lateral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artery,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crosses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anteriorly,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lies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medial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distal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canal.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saphenous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nerve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does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leave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canal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hiatus.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passes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between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sartorius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gracilis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muscles,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pierces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deep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fascia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medial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aspect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knee,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passes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down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medial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side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leg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great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saphenous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vein.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/>
      </w:pP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nerve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vastus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medialis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muscle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accompanies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femoral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artery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through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proximal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part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adductor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canal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divides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branches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supply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muscle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knee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joint.</w:t>
      </w:r>
    </w:p>
    <w:p>
      <w:pPr>
        <w:pStyle w:val="style0"/>
        <w:spacing w:lineRule="auto" w:line="360"/>
        <w:jc w:val="both"/>
        <w:rPr/>
      </w:pPr>
      <w:r>
        <w:rPr>
          <w:rFonts w:hint="default"/>
          <w:sz w:val="24"/>
          <w:szCs w:val="24"/>
          <w:lang w:val="en-US"/>
        </w:rPr>
        <w:t xml:space="preserve">  </w:t>
      </w:r>
      <w:r>
        <w:rPr>
          <w:rFonts w:hint="default"/>
          <w:sz w:val="24"/>
          <w:szCs w:val="24"/>
          <w:lang w:val="en-US"/>
        </w:rPr>
        <w:t>3.</w:t>
      </w:r>
      <w:r>
        <w:rPr>
          <w:rFonts w:hint="default"/>
          <w:sz w:val="24"/>
          <w:szCs w:val="24"/>
          <w:lang w:val="en-US"/>
        </w:rPr>
        <w:t xml:space="preserve">   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extraocular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muscles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(also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extrinsic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muscles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eyeball,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extra-ocular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muscles,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latin: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musculi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externi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bulbi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oculi)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set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seven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muscles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located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within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each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orbit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connected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eye.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six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extraocular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muscles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responsible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eye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movements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one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providing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elevation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upper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eyelid.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six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extraocular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muscles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include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four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rectus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muscles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-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superior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rectus,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inferior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rectus,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medial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rectus,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lateral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rectus,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two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oblique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muscles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-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superior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oblique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inferior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oblique.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seventh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extraocular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muscle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that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provides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elevation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upper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eyelid,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that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levator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palpebrae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superioris.</w:t>
      </w:r>
    </w:p>
    <w:p>
      <w:pPr>
        <w:pStyle w:val="style0"/>
        <w:spacing w:lineRule="auto" w:line="360"/>
        <w:ind w:left="720" w:firstLine="0"/>
        <w:jc w:val="both"/>
        <w:rPr/>
      </w:pPr>
    </w:p>
    <w:p>
      <w:pPr>
        <w:pStyle w:val="style179"/>
        <w:numPr>
          <w:ilvl w:val="0"/>
          <w:numId w:val="6"/>
        </w:numPr>
        <w:spacing w:lineRule="auto" w:line="360"/>
        <w:jc w:val="both"/>
        <w:rPr/>
      </w:pPr>
      <w:r>
        <w:rPr>
          <w:rFonts w:hint="default"/>
          <w:b w:val="false"/>
          <w:sz w:val="24"/>
          <w:szCs w:val="24"/>
          <w:lang w:val="en-US"/>
        </w:rPr>
        <w:t>Upgaze,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turning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eye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upward,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primarily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work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superior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rectus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with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some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contribution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inferior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oblique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muscle.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/>
      </w:pPr>
      <w:r>
        <w:rPr>
          <w:rFonts w:hint="default"/>
          <w:b w:val="false"/>
          <w:sz w:val="24"/>
          <w:szCs w:val="24"/>
          <w:lang w:val="en-US"/>
        </w:rPr>
        <w:t>Downgaze,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turning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eye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downward,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primarily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work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inferior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rectus,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with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some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contribution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superior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oblique.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/>
      </w:pPr>
      <w:r>
        <w:rPr>
          <w:rFonts w:hint="default"/>
          <w:b w:val="false"/>
          <w:sz w:val="24"/>
          <w:szCs w:val="24"/>
          <w:lang w:val="en-US"/>
        </w:rPr>
        <w:t>Abduction,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turning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eye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outward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toward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ear,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primarily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done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lateral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rectus.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/>
      </w:pPr>
      <w:r>
        <w:rPr>
          <w:rFonts w:hint="default"/>
          <w:b w:val="false"/>
          <w:sz w:val="24"/>
          <w:szCs w:val="24"/>
          <w:lang w:val="en-US"/>
        </w:rPr>
        <w:t>Adduction,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turning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eye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inward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toward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nose,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primarily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done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medial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rectus.</w:t>
      </w:r>
    </w:p>
    <w:p>
      <w:pPr>
        <w:pStyle w:val="style0"/>
        <w:spacing w:lineRule="auto" w:line="360"/>
        <w:jc w:val="both"/>
        <w:rPr/>
      </w:pP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eye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rotated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medially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superior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rectus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superior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oblique,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rotated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laterally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inferior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rectus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inferior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oblique.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addition,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levator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palpebrae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superioris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elevates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eyelid.</w:t>
      </w:r>
    </w:p>
    <w:p>
      <w:pPr>
        <w:pStyle w:val="style0"/>
        <w:spacing w:lineRule="auto" w:line="360"/>
        <w:jc w:val="left"/>
        <w:rPr/>
      </w:pPr>
      <w:r>
        <w:rPr>
          <w:rFonts w:hint="default"/>
          <w:b w:val="false"/>
          <w:sz w:val="24"/>
          <w:szCs w:val="24"/>
          <w:lang w:val="en-US"/>
        </w:rPr>
        <w:t xml:space="preserve"> 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motor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innervation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extraocular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provided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three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cranial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nerves: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oculomotor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(CN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III),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trochlear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(CN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IV),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abducens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(CN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VI).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oculomotor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nerve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supplies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five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extraocular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muscles: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three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out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four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rectus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(superior,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inferior,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medial),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inferior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oblique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levator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palpebrae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superioris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trochlear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nerve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innervates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only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superior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oblique,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while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abducens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nerve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supplies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lateral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rectus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muscle.</w:t>
      </w:r>
      <w:r>
        <w:rPr>
          <w:rFonts w:hint="default"/>
          <w:b w:val="false"/>
          <w:sz w:val="24"/>
          <w:szCs w:val="24"/>
          <w:lang w:val="en-US"/>
        </w:rPr>
        <w:t xml:space="preserve">        </w:t>
      </w:r>
    </w:p>
    <w:p>
      <w:pPr>
        <w:pStyle w:val="style0"/>
        <w:spacing w:lineRule="auto" w:line="360"/>
        <w:jc w:val="left"/>
        <w:rPr/>
      </w:pPr>
      <w:r>
        <w:rPr>
          <w:rFonts w:hint="default"/>
          <w:b w:val="false"/>
          <w:sz w:val="24"/>
          <w:szCs w:val="24"/>
          <w:lang w:val="en-US"/>
        </w:rPr>
        <w:t xml:space="preserve">       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The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intraocular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muscles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include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ciliary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sphincter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pupillae,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dilator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pupillae.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ciliary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smooth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that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controls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accommodation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altering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shape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lens,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well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controlling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flow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aqueous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humor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Schlemm's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canal.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</w:p>
    <w:p>
      <w:pPr>
        <w:pStyle w:val="style0"/>
        <w:spacing w:after="0"/>
        <w:jc w:val="left"/>
        <w:rPr/>
      </w:pP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ciliary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attached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zonular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fibers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which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suspend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lens.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Upon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contraction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ciliary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tension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lens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lessened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which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causes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adopt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more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spherical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shape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focus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near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objects.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Relaxation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ciliary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has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opposite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effect,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optimising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distant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focus.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sphincter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pupillae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dilator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pupillae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are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also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composed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smooth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sphincter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pupillae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encircles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pupil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responsible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constriction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its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diameter,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while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dilator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arranged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radially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increases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pupillary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diameter.</w:t>
      </w:r>
      <w:r>
        <w:rPr>
          <w:rFonts w:hint="default"/>
          <w:b w:val="false"/>
          <w:sz w:val="24"/>
          <w:szCs w:val="24"/>
          <w:lang w:val="en-US"/>
        </w:rPr>
        <w:t xml:space="preserve">  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ciliary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both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pupillary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muscles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are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cranial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neural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crest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derivatives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develop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from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mesenchyme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choroid.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ophthalmic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nerve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(CN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V: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V1)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branches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into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frontal,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nasociliary,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lacrimal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nerves.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ciliary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ganglion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made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up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postsynaptic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parasympathetic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nerve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cell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bodies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associated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with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ophthalmic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nerve.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short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ciliary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nerves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originate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from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ciliary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ganglion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carry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parasympathetic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sympathetic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fibers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iris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ciliary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body.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long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ciliary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nerves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branch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of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nasociliary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nerve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carry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postsynaptic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sympathetic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fibers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to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dilator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pupillae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afferent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fibers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from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cornea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and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iris.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sphincter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pupillae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parasympathetically-stimulated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while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the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dilator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pupillae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is</w:t>
      </w:r>
      <w:r>
        <w:rPr>
          <w:rFonts w:hint="default"/>
          <w:b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sz w:val="24"/>
          <w:szCs w:val="24"/>
          <w:lang w:val="en-US"/>
        </w:rPr>
        <w:t>sympathetically-stimulated.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3"/>
    <w:multiLevelType w:val="multilevel"/>
    <w:tmpl w:val="B80C11D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C79C3C7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D76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Arial" w:hAnsi="Times New Roman"/>
        <w:sz w:val="24"/>
        <w:szCs w:val="24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emph_i"/>
    <w:basedOn w:val="style65"/>
    <w:next w:val="style4097"/>
  </w:style>
  <w:style w:type="character" w:customStyle="1" w:styleId="style4098">
    <w:name w:val="emph_b"/>
    <w:basedOn w:val="style65"/>
    <w:next w:val="style4098"/>
  </w:style>
  <w:style w:type="character" w:customStyle="1" w:styleId="style4099">
    <w:name w:val="lk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1338</Words>
  <Pages>1</Pages>
  <Characters>7415</Characters>
  <Application>WPS Office</Application>
  <DocSecurity>0</DocSecurity>
  <Paragraphs>60</Paragraphs>
  <ScaleCrop>false</ScaleCrop>
  <Company>Hewlett-Packard</Company>
  <LinksUpToDate>false</LinksUpToDate>
  <CharactersWithSpaces>8779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2020-04-16T19:14:30Z</dcterms:created>
  <dc:creator>user</dc:creator>
  <lastModifiedBy>SM-G532F</lastModifiedBy>
  <dcterms:modified xsi:type="dcterms:W3CDTF">2020-04-16T19:41:08Z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