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FATIMA A</w:t>
      </w:r>
      <w:r>
        <w:rPr>
          <w:lang w:val="en-US"/>
        </w:rPr>
        <w:t>U</w:t>
      </w:r>
      <w:r>
        <w:t>DI</w:t>
      </w:r>
    </w:p>
    <w:p>
      <w:pPr>
        <w:pStyle w:val="style0"/>
        <w:rPr/>
      </w:pPr>
      <w:r>
        <w:t xml:space="preserve">MATRIC NO: </w:t>
      </w:r>
      <w:r>
        <w:t>18/ENG</w:t>
      </w:r>
      <w:r>
        <w:rPr>
          <w:lang w:val="en-US"/>
        </w:rPr>
        <w:t>08/004</w:t>
      </w:r>
    </w:p>
    <w:p>
      <w:pPr>
        <w:pStyle w:val="style0"/>
        <w:rPr/>
      </w:pPr>
      <w:r>
        <w:t xml:space="preserve">DEPT: </w:t>
      </w:r>
      <w:r>
        <w:t>BIOMEDICAL ENGINEERING</w:t>
      </w:r>
      <w:bookmarkStart w:id="0" w:name="_GoBack"/>
      <w:bookmarkEnd w:id="0"/>
    </w:p>
    <w:p>
      <w:pPr>
        <w:pStyle w:val="style0"/>
        <w:rPr/>
      </w:pPr>
      <w:r>
        <w:t>COURSE CODE: ENG 284</w:t>
      </w:r>
    </w:p>
    <w:p>
      <w:pPr>
        <w:pStyle w:val="style0"/>
        <w:rPr/>
      </w:pPr>
      <w:r>
        <w:t>COURSE TITLE: ENGINEERS IN SOCIETY</w:t>
      </w:r>
    </w:p>
    <w:p>
      <w:pPr>
        <w:pStyle w:val="style0"/>
        <w:rPr/>
      </w:pPr>
      <w:r>
        <w:t>ASSIGNMENT TOPIC: ENGINEERING CONSULTANCY</w:t>
      </w:r>
    </w:p>
    <w:p>
      <w:pPr>
        <w:pStyle w:val="style0"/>
        <w:rPr/>
      </w:pPr>
    </w:p>
    <w:p>
      <w:pPr>
        <w:pStyle w:val="style0"/>
        <w:rPr/>
      </w:pPr>
      <w:r>
        <w:t>SCOPE OF WORK:</w:t>
      </w:r>
    </w:p>
    <w:p>
      <w:pPr>
        <w:pStyle w:val="style0"/>
        <w:rPr/>
      </w:pPr>
      <w:r>
        <w:t>To renovate</w:t>
      </w:r>
      <w:r>
        <w:t xml:space="preserve"> the Alfa B</w:t>
      </w:r>
      <w:r>
        <w:t>elgore hall, in</w:t>
      </w:r>
      <w:r>
        <w:t xml:space="preserve"> the</w:t>
      </w:r>
      <w:r>
        <w:t xml:space="preserve"> sense</w:t>
      </w:r>
      <w:r>
        <w:t xml:space="preserve"> that, the hall will be expanded</w:t>
      </w:r>
      <w:r>
        <w:t>. The order of work is as follows:</w:t>
      </w:r>
    </w:p>
    <w:p>
      <w:pPr>
        <w:pStyle w:val="style179"/>
        <w:numPr>
          <w:ilvl w:val="0"/>
          <w:numId w:val="1"/>
        </w:numPr>
        <w:rPr/>
      </w:pPr>
      <w:r>
        <w:t>INSPECTION:  Pre-inspection of the building will take place, in order to pin-point the problems and also have a grasp on how to go about the expansion.</w:t>
      </w:r>
    </w:p>
    <w:p>
      <w:pPr>
        <w:pStyle w:val="style179"/>
        <w:numPr>
          <w:ilvl w:val="0"/>
          <w:numId w:val="1"/>
        </w:numPr>
        <w:rPr/>
      </w:pPr>
      <w:r>
        <w:t xml:space="preserve">DESIGN: </w:t>
      </w:r>
      <w:r>
        <w:t>After the inspection, the any additional design needed will be deliberated on and planned in order to fit into the expansion plan.</w:t>
      </w:r>
    </w:p>
    <w:p>
      <w:pPr>
        <w:pStyle w:val="style179"/>
        <w:numPr>
          <w:ilvl w:val="0"/>
          <w:numId w:val="1"/>
        </w:numPr>
        <w:rPr/>
      </w:pPr>
      <w:r>
        <w:t>SECURITY: The site will be secured using temporary barricade, so that passersby will not sustain injury from falling rubble.</w:t>
      </w:r>
    </w:p>
    <w:p>
      <w:pPr>
        <w:pStyle w:val="style179"/>
        <w:numPr>
          <w:ilvl w:val="0"/>
          <w:numId w:val="1"/>
        </w:numPr>
        <w:rPr/>
      </w:pPr>
      <w:r>
        <w:t>CLEARANCE: The hall will be cleared of every furniture, appliance, fixtures (which includes the roof, some beams and pillars, rubble from breaking the wall), people etc.</w:t>
      </w:r>
    </w:p>
    <w:p>
      <w:pPr>
        <w:pStyle w:val="style179"/>
        <w:numPr>
          <w:ilvl w:val="0"/>
          <w:numId w:val="1"/>
        </w:numPr>
        <w:rPr/>
      </w:pPr>
      <w:r>
        <w:t>INSPECTION: Further inspection will be carried out to ensure that everything that was supposed to be cleared was cleared.</w:t>
      </w:r>
    </w:p>
    <w:p>
      <w:pPr>
        <w:pStyle w:val="style179"/>
        <w:numPr>
          <w:ilvl w:val="0"/>
          <w:numId w:val="1"/>
        </w:numPr>
        <w:rPr/>
      </w:pPr>
      <w:r>
        <w:t>STRUCTURAL REPAIR:</w:t>
      </w:r>
      <w:r>
        <w:t xml:space="preserve"> The renovation starts.</w:t>
      </w:r>
    </w:p>
    <w:p>
      <w:pPr>
        <w:pStyle w:val="style179"/>
        <w:numPr>
          <w:ilvl w:val="0"/>
          <w:numId w:val="1"/>
        </w:numPr>
        <w:rPr/>
      </w:pPr>
      <w:r>
        <w:t>RE-ROOFING: After repairs and expansion, the hall is re-roofed.</w:t>
      </w:r>
    </w:p>
    <w:p>
      <w:pPr>
        <w:pStyle w:val="style179"/>
        <w:numPr>
          <w:ilvl w:val="0"/>
          <w:numId w:val="1"/>
        </w:numPr>
        <w:rPr/>
      </w:pPr>
      <w:r>
        <w:t>FIXTURES: Fixtures that might have been damaged or consciously removed will be fixed.</w:t>
      </w:r>
    </w:p>
    <w:p>
      <w:pPr>
        <w:pStyle w:val="style179"/>
        <w:numPr>
          <w:ilvl w:val="0"/>
          <w:numId w:val="1"/>
        </w:numPr>
        <w:rPr/>
      </w:pPr>
      <w:r>
        <w:t>PAINTING: The hall is painted.</w:t>
      </w:r>
    </w:p>
    <w:p>
      <w:pPr>
        <w:pStyle w:val="style179"/>
        <w:numPr>
          <w:ilvl w:val="0"/>
          <w:numId w:val="1"/>
        </w:numPr>
        <w:rPr/>
      </w:pPr>
      <w:r>
        <w:t>FINAL INSPECTIONS:  The building is inspected again, to make sure that everything that needed to be done was done.</w:t>
      </w:r>
    </w:p>
    <w:p>
      <w:pPr>
        <w:pStyle w:val="style0"/>
        <w:rPr/>
      </w:pPr>
      <w:r>
        <w:t>PROJECT GAANT CHART:</w:t>
      </w:r>
    </w:p>
    <w:p>
      <w:pPr>
        <w:pStyle w:val="style0"/>
        <w:rPr/>
      </w:pPr>
    </w:p>
    <w:p>
      <w:pPr>
        <w:pStyle w:val="style0"/>
        <w:rPr/>
      </w:pPr>
    </w:p>
    <w:p>
      <w:pPr>
        <w:pStyle w:val="style0"/>
        <w:rPr/>
      </w:pPr>
    </w:p>
    <w:p>
      <w:pPr>
        <w:pStyle w:val="style0"/>
        <w:rPr/>
      </w:pPr>
    </w:p>
    <w:p>
      <w:pPr>
        <w:pStyle w:val="style0"/>
        <w:rPr/>
      </w:pPr>
      <w:r>
        <w:rPr>
          <w:noProof/>
        </w:rPr>
        <w:drawing>
          <wp:anchor distT="0" distB="0" distL="114300" distR="114300" simplePos="false" relativeHeight="2" behindDoc="false" locked="false" layoutInCell="true" allowOverlap="true">
            <wp:simplePos x="0" y="0"/>
            <wp:positionH relativeFrom="margin">
              <wp:align>center</wp:align>
            </wp:positionH>
            <wp:positionV relativeFrom="margin">
              <wp:align>top</wp:align>
            </wp:positionV>
            <wp:extent cx="7229475" cy="4695825"/>
            <wp:effectExtent l="0" t="0" r="9525" b="9525"/>
            <wp:wrapSquare wrapText="bothSides"/>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7229475" cy="4695825"/>
                    </a:xfrm>
                    <a:prstGeom prst="rect"/>
                  </pic:spPr>
                </pic:pic>
              </a:graphicData>
            </a:graphic>
          </wp:anchor>
        </w:drawing>
      </w:r>
    </w:p>
    <w:p>
      <w:pPr>
        <w:pStyle w:val="style0"/>
        <w:rPr/>
      </w:pPr>
      <w:r>
        <w:t>HUMAN RESOURCES NEEDED:</w:t>
      </w:r>
    </w:p>
    <w:p>
      <w:pPr>
        <w:pStyle w:val="style179"/>
        <w:numPr>
          <w:ilvl w:val="0"/>
          <w:numId w:val="2"/>
        </w:numPr>
        <w:rPr/>
      </w:pPr>
      <w:r>
        <w:t>Owner</w:t>
      </w:r>
    </w:p>
    <w:p>
      <w:pPr>
        <w:pStyle w:val="style179"/>
        <w:numPr>
          <w:ilvl w:val="0"/>
          <w:numId w:val="2"/>
        </w:numPr>
        <w:rPr/>
      </w:pPr>
      <w:r>
        <w:t>Architect ( lead Consultant)</w:t>
      </w:r>
    </w:p>
    <w:p>
      <w:pPr>
        <w:pStyle w:val="style179"/>
        <w:numPr>
          <w:ilvl w:val="0"/>
          <w:numId w:val="2"/>
        </w:numPr>
        <w:rPr/>
      </w:pPr>
      <w:r>
        <w:t>Engineer: Civil, Elect/Elect</w:t>
      </w:r>
    </w:p>
    <w:p>
      <w:pPr>
        <w:pStyle w:val="style179"/>
        <w:numPr>
          <w:ilvl w:val="0"/>
          <w:numId w:val="2"/>
        </w:numPr>
        <w:rPr/>
      </w:pPr>
      <w:r>
        <w:t xml:space="preserve">Contractors </w:t>
      </w:r>
    </w:p>
    <w:p>
      <w:pPr>
        <w:pStyle w:val="style179"/>
        <w:numPr>
          <w:ilvl w:val="0"/>
          <w:numId w:val="2"/>
        </w:numPr>
        <w:rPr/>
      </w:pPr>
      <w:r>
        <w:t>Code Official</w:t>
      </w:r>
    </w:p>
    <w:p>
      <w:pPr>
        <w:pStyle w:val="style179"/>
        <w:numPr>
          <w:ilvl w:val="0"/>
          <w:numId w:val="2"/>
        </w:numPr>
        <w:rPr/>
      </w:pPr>
      <w:r>
        <w:t>Consultant</w:t>
      </w:r>
    </w:p>
    <w:p>
      <w:pPr>
        <w:pStyle w:val="style179"/>
        <w:numPr>
          <w:ilvl w:val="0"/>
          <w:numId w:val="2"/>
        </w:numPr>
        <w:rPr/>
      </w:pPr>
      <w:r>
        <w:t>Designer</w:t>
      </w:r>
    </w:p>
    <w:p>
      <w:pPr>
        <w:pStyle w:val="style0"/>
        <w:rPr/>
      </w:pPr>
      <w:r>
        <w:t>SECURING THE SITE: The site being secured was necessary in order to minimize injury and prev</w:t>
      </w:r>
      <w:r>
        <w:t>ent unnecessary accidents upon both workers and passersby.</w:t>
      </w:r>
    </w:p>
    <w:p>
      <w:pPr>
        <w:pStyle w:val="style0"/>
        <w:rPr/>
      </w:pPr>
      <w:r>
        <w:t>BEME FOR THE PROJECT:</w:t>
      </w:r>
    </w:p>
    <w:tbl>
      <w:tblPr>
        <w:tblStyle w:val="style154"/>
        <w:tblW w:w="0" w:type="auto"/>
        <w:tblLook w:val="04A0" w:firstRow="1" w:lastRow="0" w:firstColumn="1" w:lastColumn="0" w:noHBand="0" w:noVBand="1"/>
      </w:tblPr>
      <w:tblGrid>
        <w:gridCol w:w="960"/>
        <w:gridCol w:w="2760"/>
        <w:gridCol w:w="1700"/>
        <w:gridCol w:w="1360"/>
      </w:tblGrid>
      <w:tr>
        <w:trPr>
          <w:trHeight w:val="300" w:hRule="atLeast"/>
        </w:trPr>
        <w:tc>
          <w:tcPr>
            <w:tcW w:w="960" w:type="dxa"/>
            <w:tcBorders/>
            <w:noWrap/>
            <w:hideMark/>
          </w:tcPr>
          <w:p>
            <w:pPr>
              <w:pStyle w:val="style0"/>
              <w:rPr>
                <w:b/>
                <w:bCs/>
              </w:rPr>
            </w:pPr>
            <w:r>
              <w:rPr>
                <w:b/>
                <w:bCs/>
              </w:rPr>
              <w:t>S/N</w:t>
            </w:r>
          </w:p>
        </w:tc>
        <w:tc>
          <w:tcPr>
            <w:tcW w:w="2760" w:type="dxa"/>
            <w:tcBorders/>
            <w:noWrap/>
            <w:hideMark/>
          </w:tcPr>
          <w:p>
            <w:pPr>
              <w:pStyle w:val="style0"/>
              <w:rPr>
                <w:b/>
                <w:bCs/>
              </w:rPr>
            </w:pPr>
            <w:r>
              <w:rPr>
                <w:b/>
                <w:bCs/>
              </w:rPr>
              <w:t>DESCRIPTION</w:t>
            </w:r>
          </w:p>
        </w:tc>
        <w:tc>
          <w:tcPr>
            <w:tcW w:w="1700" w:type="dxa"/>
            <w:tcBorders/>
            <w:noWrap/>
            <w:hideMark/>
          </w:tcPr>
          <w:p>
            <w:pPr>
              <w:pStyle w:val="style0"/>
              <w:rPr>
                <w:b/>
                <w:bCs/>
              </w:rPr>
            </w:pPr>
            <w:r>
              <w:rPr>
                <w:b/>
                <w:bCs/>
              </w:rPr>
              <w:t>UNIT PRICE (</w:t>
            </w:r>
            <w:r>
              <w:rPr>
                <w:dstrike/>
              </w:rPr>
              <w:t>N</w:t>
            </w:r>
            <w:r>
              <w:t>)</w:t>
            </w:r>
          </w:p>
        </w:tc>
        <w:tc>
          <w:tcPr>
            <w:tcW w:w="1360" w:type="dxa"/>
            <w:tcBorders/>
            <w:noWrap/>
            <w:hideMark/>
          </w:tcPr>
          <w:p>
            <w:pPr>
              <w:pStyle w:val="style0"/>
              <w:rPr>
                <w:b/>
                <w:bCs/>
              </w:rPr>
            </w:pPr>
            <w:r>
              <w:rPr>
                <w:b/>
                <w:bCs/>
              </w:rPr>
              <w:t xml:space="preserve"> COST </w:t>
            </w:r>
            <w:r>
              <w:rPr>
                <w:b/>
                <w:bCs/>
                <w:dstrike/>
              </w:rPr>
              <w:t>(</w:t>
            </w:r>
            <w:r>
              <w:rPr>
                <w:dstrike/>
              </w:rPr>
              <w:t xml:space="preserve"> N</w:t>
            </w:r>
            <w:r>
              <w:t>)</w:t>
            </w:r>
          </w:p>
        </w:tc>
      </w:tr>
      <w:tr>
        <w:tblPrEx/>
        <w:trPr>
          <w:trHeight w:val="300" w:hRule="atLeast"/>
        </w:trPr>
        <w:tc>
          <w:tcPr>
            <w:tcW w:w="960" w:type="dxa"/>
            <w:tcBorders/>
            <w:noWrap/>
            <w:hideMark/>
          </w:tcPr>
          <w:p>
            <w:pPr>
              <w:pStyle w:val="style0"/>
              <w:rPr/>
            </w:pPr>
            <w:r>
              <w:t>1</w:t>
            </w:r>
          </w:p>
        </w:tc>
        <w:tc>
          <w:tcPr>
            <w:tcW w:w="2760" w:type="dxa"/>
            <w:tcBorders/>
            <w:noWrap/>
            <w:hideMark/>
          </w:tcPr>
          <w:p>
            <w:pPr>
              <w:pStyle w:val="style0"/>
              <w:rPr/>
            </w:pPr>
            <w:r>
              <w:t>Miscellaneous</w:t>
            </w:r>
          </w:p>
        </w:tc>
        <w:tc>
          <w:tcPr>
            <w:tcW w:w="1700" w:type="dxa"/>
            <w:tcBorders/>
            <w:noWrap/>
            <w:hideMark/>
          </w:tcPr>
          <w:p>
            <w:pPr>
              <w:pStyle w:val="style0"/>
              <w:rPr/>
            </w:pPr>
            <w:r>
              <w:t>10% of total</w:t>
            </w:r>
          </w:p>
        </w:tc>
        <w:tc>
          <w:tcPr>
            <w:tcW w:w="1360" w:type="dxa"/>
            <w:tcBorders/>
            <w:noWrap/>
            <w:hideMark/>
          </w:tcPr>
          <w:p>
            <w:pPr>
              <w:pStyle w:val="style0"/>
              <w:rPr/>
            </w:pPr>
            <w:r>
              <w:t>500,000</w:t>
            </w:r>
          </w:p>
        </w:tc>
      </w:tr>
      <w:tr>
        <w:tblPrEx/>
        <w:trPr>
          <w:trHeight w:val="300" w:hRule="atLeast"/>
        </w:trPr>
        <w:tc>
          <w:tcPr>
            <w:tcW w:w="960" w:type="dxa"/>
            <w:tcBorders/>
            <w:noWrap/>
            <w:hideMark/>
          </w:tcPr>
          <w:p>
            <w:pPr>
              <w:pStyle w:val="style0"/>
              <w:rPr/>
            </w:pPr>
            <w:r>
              <w:t>2</w:t>
            </w:r>
          </w:p>
        </w:tc>
        <w:tc>
          <w:tcPr>
            <w:tcW w:w="2760" w:type="dxa"/>
            <w:tcBorders/>
            <w:noWrap/>
            <w:hideMark/>
          </w:tcPr>
          <w:p>
            <w:pPr>
              <w:pStyle w:val="style0"/>
              <w:rPr/>
            </w:pPr>
            <w:r>
              <w:t>Consultancy Fee</w:t>
            </w:r>
          </w:p>
        </w:tc>
        <w:tc>
          <w:tcPr>
            <w:tcW w:w="1700" w:type="dxa"/>
            <w:tcBorders/>
            <w:noWrap/>
            <w:hideMark/>
          </w:tcPr>
          <w:p>
            <w:pPr>
              <w:pStyle w:val="style0"/>
              <w:rPr/>
            </w:pPr>
            <w:r>
              <w:t>15% of total</w:t>
            </w:r>
          </w:p>
        </w:tc>
        <w:tc>
          <w:tcPr>
            <w:tcW w:w="1360" w:type="dxa"/>
            <w:tcBorders/>
            <w:noWrap/>
            <w:hideMark/>
          </w:tcPr>
          <w:p>
            <w:pPr>
              <w:pStyle w:val="style0"/>
              <w:rPr/>
            </w:pPr>
            <w:r>
              <w:t>750,000</w:t>
            </w:r>
          </w:p>
        </w:tc>
      </w:tr>
      <w:tr>
        <w:tblPrEx/>
        <w:trPr>
          <w:trHeight w:val="300" w:hRule="atLeast"/>
        </w:trPr>
        <w:tc>
          <w:tcPr>
            <w:tcW w:w="960" w:type="dxa"/>
            <w:tcBorders/>
            <w:noWrap/>
            <w:hideMark/>
          </w:tcPr>
          <w:p>
            <w:pPr>
              <w:pStyle w:val="style0"/>
              <w:rPr/>
            </w:pPr>
            <w:r>
              <w:t>3</w:t>
            </w:r>
          </w:p>
        </w:tc>
        <w:tc>
          <w:tcPr>
            <w:tcW w:w="2760" w:type="dxa"/>
            <w:tcBorders/>
            <w:noWrap/>
            <w:hideMark/>
          </w:tcPr>
          <w:p>
            <w:pPr>
              <w:pStyle w:val="style0"/>
              <w:rPr/>
            </w:pPr>
            <w:r>
              <w:t>Site Preparation and Clearing</w:t>
            </w:r>
          </w:p>
        </w:tc>
        <w:tc>
          <w:tcPr>
            <w:tcW w:w="1700" w:type="dxa"/>
            <w:tcBorders/>
            <w:noWrap/>
            <w:hideMark/>
          </w:tcPr>
          <w:p>
            <w:pPr>
              <w:pStyle w:val="style0"/>
              <w:rPr/>
            </w:pPr>
            <w:r>
              <w:t>5% of total</w:t>
            </w:r>
          </w:p>
        </w:tc>
        <w:tc>
          <w:tcPr>
            <w:tcW w:w="1360" w:type="dxa"/>
            <w:tcBorders/>
            <w:noWrap/>
            <w:hideMark/>
          </w:tcPr>
          <w:p>
            <w:pPr>
              <w:pStyle w:val="style0"/>
              <w:rPr/>
            </w:pPr>
            <w:r>
              <w:t>250,000</w:t>
            </w:r>
          </w:p>
        </w:tc>
      </w:tr>
      <w:tr>
        <w:tblPrEx/>
        <w:trPr>
          <w:trHeight w:val="300" w:hRule="atLeast"/>
        </w:trPr>
        <w:tc>
          <w:tcPr>
            <w:tcW w:w="960" w:type="dxa"/>
            <w:tcBorders/>
            <w:noWrap/>
            <w:hideMark/>
          </w:tcPr>
          <w:p>
            <w:pPr>
              <w:pStyle w:val="style0"/>
              <w:rPr/>
            </w:pPr>
            <w:r>
              <w:t>4</w:t>
            </w:r>
          </w:p>
        </w:tc>
        <w:tc>
          <w:tcPr>
            <w:tcW w:w="2760" w:type="dxa"/>
            <w:tcBorders/>
            <w:noWrap/>
            <w:hideMark/>
          </w:tcPr>
          <w:p>
            <w:pPr>
              <w:pStyle w:val="style0"/>
              <w:rPr/>
            </w:pPr>
            <w:r>
              <w:t>Transport Fee</w:t>
            </w:r>
          </w:p>
        </w:tc>
        <w:tc>
          <w:tcPr>
            <w:tcW w:w="1700" w:type="dxa"/>
            <w:tcBorders/>
            <w:noWrap/>
            <w:hideMark/>
          </w:tcPr>
          <w:p>
            <w:pPr>
              <w:pStyle w:val="style0"/>
              <w:rPr/>
            </w:pPr>
            <w:r>
              <w:t>12% of total</w:t>
            </w:r>
          </w:p>
        </w:tc>
        <w:tc>
          <w:tcPr>
            <w:tcW w:w="1360" w:type="dxa"/>
            <w:tcBorders/>
            <w:noWrap/>
            <w:hideMark/>
          </w:tcPr>
          <w:p>
            <w:pPr>
              <w:pStyle w:val="style0"/>
              <w:rPr/>
            </w:pPr>
            <w:r>
              <w:t>600,000</w:t>
            </w:r>
          </w:p>
        </w:tc>
      </w:tr>
      <w:tr>
        <w:tblPrEx/>
        <w:trPr>
          <w:trHeight w:val="300" w:hRule="atLeast"/>
        </w:trPr>
        <w:tc>
          <w:tcPr>
            <w:tcW w:w="960" w:type="dxa"/>
            <w:tcBorders/>
            <w:noWrap/>
            <w:hideMark/>
          </w:tcPr>
          <w:p>
            <w:pPr>
              <w:pStyle w:val="style0"/>
              <w:rPr/>
            </w:pPr>
            <w:r>
              <w:t>5</w:t>
            </w:r>
          </w:p>
        </w:tc>
        <w:tc>
          <w:tcPr>
            <w:tcW w:w="2760" w:type="dxa"/>
            <w:tcBorders/>
            <w:noWrap/>
            <w:hideMark/>
          </w:tcPr>
          <w:p>
            <w:pPr>
              <w:pStyle w:val="style0"/>
              <w:rPr/>
            </w:pPr>
            <w:r>
              <w:t>Profit</w:t>
            </w:r>
          </w:p>
        </w:tc>
        <w:tc>
          <w:tcPr>
            <w:tcW w:w="1700" w:type="dxa"/>
            <w:tcBorders/>
            <w:noWrap/>
            <w:hideMark/>
          </w:tcPr>
          <w:p>
            <w:pPr>
              <w:pStyle w:val="style0"/>
              <w:rPr/>
            </w:pPr>
            <w:r>
              <w:t>20% of total</w:t>
            </w:r>
          </w:p>
        </w:tc>
        <w:tc>
          <w:tcPr>
            <w:tcW w:w="1360" w:type="dxa"/>
            <w:tcBorders/>
            <w:noWrap/>
            <w:hideMark/>
          </w:tcPr>
          <w:p>
            <w:pPr>
              <w:pStyle w:val="style0"/>
              <w:rPr/>
            </w:pPr>
            <w:r>
              <w:t>1,000,000</w:t>
            </w:r>
          </w:p>
        </w:tc>
      </w:tr>
      <w:tr>
        <w:tblPrEx/>
        <w:trPr>
          <w:trHeight w:val="300" w:hRule="atLeast"/>
        </w:trPr>
        <w:tc>
          <w:tcPr>
            <w:tcW w:w="960" w:type="dxa"/>
            <w:tcBorders/>
            <w:noWrap/>
          </w:tcPr>
          <w:p>
            <w:pPr>
              <w:pStyle w:val="style0"/>
              <w:rPr/>
            </w:pPr>
            <w:r>
              <w:t>6</w:t>
            </w:r>
          </w:p>
        </w:tc>
        <w:tc>
          <w:tcPr>
            <w:tcW w:w="2760" w:type="dxa"/>
            <w:tcBorders/>
            <w:noWrap/>
          </w:tcPr>
          <w:p>
            <w:pPr>
              <w:pStyle w:val="style0"/>
              <w:rPr/>
            </w:pPr>
            <w:r>
              <w:t>Surplus</w:t>
            </w:r>
          </w:p>
        </w:tc>
        <w:tc>
          <w:tcPr>
            <w:tcW w:w="1700" w:type="dxa"/>
            <w:tcBorders/>
            <w:noWrap/>
          </w:tcPr>
          <w:p>
            <w:pPr>
              <w:pStyle w:val="style0"/>
              <w:rPr/>
            </w:pPr>
            <w:r>
              <w:t>38% of total</w:t>
            </w:r>
          </w:p>
        </w:tc>
        <w:tc>
          <w:tcPr>
            <w:tcW w:w="1360" w:type="dxa"/>
            <w:tcBorders/>
            <w:noWrap/>
          </w:tcPr>
          <w:p>
            <w:pPr>
              <w:pStyle w:val="style0"/>
              <w:rPr/>
            </w:pPr>
            <w:r>
              <w:t>1,900,000</w:t>
            </w:r>
          </w:p>
        </w:tc>
      </w:tr>
      <w:tr>
        <w:tblPrEx/>
        <w:trPr>
          <w:trHeight w:val="300" w:hRule="atLeast"/>
        </w:trPr>
        <w:tc>
          <w:tcPr>
            <w:tcW w:w="960" w:type="dxa"/>
            <w:tcBorders/>
            <w:noWrap/>
            <w:hideMark/>
          </w:tcPr>
          <w:p>
            <w:pPr>
              <w:pStyle w:val="style0"/>
              <w:rPr/>
            </w:pPr>
            <w:r>
              <w:t>7</w:t>
            </w:r>
          </w:p>
        </w:tc>
        <w:tc>
          <w:tcPr>
            <w:tcW w:w="2760" w:type="dxa"/>
            <w:tcBorders/>
            <w:noWrap/>
            <w:hideMark/>
          </w:tcPr>
          <w:p>
            <w:pPr>
              <w:pStyle w:val="style0"/>
              <w:rPr/>
            </w:pPr>
            <w:r>
              <w:t>Total</w:t>
            </w:r>
          </w:p>
        </w:tc>
        <w:tc>
          <w:tcPr>
            <w:tcW w:w="1700" w:type="dxa"/>
            <w:tcBorders/>
            <w:noWrap/>
            <w:hideMark/>
          </w:tcPr>
          <w:p>
            <w:pPr>
              <w:pStyle w:val="style0"/>
              <w:rPr/>
            </w:pPr>
          </w:p>
        </w:tc>
        <w:tc>
          <w:tcPr>
            <w:tcW w:w="1360" w:type="dxa"/>
            <w:tcBorders/>
            <w:noWrap/>
            <w:hideMark/>
          </w:tcPr>
          <w:p>
            <w:pPr>
              <w:pStyle w:val="style0"/>
              <w:rPr/>
            </w:pPr>
            <w:r>
              <w:t>5,000,000</w:t>
            </w:r>
          </w:p>
        </w:tc>
      </w:tr>
    </w:tbl>
    <w:p>
      <w:pPr>
        <w:pStyle w:val="style0"/>
        <w:rPr/>
      </w:pPr>
    </w:p>
    <w:p>
      <w:pPr>
        <w:pStyle w:val="style0"/>
        <w:rPr/>
      </w:pPr>
      <w:r>
        <w:t>PAYMENT SCHEDULE:</w:t>
      </w:r>
    </w:p>
    <w:p>
      <w:pPr>
        <w:pStyle w:val="style0"/>
        <w:rPr/>
      </w:pPr>
      <w:r>
        <w:t xml:space="preserve">Total Contract Amount: </w:t>
      </w:r>
      <w:r>
        <w:rPr>
          <w:dstrike/>
        </w:rPr>
        <w:t>N</w:t>
      </w:r>
      <w:r>
        <w:t>5,000,000</w:t>
      </w:r>
    </w:p>
    <w:tbl>
      <w:tblPr>
        <w:tblStyle w:val="style154"/>
        <w:tblW w:w="0" w:type="auto"/>
        <w:tblLook w:val="04A0" w:firstRow="1" w:lastRow="0" w:firstColumn="1" w:lastColumn="0" w:noHBand="0" w:noVBand="1"/>
      </w:tblPr>
      <w:tblGrid>
        <w:gridCol w:w="805"/>
        <w:gridCol w:w="2135"/>
        <w:gridCol w:w="1578"/>
        <w:gridCol w:w="1727"/>
        <w:gridCol w:w="1581"/>
        <w:gridCol w:w="1536"/>
      </w:tblGrid>
      <w:tr>
        <w:trPr>
          <w:trHeight w:val="300" w:hRule="atLeast"/>
        </w:trPr>
        <w:tc>
          <w:tcPr>
            <w:tcW w:w="960" w:type="dxa"/>
            <w:tcBorders/>
            <w:noWrap/>
            <w:hideMark/>
          </w:tcPr>
          <w:p>
            <w:pPr>
              <w:pStyle w:val="style0"/>
              <w:rPr>
                <w:b/>
                <w:bCs/>
              </w:rPr>
            </w:pPr>
            <w:r>
              <w:rPr>
                <w:b/>
                <w:bCs/>
              </w:rPr>
              <w:t>S/N</w:t>
            </w:r>
          </w:p>
        </w:tc>
        <w:tc>
          <w:tcPr>
            <w:tcW w:w="2540" w:type="dxa"/>
            <w:tcBorders/>
            <w:noWrap/>
            <w:hideMark/>
          </w:tcPr>
          <w:p>
            <w:pPr>
              <w:pStyle w:val="style0"/>
              <w:rPr>
                <w:b/>
                <w:bCs/>
              </w:rPr>
            </w:pPr>
            <w:r>
              <w:rPr>
                <w:b/>
                <w:bCs/>
              </w:rPr>
              <w:t>DESCRIPTION</w:t>
            </w:r>
          </w:p>
        </w:tc>
        <w:tc>
          <w:tcPr>
            <w:tcW w:w="1780" w:type="dxa"/>
            <w:tcBorders/>
            <w:noWrap/>
            <w:hideMark/>
          </w:tcPr>
          <w:p>
            <w:pPr>
              <w:pStyle w:val="style0"/>
              <w:rPr>
                <w:b/>
                <w:bCs/>
              </w:rPr>
            </w:pPr>
            <w:r>
              <w:rPr>
                <w:b/>
                <w:bCs/>
              </w:rPr>
              <w:t>SCHEDULE DATE</w:t>
            </w:r>
          </w:p>
        </w:tc>
        <w:tc>
          <w:tcPr>
            <w:tcW w:w="2100" w:type="dxa"/>
            <w:tcBorders/>
            <w:noWrap/>
            <w:hideMark/>
          </w:tcPr>
          <w:p>
            <w:pPr>
              <w:pStyle w:val="style0"/>
              <w:rPr>
                <w:b/>
                <w:bCs/>
              </w:rPr>
            </w:pPr>
            <w:r>
              <w:rPr>
                <w:b/>
                <w:bCs/>
              </w:rPr>
              <w:t>PAYMENT CLAIMED</w:t>
            </w:r>
            <w:r>
              <w:rPr>
                <w:b/>
                <w:bCs/>
              </w:rPr>
              <w:t xml:space="preserve"> (</w:t>
            </w:r>
            <w:r>
              <w:rPr>
                <w:b/>
                <w:bCs/>
                <w:dstrike/>
              </w:rPr>
              <w:t>N</w:t>
            </w:r>
            <w:r>
              <w:rPr>
                <w:b/>
                <w:bCs/>
              </w:rPr>
              <w:t>)</w:t>
            </w:r>
          </w:p>
        </w:tc>
        <w:tc>
          <w:tcPr>
            <w:tcW w:w="1840" w:type="dxa"/>
            <w:tcBorders/>
            <w:noWrap/>
            <w:hideMark/>
          </w:tcPr>
          <w:p>
            <w:pPr>
              <w:pStyle w:val="style0"/>
              <w:rPr>
                <w:b/>
                <w:bCs/>
              </w:rPr>
            </w:pPr>
            <w:r>
              <w:rPr>
                <w:b/>
                <w:bCs/>
              </w:rPr>
              <w:t>PAYMENT MADE</w:t>
            </w:r>
            <w:r>
              <w:rPr>
                <w:b/>
                <w:bCs/>
              </w:rPr>
              <w:t>(</w:t>
            </w:r>
            <w:r>
              <w:rPr>
                <w:b/>
                <w:bCs/>
                <w:dstrike/>
              </w:rPr>
              <w:t>N</w:t>
            </w:r>
            <w:r>
              <w:rPr>
                <w:b/>
                <w:bCs/>
              </w:rPr>
              <w:t>)</w:t>
            </w:r>
          </w:p>
        </w:tc>
        <w:tc>
          <w:tcPr>
            <w:tcW w:w="1760" w:type="dxa"/>
            <w:tcBorders/>
            <w:noWrap/>
            <w:hideMark/>
          </w:tcPr>
          <w:p>
            <w:pPr>
              <w:pStyle w:val="style0"/>
              <w:rPr>
                <w:b/>
                <w:bCs/>
              </w:rPr>
            </w:pPr>
            <w:r>
              <w:rPr>
                <w:b/>
                <w:bCs/>
              </w:rPr>
              <w:t>PAYMENT DATE</w:t>
            </w:r>
          </w:p>
        </w:tc>
      </w:tr>
      <w:tr>
        <w:tblPrEx/>
        <w:trPr>
          <w:trHeight w:val="300" w:hRule="atLeast"/>
        </w:trPr>
        <w:tc>
          <w:tcPr>
            <w:tcW w:w="960" w:type="dxa"/>
            <w:tcBorders/>
            <w:noWrap/>
            <w:hideMark/>
          </w:tcPr>
          <w:p>
            <w:pPr>
              <w:pStyle w:val="style0"/>
              <w:rPr/>
            </w:pPr>
            <w:r>
              <w:t>1</w:t>
            </w:r>
          </w:p>
        </w:tc>
        <w:tc>
          <w:tcPr>
            <w:tcW w:w="2540" w:type="dxa"/>
            <w:tcBorders/>
            <w:noWrap/>
            <w:hideMark/>
          </w:tcPr>
          <w:p>
            <w:pPr>
              <w:pStyle w:val="style0"/>
              <w:rPr/>
            </w:pPr>
            <w:r>
              <w:t>Mobiliz</w:t>
            </w:r>
            <w:r>
              <w:t>ation</w:t>
            </w:r>
          </w:p>
        </w:tc>
        <w:tc>
          <w:tcPr>
            <w:tcW w:w="1780" w:type="dxa"/>
            <w:tcBorders/>
            <w:noWrap/>
            <w:hideMark/>
          </w:tcPr>
          <w:p>
            <w:pPr>
              <w:pStyle w:val="style0"/>
              <w:rPr/>
            </w:pPr>
            <w:r>
              <w:t>27-Apr-20</w:t>
            </w:r>
          </w:p>
        </w:tc>
        <w:tc>
          <w:tcPr>
            <w:tcW w:w="2100" w:type="dxa"/>
            <w:tcBorders/>
            <w:noWrap/>
            <w:hideMark/>
          </w:tcPr>
          <w:p>
            <w:pPr>
              <w:pStyle w:val="style0"/>
              <w:rPr/>
            </w:pPr>
            <w:r>
              <w:t>1,500,000</w:t>
            </w:r>
          </w:p>
        </w:tc>
        <w:tc>
          <w:tcPr>
            <w:tcW w:w="1840" w:type="dxa"/>
            <w:tcBorders/>
            <w:noWrap/>
            <w:hideMark/>
          </w:tcPr>
          <w:p>
            <w:pPr>
              <w:pStyle w:val="style0"/>
              <w:rPr/>
            </w:pPr>
            <w:r>
              <w:t>1,500,000</w:t>
            </w:r>
          </w:p>
        </w:tc>
        <w:tc>
          <w:tcPr>
            <w:tcW w:w="1760" w:type="dxa"/>
            <w:tcBorders/>
            <w:noWrap/>
            <w:hideMark/>
          </w:tcPr>
          <w:p>
            <w:pPr>
              <w:pStyle w:val="style0"/>
              <w:rPr/>
            </w:pPr>
            <w:r>
              <w:t>30-Apr-20</w:t>
            </w:r>
          </w:p>
        </w:tc>
      </w:tr>
      <w:tr>
        <w:tblPrEx/>
        <w:trPr>
          <w:trHeight w:val="300" w:hRule="atLeast"/>
        </w:trPr>
        <w:tc>
          <w:tcPr>
            <w:tcW w:w="960" w:type="dxa"/>
            <w:tcBorders/>
            <w:noWrap/>
            <w:hideMark/>
          </w:tcPr>
          <w:p>
            <w:pPr>
              <w:pStyle w:val="style0"/>
              <w:rPr/>
            </w:pPr>
            <w:r>
              <w:t>2</w:t>
            </w:r>
          </w:p>
        </w:tc>
        <w:tc>
          <w:tcPr>
            <w:tcW w:w="2540" w:type="dxa"/>
            <w:tcBorders/>
            <w:noWrap/>
            <w:hideMark/>
          </w:tcPr>
          <w:p>
            <w:pPr>
              <w:pStyle w:val="style0"/>
              <w:rPr/>
            </w:pPr>
            <w:r>
              <w:t>50% Completion</w:t>
            </w:r>
          </w:p>
        </w:tc>
        <w:tc>
          <w:tcPr>
            <w:tcW w:w="1780" w:type="dxa"/>
            <w:tcBorders/>
            <w:noWrap/>
            <w:hideMark/>
          </w:tcPr>
          <w:p>
            <w:pPr>
              <w:pStyle w:val="style0"/>
              <w:rPr/>
            </w:pPr>
            <w:r>
              <w:t>3-Aug-20</w:t>
            </w:r>
          </w:p>
        </w:tc>
        <w:tc>
          <w:tcPr>
            <w:tcW w:w="2100" w:type="dxa"/>
            <w:tcBorders/>
            <w:noWrap/>
            <w:hideMark/>
          </w:tcPr>
          <w:p>
            <w:pPr>
              <w:pStyle w:val="style0"/>
              <w:rPr/>
            </w:pPr>
            <w:r>
              <w:t>1,500,000</w:t>
            </w:r>
          </w:p>
        </w:tc>
        <w:tc>
          <w:tcPr>
            <w:tcW w:w="1840" w:type="dxa"/>
            <w:tcBorders/>
            <w:noWrap/>
            <w:hideMark/>
          </w:tcPr>
          <w:p>
            <w:pPr>
              <w:pStyle w:val="style0"/>
              <w:rPr/>
            </w:pPr>
            <w:r>
              <w:t>1,500,000</w:t>
            </w:r>
          </w:p>
        </w:tc>
        <w:tc>
          <w:tcPr>
            <w:tcW w:w="1760" w:type="dxa"/>
            <w:tcBorders/>
            <w:noWrap/>
            <w:hideMark/>
          </w:tcPr>
          <w:p>
            <w:pPr>
              <w:pStyle w:val="style0"/>
              <w:rPr/>
            </w:pPr>
            <w:r>
              <w:t>3-Aug-20</w:t>
            </w:r>
          </w:p>
        </w:tc>
      </w:tr>
      <w:tr>
        <w:tblPrEx/>
        <w:trPr>
          <w:trHeight w:val="300" w:hRule="atLeast"/>
        </w:trPr>
        <w:tc>
          <w:tcPr>
            <w:tcW w:w="960" w:type="dxa"/>
            <w:tcBorders/>
            <w:noWrap/>
            <w:hideMark/>
          </w:tcPr>
          <w:p>
            <w:pPr>
              <w:pStyle w:val="style0"/>
              <w:rPr/>
            </w:pPr>
            <w:r>
              <w:t>3</w:t>
            </w:r>
          </w:p>
        </w:tc>
        <w:tc>
          <w:tcPr>
            <w:tcW w:w="2540" w:type="dxa"/>
            <w:tcBorders/>
            <w:noWrap/>
            <w:hideMark/>
          </w:tcPr>
          <w:p>
            <w:pPr>
              <w:pStyle w:val="style0"/>
              <w:rPr/>
            </w:pPr>
            <w:r>
              <w:t>Completion and Handover</w:t>
            </w:r>
          </w:p>
        </w:tc>
        <w:tc>
          <w:tcPr>
            <w:tcW w:w="1780" w:type="dxa"/>
            <w:tcBorders/>
            <w:noWrap/>
            <w:hideMark/>
          </w:tcPr>
          <w:p>
            <w:pPr>
              <w:pStyle w:val="style0"/>
              <w:rPr/>
            </w:pPr>
            <w:r>
              <w:t>25-Sep-20</w:t>
            </w:r>
          </w:p>
        </w:tc>
        <w:tc>
          <w:tcPr>
            <w:tcW w:w="2100" w:type="dxa"/>
            <w:tcBorders/>
            <w:noWrap/>
            <w:hideMark/>
          </w:tcPr>
          <w:p>
            <w:pPr>
              <w:pStyle w:val="style0"/>
              <w:rPr/>
            </w:pPr>
            <w:r>
              <w:t>1,500,000</w:t>
            </w:r>
          </w:p>
        </w:tc>
        <w:tc>
          <w:tcPr>
            <w:tcW w:w="1840" w:type="dxa"/>
            <w:tcBorders/>
            <w:noWrap/>
            <w:hideMark/>
          </w:tcPr>
          <w:p>
            <w:pPr>
              <w:pStyle w:val="style0"/>
              <w:rPr/>
            </w:pPr>
            <w:r>
              <w:t>1,500,000</w:t>
            </w:r>
          </w:p>
        </w:tc>
        <w:tc>
          <w:tcPr>
            <w:tcW w:w="1760" w:type="dxa"/>
            <w:tcBorders/>
            <w:noWrap/>
            <w:hideMark/>
          </w:tcPr>
          <w:p>
            <w:pPr>
              <w:pStyle w:val="style0"/>
              <w:rPr/>
            </w:pPr>
            <w:r>
              <w:t>27-Sep-20</w:t>
            </w:r>
          </w:p>
        </w:tc>
      </w:tr>
      <w:tr>
        <w:tblPrEx/>
        <w:trPr>
          <w:trHeight w:val="300" w:hRule="atLeast"/>
        </w:trPr>
        <w:tc>
          <w:tcPr>
            <w:tcW w:w="960" w:type="dxa"/>
            <w:tcBorders/>
            <w:noWrap/>
            <w:hideMark/>
          </w:tcPr>
          <w:p>
            <w:pPr>
              <w:pStyle w:val="style0"/>
              <w:rPr/>
            </w:pPr>
            <w:r>
              <w:t>4</w:t>
            </w:r>
          </w:p>
        </w:tc>
        <w:tc>
          <w:tcPr>
            <w:tcW w:w="2540" w:type="dxa"/>
            <w:tcBorders/>
            <w:noWrap/>
            <w:hideMark/>
          </w:tcPr>
          <w:p>
            <w:pPr>
              <w:pStyle w:val="style0"/>
              <w:rPr/>
            </w:pPr>
            <w:r>
              <w:t>Defect Liability Period</w:t>
            </w:r>
          </w:p>
        </w:tc>
        <w:tc>
          <w:tcPr>
            <w:tcW w:w="1780" w:type="dxa"/>
            <w:tcBorders/>
            <w:noWrap/>
            <w:hideMark/>
          </w:tcPr>
          <w:p>
            <w:pPr>
              <w:pStyle w:val="style0"/>
              <w:rPr/>
            </w:pPr>
            <w:r>
              <w:t>25-Mar-20</w:t>
            </w:r>
          </w:p>
        </w:tc>
        <w:tc>
          <w:tcPr>
            <w:tcW w:w="2100" w:type="dxa"/>
            <w:tcBorders/>
            <w:noWrap/>
            <w:hideMark/>
          </w:tcPr>
          <w:p>
            <w:pPr>
              <w:pStyle w:val="style0"/>
              <w:rPr/>
            </w:pPr>
            <w:r>
              <w:t>500,000</w:t>
            </w:r>
          </w:p>
        </w:tc>
        <w:tc>
          <w:tcPr>
            <w:tcW w:w="1840" w:type="dxa"/>
            <w:tcBorders/>
            <w:noWrap/>
            <w:hideMark/>
          </w:tcPr>
          <w:p>
            <w:pPr>
              <w:pStyle w:val="style0"/>
              <w:rPr/>
            </w:pPr>
            <w:r>
              <w:t>500,000</w:t>
            </w:r>
          </w:p>
        </w:tc>
        <w:tc>
          <w:tcPr>
            <w:tcW w:w="1760" w:type="dxa"/>
            <w:tcBorders/>
            <w:noWrap/>
            <w:hideMark/>
          </w:tcPr>
          <w:p>
            <w:pPr>
              <w:pStyle w:val="style0"/>
              <w:rPr/>
            </w:pPr>
            <w:r>
              <w:t>25-Mar-20</w:t>
            </w:r>
          </w:p>
        </w:tc>
      </w:tr>
    </w:tbl>
    <w:p>
      <w:pPr>
        <w:pStyle w:val="style0"/>
        <w:rPr/>
      </w:pPr>
    </w:p>
    <w:p>
      <w:pPr>
        <w:pStyle w:val="style0"/>
        <w:rPr/>
      </w:pPr>
      <w:r>
        <w:t>BEME (Bill of Quantities):</w:t>
      </w:r>
    </w:p>
    <w:p>
      <w:pPr>
        <w:pStyle w:val="style0"/>
        <w:rPr/>
      </w:pPr>
      <w:r>
        <w:t>A BEME review is a description and evaluation of evidence pertinent to a clearly formulated topic/question that uses explicit scientific methodologies and methods to systematically identify, assemble, critically analyze and synthesize information relevant to the review topic.</w:t>
      </w:r>
    </w:p>
    <w:p>
      <w:pPr>
        <w:pStyle w:val="style0"/>
        <w:rPr/>
      </w:pPr>
      <w:r>
        <w:t>DEFECT LIABILITY PERIOD:</w:t>
      </w:r>
    </w:p>
    <w:p>
      <w:pPr>
        <w:pStyle w:val="style0"/>
        <w:rPr/>
      </w:pPr>
      <w: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 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pPr>
        <w:pStyle w:val="style0"/>
        <w:rPr/>
      </w:pPr>
      <w:r>
        <w:t>LEAD CONSULTANT:</w:t>
      </w:r>
    </w:p>
    <w:p>
      <w:pPr>
        <w:pStyle w:val="style0"/>
        <w:rPr/>
      </w:pPr>
      <w: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pPr>
        <w:pStyle w:val="style0"/>
        <w:rPr/>
      </w:pPr>
      <w:r>
        <w:t>PROJECT LIFE CYCLE:</w:t>
      </w:r>
    </w:p>
    <w:p>
      <w:pPr>
        <w:pStyle w:val="style0"/>
        <w:rPr/>
      </w:pPr>
      <w:r>
        <w:t>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 Leaders in project management have conducted research to determine the best process by which to run projects. It has been found that following a project life cycle is critical for any services organization. The Project Life Cycle is the standard process by which teams achieve project success.</w:t>
      </w:r>
    </w:p>
    <w:p>
      <w:pPr>
        <w:pStyle w:val="style0"/>
        <w:rPr/>
      </w:pPr>
      <w:r>
        <w:rPr>
          <w:noProof/>
        </w:rPr>
        <w:drawing>
          <wp:inline distL="0" distT="0" distB="0" distR="0">
            <wp:extent cx="5943600" cy="3538855"/>
            <wp:effectExtent l="0" t="0" r="0" b="4445"/>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943600" cy="3538855"/>
                    </a:xfrm>
                    <a:prstGeom prst="rect"/>
                  </pic:spPr>
                </pic:pic>
              </a:graphicData>
            </a:graphic>
          </wp:inline>
        </w:drawing>
      </w:r>
    </w:p>
    <w:p>
      <w:pPr>
        <w:pStyle w:val="style0"/>
        <w:rPr/>
      </w:pPr>
    </w:p>
    <w:p>
      <w:pPr>
        <w:pStyle w:val="style0"/>
        <w:rPr/>
      </w:pPr>
      <w:r>
        <w:t>ENVIRONMENTAL IMPACT ASSESSMENT (EIA):</w:t>
      </w:r>
    </w:p>
    <w:p>
      <w:pPr>
        <w:pStyle w:val="style0"/>
        <w:rPr/>
      </w:pPr>
      <w:r>
        <w:t>Environmental Impact Assessment (EIA) is a process of evaluating the likely environmental impacts of a proposed project or development, taking into account inter-related socio-economic, cultural and human-health impacts, both beneficial and adverse. UNEP defines Environmental Impact Assessment (EIA)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such as reduced cost and time of project implementation and design, avoided treatment/clean-up costs and impacts of laws and regulations.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F4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2D6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784</Words>
  <Pages>4</Pages>
  <Characters>4331</Characters>
  <Application>WPS Office</Application>
  <DocSecurity>0</DocSecurity>
  <Paragraphs>126</Paragraphs>
  <ScaleCrop>false</ScaleCrop>
  <LinksUpToDate>false</LinksUpToDate>
  <CharactersWithSpaces>5017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2020-04-16T21:07:00Z</dcterms:created>
  <dc:creator>Windows User</dc:creator>
  <lastModifiedBy>SM-A307FN</lastModifiedBy>
  <dcterms:modified xsi:type="dcterms:W3CDTF">2020-04-16T21:19:28Z</dcterms:modified>
  <revision>2</revision>
</coreProperties>
</file>

<file path=docProps/custom.xml><?xml version="1.0" encoding="utf-8"?>
<Properties xmlns="http://schemas.openxmlformats.org/officeDocument/2006/custom-properties" xmlns:vt="http://schemas.openxmlformats.org/officeDocument/2006/docPropsVTypes"/>
</file>