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2B" w:rsidRPr="00CA7676" w:rsidRDefault="00CA7676" w:rsidP="00665C2B">
      <w:pPr>
        <w:pStyle w:val="Quote"/>
        <w:jc w:val="left"/>
        <w:rPr>
          <w:rFonts w:ascii="Times New Roman" w:hAnsi="Times New Roman" w:cs="Times New Roman"/>
          <w:i w:val="0"/>
          <w:iCs w:val="0"/>
          <w:sz w:val="72"/>
          <w:szCs w:val="72"/>
        </w:rPr>
      </w:pPr>
      <w:r>
        <w:rPr>
          <w:rFonts w:ascii="Times New Roman" w:hAnsi="Times New Roman" w:cs="Times New Roman"/>
          <w:i w:val="0"/>
          <w:iCs w:val="0"/>
          <w:sz w:val="72"/>
          <w:szCs w:val="72"/>
        </w:rPr>
        <w:t xml:space="preserve">NAME: John Edwin </w:t>
      </w:r>
      <w:proofErr w:type="spellStart"/>
      <w:r>
        <w:rPr>
          <w:rFonts w:ascii="Times New Roman" w:hAnsi="Times New Roman" w:cs="Times New Roman"/>
          <w:i w:val="0"/>
          <w:iCs w:val="0"/>
          <w:sz w:val="72"/>
          <w:szCs w:val="72"/>
        </w:rPr>
        <w:t>A</w:t>
      </w:r>
      <w:r w:rsidR="00665C2B" w:rsidRPr="00CA7676">
        <w:rPr>
          <w:rFonts w:ascii="Times New Roman" w:hAnsi="Times New Roman" w:cs="Times New Roman"/>
          <w:i w:val="0"/>
          <w:iCs w:val="0"/>
          <w:sz w:val="72"/>
          <w:szCs w:val="72"/>
        </w:rPr>
        <w:t>kpan</w:t>
      </w:r>
      <w:proofErr w:type="spellEnd"/>
      <w:r w:rsidR="00665C2B" w:rsidRPr="00CA7676">
        <w:rPr>
          <w:rFonts w:ascii="Times New Roman" w:hAnsi="Times New Roman" w:cs="Times New Roman"/>
          <w:i w:val="0"/>
          <w:iCs w:val="0"/>
          <w:sz w:val="72"/>
          <w:szCs w:val="72"/>
        </w:rPr>
        <w:t>.</w:t>
      </w:r>
    </w:p>
    <w:p w:rsidR="00665C2B" w:rsidRPr="00CA7676" w:rsidRDefault="00665C2B" w:rsidP="00665C2B">
      <w:pPr>
        <w:pStyle w:val="Quote"/>
        <w:jc w:val="left"/>
        <w:rPr>
          <w:rFonts w:ascii="Times New Roman" w:hAnsi="Times New Roman" w:cs="Times New Roman"/>
          <w:i w:val="0"/>
          <w:iCs w:val="0"/>
          <w:sz w:val="72"/>
          <w:szCs w:val="72"/>
        </w:rPr>
      </w:pPr>
      <w:r w:rsidRPr="00CA7676">
        <w:rPr>
          <w:rFonts w:ascii="Times New Roman" w:hAnsi="Times New Roman" w:cs="Times New Roman"/>
          <w:i w:val="0"/>
          <w:iCs w:val="0"/>
          <w:sz w:val="72"/>
          <w:szCs w:val="72"/>
        </w:rPr>
        <w:t>MATRIC NO: 18/ENG06/033.</w:t>
      </w:r>
    </w:p>
    <w:p w:rsidR="00665C2B" w:rsidRPr="00CA7676" w:rsidRDefault="00CA7676" w:rsidP="00665C2B">
      <w:pPr>
        <w:pStyle w:val="Quote"/>
        <w:jc w:val="left"/>
        <w:rPr>
          <w:rFonts w:ascii="Times New Roman" w:hAnsi="Times New Roman" w:cs="Times New Roman"/>
          <w:i w:val="0"/>
          <w:iCs w:val="0"/>
          <w:sz w:val="72"/>
          <w:szCs w:val="72"/>
        </w:rPr>
      </w:pPr>
      <w:r>
        <w:rPr>
          <w:rFonts w:ascii="Times New Roman" w:hAnsi="Times New Roman" w:cs="Times New Roman"/>
          <w:i w:val="0"/>
          <w:iCs w:val="0"/>
          <w:sz w:val="72"/>
          <w:szCs w:val="72"/>
        </w:rPr>
        <w:t>DEPARTMENT: MECHANICAL</w:t>
      </w:r>
      <w:r w:rsidR="00665C2B" w:rsidRPr="00CA7676">
        <w:rPr>
          <w:rFonts w:ascii="Times New Roman" w:hAnsi="Times New Roman" w:cs="Times New Roman"/>
          <w:i w:val="0"/>
          <w:iCs w:val="0"/>
          <w:sz w:val="72"/>
          <w:szCs w:val="72"/>
        </w:rPr>
        <w:t xml:space="preserve"> ENGINEERING.</w:t>
      </w:r>
    </w:p>
    <w:p w:rsidR="00665C2B" w:rsidRPr="00CA7676" w:rsidRDefault="00665C2B" w:rsidP="00665C2B">
      <w:pPr>
        <w:pStyle w:val="Quote"/>
        <w:jc w:val="left"/>
        <w:rPr>
          <w:rFonts w:ascii="Times New Roman" w:hAnsi="Times New Roman" w:cs="Times New Roman"/>
          <w:i w:val="0"/>
          <w:iCs w:val="0"/>
          <w:sz w:val="72"/>
          <w:szCs w:val="72"/>
        </w:rPr>
      </w:pPr>
      <w:r w:rsidRPr="00CA7676">
        <w:rPr>
          <w:rFonts w:ascii="Times New Roman" w:hAnsi="Times New Roman" w:cs="Times New Roman"/>
          <w:i w:val="0"/>
          <w:iCs w:val="0"/>
          <w:sz w:val="72"/>
          <w:szCs w:val="72"/>
        </w:rPr>
        <w:t xml:space="preserve">COURSE CODE: ENG 284.                    COURSE: ENGINEER IN </w:t>
      </w:r>
      <w:r w:rsidR="00CA7676" w:rsidRPr="00CA7676">
        <w:rPr>
          <w:rFonts w:ascii="Times New Roman" w:hAnsi="Times New Roman" w:cs="Times New Roman"/>
          <w:i w:val="0"/>
          <w:iCs w:val="0"/>
          <w:sz w:val="72"/>
          <w:szCs w:val="72"/>
        </w:rPr>
        <w:t>SOCIETY.</w:t>
      </w:r>
    </w:p>
    <w:p w:rsidR="00665C2B" w:rsidRPr="00CA7676" w:rsidRDefault="00665C2B" w:rsidP="00665C2B">
      <w:pPr>
        <w:rPr>
          <w:rFonts w:ascii="Times New Roman" w:hAnsi="Times New Roman" w:cs="Times New Roman"/>
          <w:sz w:val="72"/>
          <w:szCs w:val="72"/>
        </w:rPr>
      </w:pPr>
    </w:p>
    <w:p w:rsidR="00665C2B" w:rsidRPr="00CA7676" w:rsidRDefault="00665C2B" w:rsidP="00665C2B">
      <w:pPr>
        <w:rPr>
          <w:rFonts w:ascii="Times New Roman" w:hAnsi="Times New Roman" w:cs="Times New Roman"/>
          <w:sz w:val="72"/>
          <w:szCs w:val="72"/>
        </w:rPr>
      </w:pPr>
    </w:p>
    <w:p w:rsidR="00665C2B" w:rsidRPr="00CA7676" w:rsidRDefault="00665C2B" w:rsidP="00665C2B">
      <w:pPr>
        <w:rPr>
          <w:rFonts w:ascii="Times New Roman" w:hAnsi="Times New Roman" w:cs="Times New Roman"/>
          <w:sz w:val="72"/>
          <w:szCs w:val="72"/>
        </w:rPr>
      </w:pPr>
    </w:p>
    <w:p w:rsidR="00665C2B" w:rsidRPr="00CA7676" w:rsidRDefault="00665C2B" w:rsidP="00665C2B">
      <w:pPr>
        <w:rPr>
          <w:rFonts w:ascii="Times New Roman" w:hAnsi="Times New Roman" w:cs="Times New Roman"/>
          <w:b/>
          <w:sz w:val="32"/>
          <w:szCs w:val="32"/>
        </w:rPr>
      </w:pPr>
      <w:r w:rsidRPr="00CA7676">
        <w:rPr>
          <w:rFonts w:ascii="Times New Roman" w:hAnsi="Times New Roman" w:cs="Times New Roman"/>
          <w:sz w:val="32"/>
          <w:szCs w:val="32"/>
        </w:rPr>
        <w:t xml:space="preserve">1.) </w:t>
      </w:r>
      <w:r w:rsidRPr="00CA7676">
        <w:rPr>
          <w:rFonts w:ascii="Times New Roman" w:hAnsi="Times New Roman" w:cs="Times New Roman"/>
          <w:b/>
          <w:sz w:val="32"/>
          <w:szCs w:val="32"/>
        </w:rPr>
        <w:t>Scope of work;</w:t>
      </w: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11</w:t>
      </w:r>
      <w:r w:rsidRPr="00CA7676">
        <w:rPr>
          <w:rFonts w:ascii="Times New Roman" w:hAnsi="Times New Roman" w:cs="Times New Roman"/>
          <w:sz w:val="32"/>
          <w:szCs w:val="32"/>
          <w:vertAlign w:val="superscript"/>
        </w:rPr>
        <w:t>th</w:t>
      </w:r>
      <w:r w:rsidRPr="00CA7676">
        <w:rPr>
          <w:rFonts w:ascii="Times New Roman" w:hAnsi="Times New Roman" w:cs="Times New Roman"/>
          <w:sz w:val="32"/>
          <w:szCs w:val="32"/>
        </w:rPr>
        <w:t>SaturdayApril, 2020</w:t>
      </w: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Rehabilitation of Alfa before</w:t>
      </w: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 xml:space="preserve">     This project is under the civil engineering aspect, it is necessary for it to be done by civil engineers because it is what they specialize </w:t>
      </w:r>
      <w:proofErr w:type="gramStart"/>
      <w:r w:rsidRPr="00CA7676">
        <w:rPr>
          <w:rFonts w:ascii="Times New Roman" w:hAnsi="Times New Roman" w:cs="Times New Roman"/>
          <w:sz w:val="32"/>
          <w:szCs w:val="32"/>
        </w:rPr>
        <w:t>in ,</w:t>
      </w:r>
      <w:proofErr w:type="gramEnd"/>
      <w:r w:rsidRPr="00CA7676">
        <w:rPr>
          <w:rFonts w:ascii="Times New Roman" w:hAnsi="Times New Roman" w:cs="Times New Roman"/>
          <w:sz w:val="32"/>
          <w:szCs w:val="32"/>
        </w:rPr>
        <w:t xml:space="preserve"> so they have more knowledge about this as it is what they are for, this project is being done to improve the durability and </w:t>
      </w:r>
      <w:proofErr w:type="spellStart"/>
      <w:r w:rsidRPr="00CA7676">
        <w:rPr>
          <w:rFonts w:ascii="Times New Roman" w:hAnsi="Times New Roman" w:cs="Times New Roman"/>
          <w:sz w:val="32"/>
          <w:szCs w:val="32"/>
        </w:rPr>
        <w:t>comfortability</w:t>
      </w:r>
      <w:proofErr w:type="spellEnd"/>
      <w:r w:rsidRPr="00CA7676">
        <w:rPr>
          <w:rFonts w:ascii="Times New Roman" w:hAnsi="Times New Roman" w:cs="Times New Roman"/>
          <w:sz w:val="32"/>
          <w:szCs w:val="32"/>
        </w:rPr>
        <w:t xml:space="preserve"> of the building</w:t>
      </w:r>
      <w:r w:rsidR="00CA7676">
        <w:rPr>
          <w:rFonts w:ascii="Times New Roman" w:hAnsi="Times New Roman" w:cs="Times New Roman"/>
          <w:sz w:val="32"/>
          <w:szCs w:val="32"/>
        </w:rPr>
        <w:t xml:space="preserve"> </w:t>
      </w:r>
      <w:r w:rsidRPr="00CA7676">
        <w:rPr>
          <w:rFonts w:ascii="Times New Roman" w:hAnsi="Times New Roman" w:cs="Times New Roman"/>
          <w:sz w:val="32"/>
          <w:szCs w:val="32"/>
        </w:rPr>
        <w:t xml:space="preserve">this is an opportunity to make the building much more spacious than it was before and to beautify the building and its environment to make students to be comfortable and less worry about </w:t>
      </w:r>
      <w:r w:rsidR="00CA7676" w:rsidRPr="00CA7676">
        <w:rPr>
          <w:rFonts w:ascii="Times New Roman" w:hAnsi="Times New Roman" w:cs="Times New Roman"/>
          <w:sz w:val="32"/>
          <w:szCs w:val="32"/>
        </w:rPr>
        <w:t>anything</w:t>
      </w:r>
      <w:r w:rsidRPr="00CA7676">
        <w:rPr>
          <w:rFonts w:ascii="Times New Roman" w:hAnsi="Times New Roman" w:cs="Times New Roman"/>
          <w:sz w:val="32"/>
          <w:szCs w:val="32"/>
        </w:rPr>
        <w:t>.</w:t>
      </w:r>
    </w:p>
    <w:p w:rsidR="00665C2B" w:rsidRPr="00CA7676" w:rsidRDefault="00665C2B" w:rsidP="00665C2B">
      <w:pPr>
        <w:rPr>
          <w:rFonts w:ascii="Times New Roman" w:hAnsi="Times New Roman" w:cs="Times New Roman"/>
          <w:sz w:val="32"/>
          <w:szCs w:val="32"/>
        </w:rPr>
      </w:pP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2)</w:t>
      </w:r>
    </w:p>
    <w:tbl>
      <w:tblPr>
        <w:tblStyle w:val="TableGrid"/>
        <w:tblW w:w="0" w:type="auto"/>
        <w:tblInd w:w="0" w:type="dxa"/>
        <w:tblLook w:val="04A0"/>
      </w:tblPr>
      <w:tblGrid>
        <w:gridCol w:w="1871"/>
        <w:gridCol w:w="1212"/>
        <w:gridCol w:w="1372"/>
        <w:gridCol w:w="1108"/>
        <w:gridCol w:w="1047"/>
        <w:gridCol w:w="986"/>
        <w:gridCol w:w="1003"/>
        <w:gridCol w:w="977"/>
      </w:tblGrid>
      <w:tr w:rsidR="00CA7676" w:rsidRPr="00CA7676" w:rsidTr="00665C2B">
        <w:tc>
          <w:tcPr>
            <w:tcW w:w="1197" w:type="dxa"/>
          </w:tcPr>
          <w:p w:rsidR="00665C2B" w:rsidRPr="00CA7676" w:rsidRDefault="00CA7676" w:rsidP="00665C2B">
            <w:pPr>
              <w:rPr>
                <w:rFonts w:ascii="Times New Roman" w:hAnsi="Times New Roman" w:cs="Times New Roman"/>
                <w:sz w:val="32"/>
                <w:szCs w:val="32"/>
              </w:rPr>
            </w:pPr>
            <w:r>
              <w:rPr>
                <w:rFonts w:ascii="Times New Roman" w:hAnsi="Times New Roman" w:cs="Times New Roman"/>
                <w:sz w:val="32"/>
                <w:szCs w:val="32"/>
              </w:rPr>
              <w:t>P</w:t>
            </w:r>
            <w:r w:rsidR="00665C2B" w:rsidRPr="00CA7676">
              <w:rPr>
                <w:rFonts w:ascii="Times New Roman" w:hAnsi="Times New Roman" w:cs="Times New Roman"/>
                <w:sz w:val="32"/>
                <w:szCs w:val="32"/>
              </w:rPr>
              <w:t>hase</w:t>
            </w:r>
          </w:p>
        </w:tc>
        <w:tc>
          <w:tcPr>
            <w:tcW w:w="1197" w:type="dxa"/>
          </w:tcPr>
          <w:p w:rsidR="00665C2B" w:rsidRPr="00CA7676" w:rsidRDefault="00CA7676" w:rsidP="00665C2B">
            <w:pPr>
              <w:rPr>
                <w:rFonts w:ascii="Times New Roman" w:hAnsi="Times New Roman" w:cs="Times New Roman"/>
                <w:sz w:val="32"/>
                <w:szCs w:val="32"/>
              </w:rPr>
            </w:pPr>
            <w:r w:rsidRPr="00CA7676">
              <w:rPr>
                <w:rFonts w:ascii="Times New Roman" w:hAnsi="Times New Roman" w:cs="Times New Roman"/>
                <w:sz w:val="32"/>
                <w:szCs w:val="32"/>
              </w:rPr>
              <w:t>January</w:t>
            </w:r>
          </w:p>
        </w:tc>
        <w:tc>
          <w:tcPr>
            <w:tcW w:w="1197" w:type="dxa"/>
          </w:tcPr>
          <w:p w:rsidR="00665C2B" w:rsidRPr="00CA7676" w:rsidRDefault="00CA7676" w:rsidP="00665C2B">
            <w:pPr>
              <w:rPr>
                <w:rFonts w:ascii="Times New Roman" w:hAnsi="Times New Roman" w:cs="Times New Roman"/>
                <w:sz w:val="32"/>
                <w:szCs w:val="32"/>
              </w:rPr>
            </w:pPr>
            <w:r w:rsidRPr="00CA7676">
              <w:rPr>
                <w:rFonts w:ascii="Times New Roman" w:hAnsi="Times New Roman" w:cs="Times New Roman"/>
                <w:sz w:val="32"/>
                <w:szCs w:val="32"/>
              </w:rPr>
              <w:t>February</w:t>
            </w:r>
          </w:p>
        </w:tc>
        <w:tc>
          <w:tcPr>
            <w:tcW w:w="1197" w:type="dxa"/>
          </w:tcPr>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march</w:t>
            </w:r>
          </w:p>
        </w:tc>
        <w:tc>
          <w:tcPr>
            <w:tcW w:w="1197" w:type="dxa"/>
          </w:tcPr>
          <w:p w:rsidR="00665C2B" w:rsidRPr="00CA7676" w:rsidRDefault="00CA7676" w:rsidP="00665C2B">
            <w:pPr>
              <w:rPr>
                <w:rFonts w:ascii="Times New Roman" w:hAnsi="Times New Roman" w:cs="Times New Roman"/>
                <w:sz w:val="32"/>
                <w:szCs w:val="32"/>
              </w:rPr>
            </w:pPr>
            <w:r w:rsidRPr="00CA7676">
              <w:rPr>
                <w:rFonts w:ascii="Times New Roman" w:hAnsi="Times New Roman" w:cs="Times New Roman"/>
                <w:sz w:val="32"/>
                <w:szCs w:val="32"/>
              </w:rPr>
              <w:t>April</w:t>
            </w:r>
          </w:p>
        </w:tc>
        <w:tc>
          <w:tcPr>
            <w:tcW w:w="1197" w:type="dxa"/>
          </w:tcPr>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may</w:t>
            </w:r>
          </w:p>
        </w:tc>
        <w:tc>
          <w:tcPr>
            <w:tcW w:w="1197" w:type="dxa"/>
          </w:tcPr>
          <w:p w:rsidR="00665C2B" w:rsidRPr="00CA7676" w:rsidRDefault="00CA7676" w:rsidP="00665C2B">
            <w:pPr>
              <w:rPr>
                <w:rFonts w:ascii="Times New Roman" w:hAnsi="Times New Roman" w:cs="Times New Roman"/>
                <w:sz w:val="32"/>
                <w:szCs w:val="32"/>
              </w:rPr>
            </w:pPr>
            <w:r w:rsidRPr="00CA7676">
              <w:rPr>
                <w:rFonts w:ascii="Times New Roman" w:hAnsi="Times New Roman" w:cs="Times New Roman"/>
                <w:sz w:val="32"/>
                <w:szCs w:val="32"/>
              </w:rPr>
              <w:t>June</w:t>
            </w:r>
          </w:p>
        </w:tc>
        <w:tc>
          <w:tcPr>
            <w:tcW w:w="1197" w:type="dxa"/>
          </w:tcPr>
          <w:p w:rsidR="00665C2B" w:rsidRPr="00CA7676" w:rsidRDefault="00CA7676" w:rsidP="00665C2B">
            <w:pPr>
              <w:rPr>
                <w:rFonts w:ascii="Times New Roman" w:hAnsi="Times New Roman" w:cs="Times New Roman"/>
                <w:sz w:val="32"/>
                <w:szCs w:val="32"/>
              </w:rPr>
            </w:pPr>
            <w:r w:rsidRPr="00CA7676">
              <w:rPr>
                <w:rFonts w:ascii="Times New Roman" w:hAnsi="Times New Roman" w:cs="Times New Roman"/>
                <w:sz w:val="32"/>
                <w:szCs w:val="32"/>
              </w:rPr>
              <w:t>July</w:t>
            </w:r>
          </w:p>
        </w:tc>
      </w:tr>
      <w:tr w:rsidR="00CA7676" w:rsidRPr="00CA7676" w:rsidTr="00665C2B">
        <w:tc>
          <w:tcPr>
            <w:tcW w:w="1197" w:type="dxa"/>
          </w:tcPr>
          <w:p w:rsidR="00665C2B" w:rsidRPr="00CA7676" w:rsidRDefault="00CA7676" w:rsidP="00665C2B">
            <w:pPr>
              <w:rPr>
                <w:rFonts w:ascii="Times New Roman" w:hAnsi="Times New Roman" w:cs="Times New Roman"/>
                <w:sz w:val="32"/>
                <w:szCs w:val="32"/>
              </w:rPr>
            </w:pPr>
            <w:r w:rsidRPr="00CA7676">
              <w:rPr>
                <w:rFonts w:ascii="Times New Roman" w:hAnsi="Times New Roman" w:cs="Times New Roman"/>
                <w:sz w:val="32"/>
                <w:szCs w:val="32"/>
              </w:rPr>
              <w:t>D</w:t>
            </w:r>
            <w:r w:rsidR="00665C2B" w:rsidRPr="00CA7676">
              <w:rPr>
                <w:rFonts w:ascii="Times New Roman" w:hAnsi="Times New Roman" w:cs="Times New Roman"/>
                <w:sz w:val="32"/>
                <w:szCs w:val="32"/>
              </w:rPr>
              <w:t>emolishing</w:t>
            </w:r>
          </w:p>
        </w:tc>
        <w:tc>
          <w:tcPr>
            <w:tcW w:w="1197" w:type="dxa"/>
            <w:shd w:val="clear" w:color="auto" w:fill="943634" w:themeFill="accent2" w:themeFillShade="BF"/>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r>
      <w:tr w:rsidR="00CA7676" w:rsidRPr="00CA7676" w:rsidTr="00665C2B">
        <w:tc>
          <w:tcPr>
            <w:tcW w:w="1197" w:type="dxa"/>
          </w:tcPr>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Work phase 1</w:t>
            </w:r>
          </w:p>
        </w:tc>
        <w:tc>
          <w:tcPr>
            <w:tcW w:w="1197" w:type="dxa"/>
          </w:tcPr>
          <w:p w:rsidR="00665C2B" w:rsidRPr="00CA7676" w:rsidRDefault="00665C2B" w:rsidP="00665C2B">
            <w:pPr>
              <w:rPr>
                <w:rFonts w:ascii="Times New Roman" w:hAnsi="Times New Roman" w:cs="Times New Roman"/>
                <w:sz w:val="32"/>
                <w:szCs w:val="32"/>
              </w:rPr>
            </w:pPr>
          </w:p>
        </w:tc>
        <w:tc>
          <w:tcPr>
            <w:tcW w:w="1197" w:type="dxa"/>
            <w:shd w:val="clear" w:color="auto" w:fill="943634" w:themeFill="accent2" w:themeFillShade="BF"/>
          </w:tcPr>
          <w:p w:rsidR="00665C2B" w:rsidRPr="00CA7676" w:rsidRDefault="00665C2B" w:rsidP="00665C2B">
            <w:pPr>
              <w:rPr>
                <w:rFonts w:ascii="Times New Roman" w:hAnsi="Times New Roman" w:cs="Times New Roman"/>
                <w:sz w:val="32"/>
                <w:szCs w:val="32"/>
              </w:rPr>
            </w:pPr>
          </w:p>
        </w:tc>
        <w:tc>
          <w:tcPr>
            <w:tcW w:w="1197" w:type="dxa"/>
            <w:shd w:val="clear" w:color="auto" w:fill="943634" w:themeFill="accent2" w:themeFillShade="BF"/>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r>
      <w:tr w:rsidR="00CA7676" w:rsidRPr="00CA7676" w:rsidTr="00665C2B">
        <w:tc>
          <w:tcPr>
            <w:tcW w:w="1197" w:type="dxa"/>
          </w:tcPr>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Work phase 2</w:t>
            </w: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shd w:val="clear" w:color="auto" w:fill="943634" w:themeFill="accent2" w:themeFillShade="BF"/>
          </w:tcPr>
          <w:p w:rsidR="00665C2B" w:rsidRPr="00CA7676" w:rsidRDefault="00665C2B" w:rsidP="00665C2B">
            <w:pPr>
              <w:rPr>
                <w:rFonts w:ascii="Times New Roman" w:hAnsi="Times New Roman" w:cs="Times New Roman"/>
                <w:sz w:val="32"/>
                <w:szCs w:val="32"/>
              </w:rPr>
            </w:pPr>
          </w:p>
        </w:tc>
        <w:tc>
          <w:tcPr>
            <w:tcW w:w="1197" w:type="dxa"/>
            <w:shd w:val="clear" w:color="auto" w:fill="943634" w:themeFill="accent2" w:themeFillShade="BF"/>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r>
      <w:tr w:rsidR="00CA7676" w:rsidRPr="00CA7676" w:rsidTr="00CA7676">
        <w:tc>
          <w:tcPr>
            <w:tcW w:w="1197" w:type="dxa"/>
          </w:tcPr>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Work phase 3</w:t>
            </w: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shd w:val="clear" w:color="auto" w:fill="943634" w:themeFill="accent2" w:themeFillShade="BF"/>
          </w:tcPr>
          <w:p w:rsidR="00665C2B" w:rsidRPr="00CA7676" w:rsidRDefault="00665C2B" w:rsidP="00665C2B">
            <w:pPr>
              <w:rPr>
                <w:rFonts w:ascii="Times New Roman" w:hAnsi="Times New Roman" w:cs="Times New Roman"/>
                <w:sz w:val="32"/>
                <w:szCs w:val="32"/>
              </w:rPr>
            </w:pPr>
          </w:p>
        </w:tc>
        <w:tc>
          <w:tcPr>
            <w:tcW w:w="1197" w:type="dxa"/>
            <w:shd w:val="clear" w:color="auto" w:fill="943634" w:themeFill="accent2" w:themeFillShade="BF"/>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r>
      <w:tr w:rsidR="00CA7676" w:rsidRPr="00CA7676" w:rsidTr="00CA7676">
        <w:tc>
          <w:tcPr>
            <w:tcW w:w="1197" w:type="dxa"/>
          </w:tcPr>
          <w:p w:rsidR="00665C2B" w:rsidRPr="00CA7676" w:rsidRDefault="00CA7676" w:rsidP="00665C2B">
            <w:pPr>
              <w:rPr>
                <w:rFonts w:ascii="Times New Roman" w:hAnsi="Times New Roman" w:cs="Times New Roman"/>
                <w:sz w:val="32"/>
                <w:szCs w:val="32"/>
              </w:rPr>
            </w:pPr>
            <w:r w:rsidRPr="00CA7676">
              <w:rPr>
                <w:rFonts w:ascii="Times New Roman" w:hAnsi="Times New Roman" w:cs="Times New Roman"/>
                <w:sz w:val="32"/>
                <w:szCs w:val="32"/>
              </w:rPr>
              <w:t>T</w:t>
            </w:r>
            <w:r w:rsidR="00665C2B" w:rsidRPr="00CA7676">
              <w:rPr>
                <w:rFonts w:ascii="Times New Roman" w:hAnsi="Times New Roman" w:cs="Times New Roman"/>
                <w:sz w:val="32"/>
                <w:szCs w:val="32"/>
              </w:rPr>
              <w:t>esting</w:t>
            </w:r>
            <w:r w:rsidRPr="00CA7676">
              <w:rPr>
                <w:rFonts w:ascii="Times New Roman" w:hAnsi="Times New Roman" w:cs="Times New Roman"/>
                <w:sz w:val="32"/>
                <w:szCs w:val="32"/>
              </w:rPr>
              <w:t xml:space="preserve"> phase</w:t>
            </w: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tcPr>
          <w:p w:rsidR="00665C2B" w:rsidRPr="00CA7676" w:rsidRDefault="00665C2B" w:rsidP="00665C2B">
            <w:pPr>
              <w:rPr>
                <w:rFonts w:ascii="Times New Roman" w:hAnsi="Times New Roman" w:cs="Times New Roman"/>
                <w:sz w:val="32"/>
                <w:szCs w:val="32"/>
              </w:rPr>
            </w:pPr>
          </w:p>
        </w:tc>
        <w:tc>
          <w:tcPr>
            <w:tcW w:w="1197" w:type="dxa"/>
            <w:shd w:val="clear" w:color="auto" w:fill="943634" w:themeFill="accent2" w:themeFillShade="BF"/>
          </w:tcPr>
          <w:p w:rsidR="00665C2B" w:rsidRPr="00CA7676" w:rsidRDefault="00665C2B" w:rsidP="00665C2B">
            <w:pPr>
              <w:rPr>
                <w:rFonts w:ascii="Times New Roman" w:hAnsi="Times New Roman" w:cs="Times New Roman"/>
                <w:sz w:val="32"/>
                <w:szCs w:val="32"/>
              </w:rPr>
            </w:pPr>
          </w:p>
        </w:tc>
      </w:tr>
    </w:tbl>
    <w:p w:rsidR="00665C2B" w:rsidRPr="00CA7676" w:rsidRDefault="00665C2B" w:rsidP="00665C2B">
      <w:pPr>
        <w:rPr>
          <w:rFonts w:ascii="Times New Roman" w:hAnsi="Times New Roman" w:cs="Times New Roman"/>
          <w:sz w:val="32"/>
          <w:szCs w:val="32"/>
        </w:rPr>
      </w:pP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3.) HUMAN RESOURCES;</w:t>
      </w:r>
    </w:p>
    <w:p w:rsidR="00665C2B" w:rsidRPr="00CA7676" w:rsidRDefault="00665C2B" w:rsidP="00665C2B">
      <w:pPr>
        <w:rPr>
          <w:rFonts w:ascii="Times New Roman" w:hAnsi="Times New Roman" w:cs="Times New Roman"/>
          <w:sz w:val="32"/>
          <w:szCs w:val="32"/>
        </w:rPr>
      </w:pPr>
      <w:proofErr w:type="gramStart"/>
      <w:r w:rsidRPr="00CA7676">
        <w:rPr>
          <w:rFonts w:ascii="Times New Roman" w:hAnsi="Times New Roman" w:cs="Times New Roman"/>
          <w:sz w:val="32"/>
          <w:szCs w:val="32"/>
        </w:rPr>
        <w:lastRenderedPageBreak/>
        <w:t>Must have up to 4years experience with electrical works.</w:t>
      </w:r>
      <w:proofErr w:type="gramEnd"/>
    </w:p>
    <w:p w:rsidR="00665C2B" w:rsidRPr="00CA7676" w:rsidRDefault="00665C2B" w:rsidP="00665C2B">
      <w:pPr>
        <w:rPr>
          <w:rFonts w:ascii="Times New Roman" w:hAnsi="Times New Roman" w:cs="Times New Roman"/>
          <w:sz w:val="32"/>
          <w:szCs w:val="32"/>
        </w:rPr>
      </w:pPr>
      <w:proofErr w:type="gramStart"/>
      <w:r w:rsidRPr="00CA7676">
        <w:rPr>
          <w:rFonts w:ascii="Times New Roman" w:hAnsi="Times New Roman" w:cs="Times New Roman"/>
          <w:sz w:val="32"/>
          <w:szCs w:val="32"/>
        </w:rPr>
        <w:t>Must have minimum 3 years experience in refurbishing.</w:t>
      </w:r>
      <w:proofErr w:type="gramEnd"/>
      <w:r w:rsidRPr="00CA7676">
        <w:rPr>
          <w:rFonts w:ascii="Times New Roman" w:hAnsi="Times New Roman" w:cs="Times New Roman"/>
          <w:sz w:val="32"/>
          <w:szCs w:val="32"/>
        </w:rPr>
        <w:t xml:space="preserve"> </w:t>
      </w: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 xml:space="preserve">Must have up to 3 years experience with plumbing. </w:t>
      </w: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Project Team</w:t>
      </w: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1.</w:t>
      </w:r>
      <w:r w:rsidR="00CA7676" w:rsidRPr="00CA7676">
        <w:rPr>
          <w:rFonts w:ascii="Times New Roman" w:hAnsi="Times New Roman" w:cs="Times New Roman"/>
          <w:sz w:val="32"/>
          <w:szCs w:val="32"/>
        </w:rPr>
        <w:t>) Client</w:t>
      </w:r>
      <w:r w:rsidRPr="00CA7676">
        <w:rPr>
          <w:rFonts w:ascii="Times New Roman" w:hAnsi="Times New Roman" w:cs="Times New Roman"/>
          <w:sz w:val="32"/>
          <w:szCs w:val="32"/>
        </w:rPr>
        <w:t>.</w:t>
      </w: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2.) Consultant.</w:t>
      </w: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3.</w:t>
      </w:r>
      <w:r w:rsidR="00CA7676" w:rsidRPr="00CA7676">
        <w:rPr>
          <w:rFonts w:ascii="Times New Roman" w:hAnsi="Times New Roman" w:cs="Times New Roman"/>
          <w:sz w:val="32"/>
          <w:szCs w:val="32"/>
        </w:rPr>
        <w:t>) Architect (</w:t>
      </w:r>
      <w:r w:rsidRPr="00CA7676">
        <w:rPr>
          <w:rFonts w:ascii="Times New Roman" w:hAnsi="Times New Roman" w:cs="Times New Roman"/>
          <w:sz w:val="32"/>
          <w:szCs w:val="32"/>
        </w:rPr>
        <w:t>Engineer).</w:t>
      </w: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4.) Contractor.</w:t>
      </w: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5.) Subcontractor.</w:t>
      </w: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The client is the lead consultant.</w:t>
      </w:r>
    </w:p>
    <w:p w:rsidR="00665C2B" w:rsidRPr="00CA7676" w:rsidRDefault="00665C2B" w:rsidP="00665C2B">
      <w:pPr>
        <w:rPr>
          <w:rFonts w:ascii="Times New Roman" w:eastAsia="Times New Roman" w:hAnsi="Times New Roman" w:cs="Times New Roman"/>
          <w:color w:val="3C4043"/>
          <w:sz w:val="32"/>
          <w:szCs w:val="32"/>
          <w:shd w:val="clear" w:color="auto" w:fill="FFFFFF"/>
        </w:rPr>
      </w:pPr>
      <w:r w:rsidRPr="00CA7676">
        <w:rPr>
          <w:rFonts w:ascii="Times New Roman" w:hAnsi="Times New Roman" w:cs="Times New Roman"/>
          <w:sz w:val="32"/>
          <w:szCs w:val="32"/>
        </w:rPr>
        <w:t xml:space="preserve">4.) To prevent unnecessary injuries to different persons. </w:t>
      </w:r>
      <w:r w:rsidRPr="00CA7676">
        <w:rPr>
          <w:rFonts w:ascii="Times New Roman" w:eastAsia="Times New Roman" w:hAnsi="Times New Roman" w:cs="Times New Roman"/>
          <w:color w:val="3C4043"/>
          <w:sz w:val="32"/>
          <w:szCs w:val="32"/>
          <w:shd w:val="clear" w:color="auto" w:fill="FFFFFF"/>
        </w:rPr>
        <w:t>In order to reduce the risk to the construction site you need to increase the risk to the potential criminal. ... Deterrence – there are many ways to deter a criminal. Whereas an open, unprotected site looks welcoming to a potential criminal, a site with fences, locks, CCTV and security guards will discourage them.</w:t>
      </w:r>
    </w:p>
    <w:p w:rsidR="00665C2B" w:rsidRPr="00CA7676" w:rsidRDefault="00665C2B" w:rsidP="00665C2B">
      <w:pPr>
        <w:rPr>
          <w:rFonts w:ascii="Times New Roman" w:hAnsi="Times New Roman" w:cs="Times New Roman"/>
          <w:sz w:val="32"/>
          <w:szCs w:val="32"/>
        </w:rPr>
      </w:pPr>
      <w:r w:rsidRPr="00CA7676">
        <w:rPr>
          <w:rFonts w:ascii="Times New Roman" w:eastAsia="Times New Roman" w:hAnsi="Times New Roman" w:cs="Times New Roman"/>
          <w:color w:val="3C4043"/>
          <w:sz w:val="32"/>
          <w:szCs w:val="32"/>
          <w:shd w:val="clear" w:color="auto" w:fill="FFFFFF"/>
        </w:rPr>
        <w:t>5.) BEME</w:t>
      </w:r>
    </w:p>
    <w:tbl>
      <w:tblPr>
        <w:tblStyle w:val="TableGrid"/>
        <w:tblW w:w="0" w:type="auto"/>
        <w:tblInd w:w="0" w:type="dxa"/>
        <w:tblLook w:val="04A0"/>
      </w:tblPr>
      <w:tblGrid>
        <w:gridCol w:w="999"/>
        <w:gridCol w:w="2297"/>
        <w:gridCol w:w="1869"/>
        <w:gridCol w:w="1265"/>
        <w:gridCol w:w="1176"/>
        <w:gridCol w:w="1896"/>
      </w:tblGrid>
      <w:tr w:rsidR="00665C2B" w:rsidRPr="00CA7676" w:rsidTr="00665C2B">
        <w:trPr>
          <w:trHeight w:val="518"/>
        </w:trPr>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ITEM</w:t>
            </w:r>
          </w:p>
        </w:tc>
        <w:tc>
          <w:tcPr>
            <w:tcW w:w="1417"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DESCRIPTION </w:t>
            </w:r>
          </w:p>
        </w:tc>
        <w:tc>
          <w:tcPr>
            <w:tcW w:w="115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QUANTITY </w:t>
            </w:r>
          </w:p>
        </w:tc>
        <w:tc>
          <w:tcPr>
            <w:tcW w:w="984"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UNIT</w:t>
            </w:r>
          </w:p>
        </w:tc>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Price $</w:t>
            </w:r>
          </w:p>
        </w:tc>
        <w:tc>
          <w:tcPr>
            <w:tcW w:w="1068"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AMOUNT </w:t>
            </w:r>
          </w:p>
        </w:tc>
      </w:tr>
      <w:tr w:rsidR="00665C2B" w:rsidRPr="00CA7676" w:rsidTr="00665C2B">
        <w:trPr>
          <w:trHeight w:val="518"/>
        </w:trPr>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1</w:t>
            </w:r>
          </w:p>
        </w:tc>
        <w:tc>
          <w:tcPr>
            <w:tcW w:w="1417"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Cement </w:t>
            </w:r>
          </w:p>
        </w:tc>
        <w:tc>
          <w:tcPr>
            <w:tcW w:w="115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100</w:t>
            </w:r>
          </w:p>
        </w:tc>
        <w:tc>
          <w:tcPr>
            <w:tcW w:w="984"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Bags</w:t>
            </w:r>
          </w:p>
        </w:tc>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2900</w:t>
            </w:r>
          </w:p>
        </w:tc>
        <w:tc>
          <w:tcPr>
            <w:tcW w:w="1068"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290000</w:t>
            </w:r>
          </w:p>
        </w:tc>
      </w:tr>
      <w:tr w:rsidR="00665C2B" w:rsidRPr="00CA7676" w:rsidTr="00665C2B">
        <w:trPr>
          <w:trHeight w:val="518"/>
        </w:trPr>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w:t>
            </w:r>
          </w:p>
        </w:tc>
        <w:tc>
          <w:tcPr>
            <w:tcW w:w="1417"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Sand</w:t>
            </w:r>
          </w:p>
        </w:tc>
        <w:tc>
          <w:tcPr>
            <w:tcW w:w="115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20</w:t>
            </w:r>
          </w:p>
        </w:tc>
        <w:tc>
          <w:tcPr>
            <w:tcW w:w="984"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Tons</w:t>
            </w:r>
          </w:p>
        </w:tc>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25000</w:t>
            </w:r>
          </w:p>
        </w:tc>
        <w:tc>
          <w:tcPr>
            <w:tcW w:w="1068"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25000</w:t>
            </w:r>
          </w:p>
        </w:tc>
      </w:tr>
      <w:tr w:rsidR="00665C2B" w:rsidRPr="00CA7676" w:rsidTr="00665C2B">
        <w:trPr>
          <w:trHeight w:val="518"/>
        </w:trPr>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3</w:t>
            </w:r>
          </w:p>
        </w:tc>
        <w:tc>
          <w:tcPr>
            <w:tcW w:w="1417"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Water</w:t>
            </w:r>
          </w:p>
        </w:tc>
        <w:tc>
          <w:tcPr>
            <w:tcW w:w="115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30  </w:t>
            </w:r>
          </w:p>
        </w:tc>
        <w:tc>
          <w:tcPr>
            <w:tcW w:w="984"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Barrels </w:t>
            </w:r>
          </w:p>
        </w:tc>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3000</w:t>
            </w:r>
          </w:p>
        </w:tc>
        <w:tc>
          <w:tcPr>
            <w:tcW w:w="1068"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90000</w:t>
            </w:r>
          </w:p>
        </w:tc>
      </w:tr>
      <w:tr w:rsidR="00665C2B" w:rsidRPr="00CA7676" w:rsidTr="00665C2B">
        <w:trPr>
          <w:trHeight w:val="518"/>
        </w:trPr>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4</w:t>
            </w:r>
          </w:p>
        </w:tc>
        <w:tc>
          <w:tcPr>
            <w:tcW w:w="1417"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Cables </w:t>
            </w:r>
          </w:p>
        </w:tc>
        <w:tc>
          <w:tcPr>
            <w:tcW w:w="115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100</w:t>
            </w:r>
          </w:p>
        </w:tc>
        <w:tc>
          <w:tcPr>
            <w:tcW w:w="984"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Bundles</w:t>
            </w:r>
          </w:p>
        </w:tc>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2500</w:t>
            </w:r>
          </w:p>
        </w:tc>
        <w:tc>
          <w:tcPr>
            <w:tcW w:w="1068"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250000</w:t>
            </w:r>
          </w:p>
        </w:tc>
      </w:tr>
      <w:tr w:rsidR="00665C2B" w:rsidRPr="00CA7676" w:rsidTr="00665C2B">
        <w:trPr>
          <w:trHeight w:val="518"/>
        </w:trPr>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5</w:t>
            </w:r>
          </w:p>
        </w:tc>
        <w:tc>
          <w:tcPr>
            <w:tcW w:w="1417"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Pipes</w:t>
            </w:r>
          </w:p>
        </w:tc>
        <w:tc>
          <w:tcPr>
            <w:tcW w:w="115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50</w:t>
            </w:r>
          </w:p>
        </w:tc>
        <w:tc>
          <w:tcPr>
            <w:tcW w:w="984" w:type="dxa"/>
            <w:tcBorders>
              <w:top w:val="single" w:sz="4" w:space="0" w:color="auto"/>
              <w:left w:val="single" w:sz="4" w:space="0" w:color="auto"/>
              <w:bottom w:val="single" w:sz="4" w:space="0" w:color="auto"/>
              <w:right w:val="single" w:sz="4" w:space="0" w:color="auto"/>
            </w:tcBorders>
          </w:tcPr>
          <w:p w:rsidR="00665C2B" w:rsidRPr="00CA7676" w:rsidRDefault="00665C2B">
            <w:pPr>
              <w:spacing w:after="0" w:line="240" w:lineRule="auto"/>
              <w:rPr>
                <w:rFonts w:ascii="Times New Roman" w:hAnsi="Times New Roman" w:cs="Times New Roman"/>
                <w:sz w:val="32"/>
                <w:szCs w:val="32"/>
              </w:rPr>
            </w:pPr>
          </w:p>
        </w:tc>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3000</w:t>
            </w:r>
          </w:p>
        </w:tc>
        <w:tc>
          <w:tcPr>
            <w:tcW w:w="1068"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150000</w:t>
            </w:r>
          </w:p>
        </w:tc>
      </w:tr>
      <w:tr w:rsidR="00665C2B" w:rsidRPr="00CA7676" w:rsidTr="00665C2B">
        <w:trPr>
          <w:trHeight w:val="518"/>
        </w:trPr>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6</w:t>
            </w:r>
          </w:p>
        </w:tc>
        <w:tc>
          <w:tcPr>
            <w:tcW w:w="1417"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Consultancy fee</w:t>
            </w:r>
          </w:p>
        </w:tc>
        <w:tc>
          <w:tcPr>
            <w:tcW w:w="1152" w:type="dxa"/>
            <w:tcBorders>
              <w:top w:val="single" w:sz="4" w:space="0" w:color="auto"/>
              <w:left w:val="single" w:sz="4" w:space="0" w:color="auto"/>
              <w:bottom w:val="single" w:sz="4" w:space="0" w:color="auto"/>
              <w:right w:val="single" w:sz="4" w:space="0" w:color="auto"/>
            </w:tcBorders>
          </w:tcPr>
          <w:p w:rsidR="00665C2B" w:rsidRPr="00CA7676" w:rsidRDefault="00665C2B">
            <w:pPr>
              <w:spacing w:after="0" w:line="240" w:lineRule="auto"/>
              <w:rPr>
                <w:rFonts w:ascii="Times New Roman" w:hAnsi="Times New Roman" w:cs="Times New Roman"/>
                <w:sz w:val="32"/>
                <w:szCs w:val="32"/>
              </w:rPr>
            </w:pPr>
          </w:p>
        </w:tc>
        <w:tc>
          <w:tcPr>
            <w:tcW w:w="984" w:type="dxa"/>
            <w:tcBorders>
              <w:top w:val="single" w:sz="4" w:space="0" w:color="auto"/>
              <w:left w:val="single" w:sz="4" w:space="0" w:color="auto"/>
              <w:bottom w:val="single" w:sz="4" w:space="0" w:color="auto"/>
              <w:right w:val="single" w:sz="4" w:space="0" w:color="auto"/>
            </w:tcBorders>
          </w:tcPr>
          <w:p w:rsidR="00665C2B" w:rsidRPr="00CA7676" w:rsidRDefault="00665C2B">
            <w:pPr>
              <w:spacing w:after="0" w:line="240" w:lineRule="auto"/>
              <w:rPr>
                <w:rFonts w:ascii="Times New Roman" w:hAnsi="Times New Roman" w:cs="Times New Roman"/>
                <w:sz w:val="32"/>
                <w:szCs w:val="32"/>
              </w:rPr>
            </w:pPr>
          </w:p>
        </w:tc>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150000</w:t>
            </w:r>
          </w:p>
        </w:tc>
        <w:tc>
          <w:tcPr>
            <w:tcW w:w="1068"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150000</w:t>
            </w:r>
          </w:p>
        </w:tc>
      </w:tr>
      <w:tr w:rsidR="00665C2B" w:rsidRPr="00CA7676" w:rsidTr="00665C2B">
        <w:trPr>
          <w:trHeight w:val="518"/>
        </w:trPr>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7</w:t>
            </w:r>
          </w:p>
        </w:tc>
        <w:tc>
          <w:tcPr>
            <w:tcW w:w="1417"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Transportation </w:t>
            </w:r>
          </w:p>
        </w:tc>
        <w:tc>
          <w:tcPr>
            <w:tcW w:w="1152" w:type="dxa"/>
            <w:tcBorders>
              <w:top w:val="single" w:sz="4" w:space="0" w:color="auto"/>
              <w:left w:val="single" w:sz="4" w:space="0" w:color="auto"/>
              <w:bottom w:val="single" w:sz="4" w:space="0" w:color="auto"/>
              <w:right w:val="single" w:sz="4" w:space="0" w:color="auto"/>
            </w:tcBorders>
          </w:tcPr>
          <w:p w:rsidR="00665C2B" w:rsidRPr="00CA7676" w:rsidRDefault="00665C2B">
            <w:pPr>
              <w:spacing w:after="0" w:line="240" w:lineRule="auto"/>
              <w:rPr>
                <w:rFonts w:ascii="Times New Roman" w:hAnsi="Times New Roman" w:cs="Times New Roman"/>
                <w:sz w:val="32"/>
                <w:szCs w:val="32"/>
              </w:rPr>
            </w:pPr>
          </w:p>
        </w:tc>
        <w:tc>
          <w:tcPr>
            <w:tcW w:w="984" w:type="dxa"/>
            <w:tcBorders>
              <w:top w:val="single" w:sz="4" w:space="0" w:color="auto"/>
              <w:left w:val="single" w:sz="4" w:space="0" w:color="auto"/>
              <w:bottom w:val="single" w:sz="4" w:space="0" w:color="auto"/>
              <w:right w:val="single" w:sz="4" w:space="0" w:color="auto"/>
            </w:tcBorders>
          </w:tcPr>
          <w:p w:rsidR="00665C2B" w:rsidRPr="00CA7676" w:rsidRDefault="00665C2B">
            <w:pPr>
              <w:spacing w:after="0" w:line="240" w:lineRule="auto"/>
              <w:rPr>
                <w:rFonts w:ascii="Times New Roman" w:hAnsi="Times New Roman" w:cs="Times New Roman"/>
                <w:sz w:val="32"/>
                <w:szCs w:val="32"/>
              </w:rPr>
            </w:pPr>
          </w:p>
        </w:tc>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200000</w:t>
            </w:r>
          </w:p>
        </w:tc>
        <w:tc>
          <w:tcPr>
            <w:tcW w:w="1068"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200000</w:t>
            </w:r>
          </w:p>
        </w:tc>
      </w:tr>
      <w:tr w:rsidR="00CA7676" w:rsidRPr="00CA7676" w:rsidTr="00665C2B">
        <w:trPr>
          <w:trHeight w:val="518"/>
        </w:trPr>
        <w:tc>
          <w:tcPr>
            <w:tcW w:w="986" w:type="dxa"/>
            <w:tcBorders>
              <w:top w:val="single" w:sz="4" w:space="0" w:color="auto"/>
              <w:left w:val="single" w:sz="4" w:space="0" w:color="auto"/>
              <w:bottom w:val="single" w:sz="4" w:space="0" w:color="auto"/>
              <w:right w:val="single" w:sz="4" w:space="0" w:color="auto"/>
            </w:tcBorders>
            <w:hideMark/>
          </w:tcPr>
          <w:p w:rsidR="00CA7676" w:rsidRPr="00CA7676" w:rsidRDefault="00CA7676">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8</w:t>
            </w:r>
          </w:p>
        </w:tc>
        <w:tc>
          <w:tcPr>
            <w:tcW w:w="1417" w:type="dxa"/>
            <w:tcBorders>
              <w:top w:val="single" w:sz="4" w:space="0" w:color="auto"/>
              <w:left w:val="single" w:sz="4" w:space="0" w:color="auto"/>
              <w:bottom w:val="single" w:sz="4" w:space="0" w:color="auto"/>
              <w:right w:val="single" w:sz="4" w:space="0" w:color="auto"/>
            </w:tcBorders>
            <w:hideMark/>
          </w:tcPr>
          <w:p w:rsidR="00CA7676" w:rsidRPr="00CA7676" w:rsidRDefault="00CA7676">
            <w:pPr>
              <w:spacing w:after="0" w:line="240" w:lineRule="auto"/>
              <w:rPr>
                <w:rFonts w:ascii="Times New Roman" w:hAnsi="Times New Roman" w:cs="Times New Roman"/>
                <w:sz w:val="32"/>
                <w:szCs w:val="32"/>
              </w:rPr>
            </w:pPr>
            <w:proofErr w:type="spellStart"/>
            <w:r>
              <w:rPr>
                <w:rFonts w:ascii="Times New Roman" w:hAnsi="Times New Roman" w:cs="Times New Roman"/>
                <w:sz w:val="32"/>
                <w:szCs w:val="32"/>
              </w:rPr>
              <w:t>Labour</w:t>
            </w:r>
            <w:proofErr w:type="spellEnd"/>
          </w:p>
        </w:tc>
        <w:tc>
          <w:tcPr>
            <w:tcW w:w="1152" w:type="dxa"/>
            <w:tcBorders>
              <w:top w:val="single" w:sz="4" w:space="0" w:color="auto"/>
              <w:left w:val="single" w:sz="4" w:space="0" w:color="auto"/>
              <w:bottom w:val="single" w:sz="4" w:space="0" w:color="auto"/>
              <w:right w:val="single" w:sz="4" w:space="0" w:color="auto"/>
            </w:tcBorders>
          </w:tcPr>
          <w:p w:rsidR="00CA7676" w:rsidRPr="00CA7676" w:rsidRDefault="00CA7676">
            <w:pPr>
              <w:spacing w:after="0" w:line="240" w:lineRule="auto"/>
              <w:rPr>
                <w:rFonts w:ascii="Times New Roman" w:hAnsi="Times New Roman" w:cs="Times New Roman"/>
                <w:sz w:val="32"/>
                <w:szCs w:val="32"/>
              </w:rPr>
            </w:pPr>
            <w:r>
              <w:rPr>
                <w:rFonts w:ascii="Times New Roman" w:hAnsi="Times New Roman" w:cs="Times New Roman"/>
                <w:sz w:val="32"/>
                <w:szCs w:val="32"/>
              </w:rPr>
              <w:t>20</w:t>
            </w:r>
          </w:p>
        </w:tc>
        <w:tc>
          <w:tcPr>
            <w:tcW w:w="984" w:type="dxa"/>
            <w:tcBorders>
              <w:top w:val="single" w:sz="4" w:space="0" w:color="auto"/>
              <w:left w:val="single" w:sz="4" w:space="0" w:color="auto"/>
              <w:bottom w:val="single" w:sz="4" w:space="0" w:color="auto"/>
              <w:right w:val="single" w:sz="4" w:space="0" w:color="auto"/>
            </w:tcBorders>
          </w:tcPr>
          <w:p w:rsidR="00CA7676" w:rsidRPr="00CA7676" w:rsidRDefault="00CA7676">
            <w:pPr>
              <w:spacing w:after="0" w:line="240" w:lineRule="auto"/>
              <w:rPr>
                <w:rFonts w:ascii="Times New Roman" w:hAnsi="Times New Roman" w:cs="Times New Roman"/>
                <w:sz w:val="32"/>
                <w:szCs w:val="32"/>
              </w:rPr>
            </w:pPr>
            <w:r>
              <w:rPr>
                <w:rFonts w:ascii="Times New Roman" w:hAnsi="Times New Roman" w:cs="Times New Roman"/>
                <w:sz w:val="32"/>
                <w:szCs w:val="32"/>
              </w:rPr>
              <w:t>Men</w:t>
            </w:r>
          </w:p>
        </w:tc>
        <w:tc>
          <w:tcPr>
            <w:tcW w:w="986" w:type="dxa"/>
            <w:tcBorders>
              <w:top w:val="single" w:sz="4" w:space="0" w:color="auto"/>
              <w:left w:val="single" w:sz="4" w:space="0" w:color="auto"/>
              <w:bottom w:val="single" w:sz="4" w:space="0" w:color="auto"/>
              <w:right w:val="single" w:sz="4" w:space="0" w:color="auto"/>
            </w:tcBorders>
            <w:hideMark/>
          </w:tcPr>
          <w:p w:rsidR="00CA7676" w:rsidRPr="00CA7676" w:rsidRDefault="00CA7676">
            <w:pPr>
              <w:spacing w:after="0" w:line="240" w:lineRule="auto"/>
              <w:rPr>
                <w:rFonts w:ascii="Times New Roman" w:hAnsi="Times New Roman" w:cs="Times New Roman"/>
                <w:sz w:val="32"/>
                <w:szCs w:val="32"/>
              </w:rPr>
            </w:pPr>
            <w:r>
              <w:rPr>
                <w:rFonts w:ascii="Times New Roman" w:hAnsi="Times New Roman" w:cs="Times New Roman"/>
                <w:sz w:val="32"/>
                <w:szCs w:val="32"/>
              </w:rPr>
              <w:t>2000</w:t>
            </w:r>
          </w:p>
        </w:tc>
        <w:tc>
          <w:tcPr>
            <w:tcW w:w="1068" w:type="dxa"/>
            <w:tcBorders>
              <w:top w:val="single" w:sz="4" w:space="0" w:color="auto"/>
              <w:left w:val="single" w:sz="4" w:space="0" w:color="auto"/>
              <w:bottom w:val="single" w:sz="4" w:space="0" w:color="auto"/>
              <w:right w:val="single" w:sz="4" w:space="0" w:color="auto"/>
            </w:tcBorders>
            <w:hideMark/>
          </w:tcPr>
          <w:p w:rsidR="00CA7676" w:rsidRPr="00CA7676" w:rsidRDefault="00CA7676">
            <w:pPr>
              <w:spacing w:after="0" w:line="240" w:lineRule="auto"/>
              <w:rPr>
                <w:rFonts w:ascii="Times New Roman" w:hAnsi="Times New Roman" w:cs="Times New Roman"/>
                <w:sz w:val="32"/>
                <w:szCs w:val="32"/>
              </w:rPr>
            </w:pPr>
            <w:r>
              <w:rPr>
                <w:rFonts w:ascii="Times New Roman" w:hAnsi="Times New Roman" w:cs="Times New Roman"/>
                <w:sz w:val="32"/>
                <w:szCs w:val="32"/>
              </w:rPr>
              <w:t>40000</w:t>
            </w:r>
          </w:p>
        </w:tc>
      </w:tr>
      <w:tr w:rsidR="00665C2B" w:rsidRPr="00CA7676" w:rsidTr="00665C2B">
        <w:trPr>
          <w:trHeight w:val="518"/>
        </w:trPr>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8</w:t>
            </w:r>
          </w:p>
        </w:tc>
        <w:tc>
          <w:tcPr>
            <w:tcW w:w="1417"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Site preparation and clearing </w:t>
            </w:r>
          </w:p>
        </w:tc>
        <w:tc>
          <w:tcPr>
            <w:tcW w:w="1152" w:type="dxa"/>
            <w:tcBorders>
              <w:top w:val="single" w:sz="4" w:space="0" w:color="auto"/>
              <w:left w:val="single" w:sz="4" w:space="0" w:color="auto"/>
              <w:bottom w:val="single" w:sz="4" w:space="0" w:color="auto"/>
              <w:right w:val="single" w:sz="4" w:space="0" w:color="auto"/>
            </w:tcBorders>
          </w:tcPr>
          <w:p w:rsidR="00665C2B" w:rsidRPr="00CA7676" w:rsidRDefault="00665C2B">
            <w:pPr>
              <w:spacing w:after="0" w:line="240" w:lineRule="auto"/>
              <w:rPr>
                <w:rFonts w:ascii="Times New Roman" w:hAnsi="Times New Roman" w:cs="Times New Roman"/>
                <w:sz w:val="32"/>
                <w:szCs w:val="32"/>
              </w:rPr>
            </w:pPr>
          </w:p>
        </w:tc>
        <w:tc>
          <w:tcPr>
            <w:tcW w:w="984" w:type="dxa"/>
            <w:tcBorders>
              <w:top w:val="single" w:sz="4" w:space="0" w:color="auto"/>
              <w:left w:val="single" w:sz="4" w:space="0" w:color="auto"/>
              <w:bottom w:val="single" w:sz="4" w:space="0" w:color="auto"/>
              <w:right w:val="single" w:sz="4" w:space="0" w:color="auto"/>
            </w:tcBorders>
          </w:tcPr>
          <w:p w:rsidR="00665C2B" w:rsidRPr="00CA7676" w:rsidRDefault="00665C2B">
            <w:pPr>
              <w:spacing w:after="0" w:line="240" w:lineRule="auto"/>
              <w:rPr>
                <w:rFonts w:ascii="Times New Roman" w:hAnsi="Times New Roman" w:cs="Times New Roman"/>
                <w:sz w:val="32"/>
                <w:szCs w:val="32"/>
              </w:rPr>
            </w:pPr>
          </w:p>
        </w:tc>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50000</w:t>
            </w:r>
          </w:p>
        </w:tc>
        <w:tc>
          <w:tcPr>
            <w:tcW w:w="1068"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50000</w:t>
            </w:r>
          </w:p>
        </w:tc>
      </w:tr>
      <w:tr w:rsidR="00665C2B" w:rsidRPr="00CA7676" w:rsidTr="00665C2B">
        <w:trPr>
          <w:trHeight w:val="518"/>
        </w:trPr>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9</w:t>
            </w:r>
          </w:p>
        </w:tc>
        <w:tc>
          <w:tcPr>
            <w:tcW w:w="1417"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Architecture</w:t>
            </w:r>
          </w:p>
        </w:tc>
        <w:tc>
          <w:tcPr>
            <w:tcW w:w="1152" w:type="dxa"/>
            <w:tcBorders>
              <w:top w:val="single" w:sz="4" w:space="0" w:color="auto"/>
              <w:left w:val="single" w:sz="4" w:space="0" w:color="auto"/>
              <w:bottom w:val="single" w:sz="4" w:space="0" w:color="auto"/>
              <w:right w:val="single" w:sz="4" w:space="0" w:color="auto"/>
            </w:tcBorders>
          </w:tcPr>
          <w:p w:rsidR="00665C2B" w:rsidRPr="00CA7676" w:rsidRDefault="00665C2B">
            <w:pPr>
              <w:spacing w:after="0" w:line="240" w:lineRule="auto"/>
              <w:rPr>
                <w:rFonts w:ascii="Times New Roman" w:hAnsi="Times New Roman" w:cs="Times New Roman"/>
                <w:sz w:val="32"/>
                <w:szCs w:val="32"/>
              </w:rPr>
            </w:pPr>
          </w:p>
        </w:tc>
        <w:tc>
          <w:tcPr>
            <w:tcW w:w="984" w:type="dxa"/>
            <w:tcBorders>
              <w:top w:val="single" w:sz="4" w:space="0" w:color="auto"/>
              <w:left w:val="single" w:sz="4" w:space="0" w:color="auto"/>
              <w:bottom w:val="single" w:sz="4" w:space="0" w:color="auto"/>
              <w:right w:val="single" w:sz="4" w:space="0" w:color="auto"/>
            </w:tcBorders>
          </w:tcPr>
          <w:p w:rsidR="00665C2B" w:rsidRPr="00CA7676" w:rsidRDefault="00665C2B">
            <w:pPr>
              <w:spacing w:after="0" w:line="240" w:lineRule="auto"/>
              <w:rPr>
                <w:rFonts w:ascii="Times New Roman" w:hAnsi="Times New Roman" w:cs="Times New Roman"/>
                <w:sz w:val="32"/>
                <w:szCs w:val="32"/>
              </w:rPr>
            </w:pPr>
          </w:p>
        </w:tc>
        <w:tc>
          <w:tcPr>
            <w:tcW w:w="986"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200000</w:t>
            </w:r>
          </w:p>
        </w:tc>
        <w:tc>
          <w:tcPr>
            <w:tcW w:w="1068"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200000</w:t>
            </w:r>
          </w:p>
        </w:tc>
      </w:tr>
      <w:tr w:rsidR="00665C2B" w:rsidRPr="00CA7676" w:rsidTr="00665C2B">
        <w:trPr>
          <w:trHeight w:val="518"/>
        </w:trPr>
        <w:tc>
          <w:tcPr>
            <w:tcW w:w="986" w:type="dxa"/>
            <w:tcBorders>
              <w:top w:val="single" w:sz="4" w:space="0" w:color="auto"/>
              <w:left w:val="single" w:sz="4" w:space="0" w:color="auto"/>
              <w:bottom w:val="single" w:sz="4" w:space="0" w:color="auto"/>
              <w:right w:val="single" w:sz="4" w:space="0" w:color="auto"/>
            </w:tcBorders>
          </w:tcPr>
          <w:p w:rsidR="00665C2B" w:rsidRPr="00CA7676" w:rsidRDefault="00665C2B">
            <w:pPr>
              <w:spacing w:after="0" w:line="240" w:lineRule="auto"/>
              <w:rPr>
                <w:rFonts w:ascii="Times New Roman" w:hAnsi="Times New Roman" w:cs="Times New Roman"/>
                <w:sz w:val="32"/>
                <w:szCs w:val="32"/>
              </w:rPr>
            </w:pPr>
          </w:p>
        </w:tc>
        <w:tc>
          <w:tcPr>
            <w:tcW w:w="1417"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Total</w:t>
            </w:r>
          </w:p>
        </w:tc>
        <w:tc>
          <w:tcPr>
            <w:tcW w:w="1152" w:type="dxa"/>
            <w:tcBorders>
              <w:top w:val="single" w:sz="4" w:space="0" w:color="auto"/>
              <w:left w:val="single" w:sz="4" w:space="0" w:color="auto"/>
              <w:bottom w:val="single" w:sz="4" w:space="0" w:color="auto"/>
              <w:right w:val="single" w:sz="4" w:space="0" w:color="auto"/>
            </w:tcBorders>
          </w:tcPr>
          <w:p w:rsidR="00665C2B" w:rsidRPr="00CA7676" w:rsidRDefault="00665C2B">
            <w:pPr>
              <w:spacing w:after="0" w:line="240" w:lineRule="auto"/>
              <w:rPr>
                <w:rFonts w:ascii="Times New Roman" w:hAnsi="Times New Roman" w:cs="Times New Roman"/>
                <w:sz w:val="32"/>
                <w:szCs w:val="32"/>
              </w:rPr>
            </w:pPr>
          </w:p>
        </w:tc>
        <w:tc>
          <w:tcPr>
            <w:tcW w:w="984" w:type="dxa"/>
            <w:tcBorders>
              <w:top w:val="single" w:sz="4" w:space="0" w:color="auto"/>
              <w:left w:val="single" w:sz="4" w:space="0" w:color="auto"/>
              <w:bottom w:val="single" w:sz="4" w:space="0" w:color="auto"/>
              <w:right w:val="single" w:sz="4" w:space="0" w:color="auto"/>
            </w:tcBorders>
          </w:tcPr>
          <w:p w:rsidR="00665C2B" w:rsidRPr="00CA7676" w:rsidRDefault="00665C2B">
            <w:pPr>
              <w:spacing w:after="0" w:line="240" w:lineRule="auto"/>
              <w:rPr>
                <w:rFonts w:ascii="Times New Roman" w:hAnsi="Times New Roman" w:cs="Times New Roman"/>
                <w:sz w:val="32"/>
                <w:szCs w:val="32"/>
              </w:rPr>
            </w:pPr>
          </w:p>
        </w:tc>
        <w:tc>
          <w:tcPr>
            <w:tcW w:w="986" w:type="dxa"/>
            <w:tcBorders>
              <w:top w:val="single" w:sz="4" w:space="0" w:color="auto"/>
              <w:left w:val="single" w:sz="4" w:space="0" w:color="auto"/>
              <w:bottom w:val="single" w:sz="4" w:space="0" w:color="auto"/>
              <w:right w:val="single" w:sz="4" w:space="0" w:color="auto"/>
            </w:tcBorders>
          </w:tcPr>
          <w:p w:rsidR="00665C2B" w:rsidRPr="00CA7676" w:rsidRDefault="00665C2B">
            <w:pPr>
              <w:spacing w:after="0" w:line="240" w:lineRule="auto"/>
              <w:rPr>
                <w:rFonts w:ascii="Times New Roman" w:hAnsi="Times New Roman" w:cs="Times New Roman"/>
                <w:sz w:val="32"/>
                <w:szCs w:val="32"/>
              </w:rPr>
            </w:pPr>
          </w:p>
        </w:tc>
        <w:tc>
          <w:tcPr>
            <w:tcW w:w="1068" w:type="dxa"/>
            <w:tcBorders>
              <w:top w:val="single" w:sz="4" w:space="0" w:color="auto"/>
              <w:left w:val="single" w:sz="4" w:space="0" w:color="auto"/>
              <w:bottom w:val="single" w:sz="4" w:space="0" w:color="auto"/>
              <w:right w:val="single" w:sz="4" w:space="0" w:color="auto"/>
            </w:tcBorders>
            <w:hideMark/>
          </w:tcPr>
          <w:p w:rsidR="00665C2B" w:rsidRPr="00CA7676" w:rsidRDefault="00CA7676">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1,405,000.00</w:t>
            </w:r>
          </w:p>
        </w:tc>
      </w:tr>
    </w:tbl>
    <w:p w:rsidR="00665C2B" w:rsidRPr="00CA7676" w:rsidRDefault="00665C2B" w:rsidP="00665C2B">
      <w:pPr>
        <w:rPr>
          <w:rFonts w:ascii="Times New Roman" w:hAnsi="Times New Roman" w:cs="Times New Roman"/>
          <w:sz w:val="32"/>
          <w:szCs w:val="32"/>
        </w:rPr>
      </w:pP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 xml:space="preserve">6.) </w:t>
      </w:r>
    </w:p>
    <w:tbl>
      <w:tblPr>
        <w:tblStyle w:val="TableGrid"/>
        <w:tblW w:w="0" w:type="auto"/>
        <w:tblInd w:w="0" w:type="dxa"/>
        <w:tblLook w:val="04A0"/>
      </w:tblPr>
      <w:tblGrid>
        <w:gridCol w:w="661"/>
        <w:gridCol w:w="2072"/>
        <w:gridCol w:w="1707"/>
        <w:gridCol w:w="2071"/>
        <w:gridCol w:w="1469"/>
        <w:gridCol w:w="1596"/>
      </w:tblGrid>
      <w:tr w:rsidR="00665C2B" w:rsidRPr="00CA7676" w:rsidTr="00665C2B">
        <w:tc>
          <w:tcPr>
            <w:tcW w:w="2203"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S/N</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DESCRIPTION </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SCHEDULE DATE</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PERCENTAGE OF </w:t>
            </w:r>
            <w:proofErr w:type="gramStart"/>
            <w:r w:rsidRPr="00CA7676">
              <w:rPr>
                <w:rFonts w:ascii="Times New Roman" w:hAnsi="Times New Roman" w:cs="Times New Roman"/>
                <w:sz w:val="32"/>
                <w:szCs w:val="32"/>
              </w:rPr>
              <w:t>TEC(</w:t>
            </w:r>
            <w:proofErr w:type="gramEnd"/>
            <w:r w:rsidRPr="00CA7676">
              <w:rPr>
                <w:rFonts w:ascii="Times New Roman" w:hAnsi="Times New Roman" w:cs="Times New Roman"/>
                <w:sz w:val="32"/>
                <w:szCs w:val="32"/>
              </w:rPr>
              <w:t>%)</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AMOUNT </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PAYMENT DATE</w:t>
            </w:r>
          </w:p>
        </w:tc>
      </w:tr>
      <w:tr w:rsidR="00665C2B" w:rsidRPr="00CA7676" w:rsidTr="00665C2B">
        <w:tc>
          <w:tcPr>
            <w:tcW w:w="2203"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1</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Mobilization </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30/02/2020</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30</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6 000 </w:t>
            </w:r>
            <w:proofErr w:type="spellStart"/>
            <w:r w:rsidRPr="00CA7676">
              <w:rPr>
                <w:rFonts w:ascii="Times New Roman" w:hAnsi="Times New Roman" w:cs="Times New Roman"/>
                <w:sz w:val="32"/>
                <w:szCs w:val="32"/>
              </w:rPr>
              <w:t>000</w:t>
            </w:r>
            <w:proofErr w:type="spellEnd"/>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14/01/2020</w:t>
            </w:r>
          </w:p>
        </w:tc>
      </w:tr>
      <w:tr w:rsidR="00665C2B" w:rsidRPr="00CA7676" w:rsidTr="00665C2B">
        <w:tc>
          <w:tcPr>
            <w:tcW w:w="2203"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50% completion </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16/03/2020</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30</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6 000 </w:t>
            </w:r>
            <w:proofErr w:type="spellStart"/>
            <w:r w:rsidRPr="00CA7676">
              <w:rPr>
                <w:rFonts w:ascii="Times New Roman" w:hAnsi="Times New Roman" w:cs="Times New Roman"/>
                <w:sz w:val="32"/>
                <w:szCs w:val="32"/>
              </w:rPr>
              <w:t>000</w:t>
            </w:r>
            <w:proofErr w:type="spellEnd"/>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17/03/2020</w:t>
            </w:r>
          </w:p>
        </w:tc>
      </w:tr>
      <w:tr w:rsidR="00665C2B" w:rsidRPr="00CA7676" w:rsidTr="00665C2B">
        <w:tc>
          <w:tcPr>
            <w:tcW w:w="2203"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3</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Completion and handover </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29/05/2020</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30</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6 000 </w:t>
            </w:r>
            <w:proofErr w:type="spellStart"/>
            <w:r w:rsidRPr="00CA7676">
              <w:rPr>
                <w:rFonts w:ascii="Times New Roman" w:hAnsi="Times New Roman" w:cs="Times New Roman"/>
                <w:sz w:val="32"/>
                <w:szCs w:val="32"/>
              </w:rPr>
              <w:t>000</w:t>
            </w:r>
            <w:proofErr w:type="spellEnd"/>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29/05/2020</w:t>
            </w:r>
          </w:p>
        </w:tc>
      </w:tr>
      <w:tr w:rsidR="00665C2B" w:rsidRPr="00CA7676" w:rsidTr="00665C2B">
        <w:tc>
          <w:tcPr>
            <w:tcW w:w="2203"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4</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Defect liability period </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CA7676">
            <w:pPr>
              <w:spacing w:after="0" w:line="240" w:lineRule="auto"/>
              <w:rPr>
                <w:rFonts w:ascii="Times New Roman" w:hAnsi="Times New Roman" w:cs="Times New Roman"/>
                <w:sz w:val="32"/>
                <w:szCs w:val="32"/>
              </w:rPr>
            </w:pPr>
            <w:r>
              <w:rPr>
                <w:rFonts w:ascii="Times New Roman" w:hAnsi="Times New Roman" w:cs="Times New Roman"/>
                <w:sz w:val="32"/>
                <w:szCs w:val="32"/>
              </w:rPr>
              <w:t>12/07</w:t>
            </w:r>
            <w:r w:rsidR="00665C2B" w:rsidRPr="00CA7676">
              <w:rPr>
                <w:rFonts w:ascii="Times New Roman" w:hAnsi="Times New Roman" w:cs="Times New Roman"/>
                <w:sz w:val="32"/>
                <w:szCs w:val="32"/>
              </w:rPr>
              <w:t>/20</w:t>
            </w:r>
            <w:r>
              <w:rPr>
                <w:rFonts w:ascii="Times New Roman" w:hAnsi="Times New Roman" w:cs="Times New Roman"/>
                <w:sz w:val="32"/>
                <w:szCs w:val="32"/>
              </w:rPr>
              <w:t>20</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10</w:t>
            </w:r>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 xml:space="preserve">2 000 </w:t>
            </w:r>
            <w:proofErr w:type="spellStart"/>
            <w:r w:rsidRPr="00CA7676">
              <w:rPr>
                <w:rFonts w:ascii="Times New Roman" w:hAnsi="Times New Roman" w:cs="Times New Roman"/>
                <w:sz w:val="32"/>
                <w:szCs w:val="32"/>
              </w:rPr>
              <w:t>000</w:t>
            </w:r>
            <w:proofErr w:type="spellEnd"/>
          </w:p>
        </w:tc>
        <w:tc>
          <w:tcPr>
            <w:tcW w:w="2202" w:type="dxa"/>
            <w:tcBorders>
              <w:top w:val="single" w:sz="4" w:space="0" w:color="auto"/>
              <w:left w:val="single" w:sz="4" w:space="0" w:color="auto"/>
              <w:bottom w:val="single" w:sz="4" w:space="0" w:color="auto"/>
              <w:right w:val="single" w:sz="4" w:space="0" w:color="auto"/>
            </w:tcBorders>
            <w:hideMark/>
          </w:tcPr>
          <w:p w:rsidR="00665C2B" w:rsidRPr="00CA7676" w:rsidRDefault="00665C2B">
            <w:pPr>
              <w:spacing w:after="0" w:line="240" w:lineRule="auto"/>
              <w:rPr>
                <w:rFonts w:ascii="Times New Roman" w:hAnsi="Times New Roman" w:cs="Times New Roman"/>
                <w:sz w:val="32"/>
                <w:szCs w:val="32"/>
              </w:rPr>
            </w:pPr>
            <w:r w:rsidRPr="00CA7676">
              <w:rPr>
                <w:rFonts w:ascii="Times New Roman" w:hAnsi="Times New Roman" w:cs="Times New Roman"/>
                <w:sz w:val="32"/>
                <w:szCs w:val="32"/>
              </w:rPr>
              <w:t>12/10/2020</w:t>
            </w:r>
          </w:p>
        </w:tc>
      </w:tr>
    </w:tbl>
    <w:p w:rsidR="00665C2B" w:rsidRPr="00CA7676" w:rsidRDefault="00665C2B" w:rsidP="00665C2B">
      <w:pPr>
        <w:rPr>
          <w:rFonts w:ascii="Times New Roman" w:hAnsi="Times New Roman" w:cs="Times New Roman"/>
          <w:sz w:val="32"/>
          <w:szCs w:val="32"/>
        </w:rPr>
      </w:pP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 xml:space="preserve">7.) BEME: </w:t>
      </w:r>
      <w:r w:rsidRPr="00CA7676">
        <w:rPr>
          <w:rFonts w:ascii="Times New Roman" w:eastAsia="Times New Roman" w:hAnsi="Times New Roman" w:cs="Times New Roman"/>
          <w:color w:val="3C4043"/>
          <w:sz w:val="32"/>
          <w:szCs w:val="32"/>
          <w:shd w:val="clear" w:color="auto" w:fill="FFFFFF"/>
        </w:rPr>
        <w:t>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w:t>
      </w:r>
    </w:p>
    <w:p w:rsidR="00665C2B" w:rsidRPr="00CA7676" w:rsidRDefault="00665C2B" w:rsidP="00665C2B">
      <w:pPr>
        <w:rPr>
          <w:rFonts w:ascii="Times New Roman" w:eastAsia="Times New Roman" w:hAnsi="Times New Roman" w:cs="Times New Roman"/>
          <w:color w:val="3C4043"/>
          <w:sz w:val="32"/>
          <w:szCs w:val="32"/>
          <w:shd w:val="clear" w:color="auto" w:fill="FFFFFF"/>
        </w:rPr>
      </w:pPr>
      <w:r w:rsidRPr="00CA7676">
        <w:rPr>
          <w:rFonts w:ascii="Times New Roman" w:hAnsi="Times New Roman" w:cs="Times New Roman"/>
          <w:sz w:val="32"/>
          <w:szCs w:val="32"/>
        </w:rPr>
        <w:t xml:space="preserve">Defect liability period: </w:t>
      </w:r>
      <w:r w:rsidRPr="00CA7676">
        <w:rPr>
          <w:rFonts w:ascii="Times New Roman" w:eastAsia="Times New Roman" w:hAnsi="Times New Roman" w:cs="Times New Roman"/>
          <w:color w:val="3C4043"/>
          <w:sz w:val="32"/>
          <w:szCs w:val="32"/>
          <w:shd w:val="clear" w:color="auto" w:fill="FFFFFF"/>
        </w:rPr>
        <w:t>A defects liability period is a period of time following practical completion during which a contractor remains liable under the building contract for dealing with any defects which become apparent. ... A defects liability period is usually a period of around six or 12 months but it can vary depending on the contract used.</w:t>
      </w:r>
    </w:p>
    <w:p w:rsidR="00665C2B" w:rsidRPr="00CA7676" w:rsidRDefault="00665C2B" w:rsidP="00665C2B">
      <w:pPr>
        <w:rPr>
          <w:rFonts w:ascii="Times New Roman" w:eastAsia="Times New Roman" w:hAnsi="Times New Roman" w:cs="Times New Roman"/>
          <w:color w:val="3C4043"/>
          <w:sz w:val="32"/>
          <w:szCs w:val="32"/>
          <w:shd w:val="clear" w:color="auto" w:fill="FFFFFF"/>
        </w:rPr>
      </w:pPr>
      <w:r w:rsidRPr="00CA7676">
        <w:rPr>
          <w:rFonts w:ascii="Times New Roman" w:eastAsia="Times New Roman" w:hAnsi="Times New Roman" w:cs="Times New Roman"/>
          <w:color w:val="3C4043"/>
          <w:sz w:val="32"/>
          <w:szCs w:val="32"/>
          <w:shd w:val="clear" w:color="auto" w:fill="FFFFFF"/>
        </w:rPr>
        <w:lastRenderedPageBreak/>
        <w:t>LEAD CONSULTANT: 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665C2B" w:rsidRPr="00CA7676" w:rsidRDefault="00665C2B" w:rsidP="00665C2B">
      <w:pPr>
        <w:rPr>
          <w:rFonts w:ascii="Times New Roman" w:eastAsia="Times New Roman" w:hAnsi="Times New Roman" w:cs="Times New Roman"/>
          <w:color w:val="3C4043"/>
          <w:sz w:val="32"/>
          <w:szCs w:val="32"/>
          <w:shd w:val="clear" w:color="auto" w:fill="FFFFFF"/>
        </w:rPr>
      </w:pPr>
      <w:r w:rsidRPr="00CA7676">
        <w:rPr>
          <w:rFonts w:ascii="Times New Roman" w:eastAsia="Times New Roman" w:hAnsi="Times New Roman" w:cs="Times New Roman"/>
          <w:color w:val="3C4043"/>
          <w:sz w:val="32"/>
          <w:szCs w:val="32"/>
          <w:shd w:val="clear" w:color="auto" w:fill="FFFFFF"/>
        </w:rPr>
        <w:t>PROJECT LIFE CYCLE: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rsidR="00665C2B" w:rsidRPr="00CA7676" w:rsidRDefault="00665C2B" w:rsidP="00665C2B">
      <w:pPr>
        <w:rPr>
          <w:rFonts w:ascii="Times New Roman" w:hAnsi="Times New Roman" w:cs="Times New Roman"/>
          <w:sz w:val="32"/>
          <w:szCs w:val="32"/>
        </w:rPr>
      </w:pPr>
      <w:r w:rsidRPr="00CA7676">
        <w:rPr>
          <w:rFonts w:ascii="Times New Roman" w:hAnsi="Times New Roman" w:cs="Times New Roman"/>
          <w:sz w:val="32"/>
          <w:szCs w:val="32"/>
        </w:rPr>
        <w:t xml:space="preserve">ENVUROMENTAL IMPACT </w:t>
      </w:r>
      <w:proofErr w:type="gramStart"/>
      <w:r w:rsidRPr="00CA7676">
        <w:rPr>
          <w:rFonts w:ascii="Times New Roman" w:hAnsi="Times New Roman" w:cs="Times New Roman"/>
          <w:sz w:val="32"/>
          <w:szCs w:val="32"/>
        </w:rPr>
        <w:t>ASSESSMENT(</w:t>
      </w:r>
      <w:proofErr w:type="gramEnd"/>
      <w:r w:rsidRPr="00CA7676">
        <w:rPr>
          <w:rFonts w:ascii="Times New Roman" w:hAnsi="Times New Roman" w:cs="Times New Roman"/>
          <w:sz w:val="32"/>
          <w:szCs w:val="32"/>
        </w:rPr>
        <w:t xml:space="preserve">EIA): </w:t>
      </w:r>
      <w:r w:rsidRPr="00CA7676">
        <w:rPr>
          <w:rFonts w:ascii="Times New Roman" w:eastAsia="Times New Roman" w:hAnsi="Times New Roman" w:cs="Times New Roman"/>
          <w:color w:val="3C4043"/>
          <w:sz w:val="32"/>
          <w:szCs w:val="32"/>
          <w:shd w:val="clear" w:color="auto" w:fill="FFFFFF"/>
        </w:rPr>
        <w:t>Environmental assessment is the assessment of the environmental consequences of a plan, policy, program, or actual projects prior to the decision to move forward with the proposed action.</w:t>
      </w:r>
    </w:p>
    <w:p w:rsidR="00665C2B" w:rsidRPr="00CA7676" w:rsidRDefault="00665C2B" w:rsidP="00665C2B">
      <w:pPr>
        <w:rPr>
          <w:rFonts w:ascii="Times New Roman" w:hAnsi="Times New Roman" w:cs="Times New Roman"/>
          <w:sz w:val="32"/>
          <w:szCs w:val="32"/>
        </w:rPr>
      </w:pPr>
    </w:p>
    <w:p w:rsidR="00665C2B" w:rsidRPr="00CA7676" w:rsidRDefault="00665C2B" w:rsidP="00665C2B">
      <w:pPr>
        <w:rPr>
          <w:rFonts w:ascii="Times New Roman" w:hAnsi="Times New Roman" w:cs="Times New Roman"/>
          <w:sz w:val="32"/>
          <w:szCs w:val="32"/>
        </w:rPr>
      </w:pPr>
    </w:p>
    <w:p w:rsidR="00665C2B" w:rsidRPr="00CA7676" w:rsidRDefault="00665C2B" w:rsidP="00665C2B">
      <w:pPr>
        <w:rPr>
          <w:rFonts w:ascii="Times New Roman" w:hAnsi="Times New Roman" w:cs="Times New Roman"/>
          <w:sz w:val="32"/>
          <w:szCs w:val="32"/>
        </w:rPr>
      </w:pPr>
    </w:p>
    <w:p w:rsidR="006C51D0" w:rsidRPr="00CA7676" w:rsidRDefault="006C51D0">
      <w:pPr>
        <w:rPr>
          <w:rFonts w:ascii="Times New Roman" w:hAnsi="Times New Roman" w:cs="Times New Roman"/>
        </w:rPr>
      </w:pPr>
    </w:p>
    <w:sectPr w:rsidR="006C51D0" w:rsidRPr="00CA7676" w:rsidSect="006C51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65C2B"/>
    <w:rsid w:val="00665C2B"/>
    <w:rsid w:val="006C51D0"/>
    <w:rsid w:val="00CA7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2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65C2B"/>
    <w:pPr>
      <w:spacing w:before="200" w:line="252"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665C2B"/>
    <w:rPr>
      <w:i/>
      <w:iCs/>
      <w:color w:val="404040" w:themeColor="text1" w:themeTint="BF"/>
    </w:rPr>
  </w:style>
  <w:style w:type="table" w:styleId="TableGrid">
    <w:name w:val="Table Grid"/>
    <w:basedOn w:val="TableNormal"/>
    <w:uiPriority w:val="39"/>
    <w:rsid w:val="00665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81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CORNELIUS</dc:creator>
  <cp:lastModifiedBy>CORNELIUS</cp:lastModifiedBy>
  <cp:revision>1</cp:revision>
  <dcterms:created xsi:type="dcterms:W3CDTF">2020-04-16T21:32:00Z</dcterms:created>
  <dcterms:modified xsi:type="dcterms:W3CDTF">2020-04-16T21:52:00Z</dcterms:modified>
</cp:coreProperties>
</file>