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bookmarkStart w:id="0" w:name="_GoBack"/>
      <w:bookmarkEnd w:id="0"/>
      <w:r>
        <w:rPr>
          <w:b/>
          <w:sz w:val="36"/>
          <w:szCs w:val="36"/>
          <w:lang w:val="en-US"/>
        </w:rPr>
        <w:t>LEGHEMO SOLOMON</w:t>
      </w:r>
    </w:p>
    <w:p>
      <w:pPr>
        <w:pStyle w:val="style0"/>
        <w:rPr>
          <w:b/>
          <w:sz w:val="36"/>
          <w:szCs w:val="36"/>
          <w:lang w:val="en-US"/>
        </w:rPr>
      </w:pPr>
      <w:r>
        <w:rPr>
          <w:b/>
          <w:sz w:val="36"/>
          <w:szCs w:val="36"/>
        </w:rPr>
        <w:t>18/ENG0</w:t>
      </w:r>
      <w:r>
        <w:rPr>
          <w:b/>
          <w:sz w:val="36"/>
          <w:szCs w:val="36"/>
          <w:lang w:val="en-US"/>
        </w:rPr>
        <w:t>8</w:t>
      </w:r>
      <w:r>
        <w:rPr>
          <w:b/>
          <w:sz w:val="36"/>
          <w:szCs w:val="36"/>
        </w:rPr>
        <w:t>/0</w:t>
      </w:r>
      <w:r>
        <w:rPr>
          <w:b/>
          <w:sz w:val="36"/>
          <w:szCs w:val="36"/>
          <w:lang w:val="en-US"/>
        </w:rPr>
        <w:t>10</w:t>
      </w:r>
    </w:p>
    <w:p>
      <w:pPr>
        <w:pStyle w:val="style0"/>
        <w:rPr>
          <w:b/>
          <w:sz w:val="36"/>
          <w:szCs w:val="36"/>
        </w:rPr>
      </w:pPr>
      <w:r>
        <w:rPr>
          <w:b/>
          <w:sz w:val="36"/>
          <w:szCs w:val="36"/>
          <w:lang w:val="en-US"/>
        </w:rPr>
        <w:t xml:space="preserve">BIOMEDICAL </w:t>
      </w:r>
      <w:r>
        <w:rPr>
          <w:b/>
          <w:sz w:val="36"/>
          <w:szCs w:val="36"/>
        </w:rPr>
        <w:t>ENGINEERING</w:t>
      </w:r>
    </w:p>
    <w:p>
      <w:pPr>
        <w:pStyle w:val="style0"/>
        <w:rPr>
          <w:b/>
          <w:sz w:val="36"/>
          <w:szCs w:val="36"/>
        </w:rPr>
      </w:pPr>
      <w:r>
        <w:rPr>
          <w:b/>
          <w:sz w:val="36"/>
          <w:szCs w:val="36"/>
        </w:rPr>
        <w:t>ENG 284</w:t>
      </w:r>
      <w:r>
        <w:rPr>
          <w:b/>
          <w:sz w:val="36"/>
          <w:szCs w:val="36"/>
          <w:lang w:val="en-US"/>
        </w:rPr>
        <w:t>( ENGINEER-IN</w:t>
      </w:r>
      <w:r>
        <w:rPr>
          <w:b/>
          <w:sz w:val="36"/>
          <w:szCs w:val="36"/>
          <w:lang w:val="en-US"/>
        </w:rPr>
        <w:t>- SOCIETY</w:t>
      </w:r>
      <w:r>
        <w:rPr>
          <w:b/>
          <w:sz w:val="36"/>
          <w:szCs w:val="36"/>
          <w:lang w:val="en-US"/>
        </w:rPr>
        <w:t>)</w:t>
      </w:r>
    </w:p>
    <w:p>
      <w:pPr>
        <w:pStyle w:val="style0"/>
        <w:rPr>
          <w:b/>
          <w:sz w:val="36"/>
          <w:szCs w:val="36"/>
          <w:u w:val="single"/>
          <w:lang w:val="en-US"/>
        </w:rPr>
      </w:pPr>
    </w:p>
    <w:p>
      <w:pPr>
        <w:pStyle w:val="style0"/>
        <w:rPr>
          <w:b/>
          <w:sz w:val="36"/>
          <w:szCs w:val="36"/>
          <w:u w:val="single"/>
          <w:lang w:val="en-US"/>
        </w:rPr>
      </w:pPr>
      <w:r>
        <w:rPr>
          <w:b/>
          <w:sz w:val="36"/>
          <w:szCs w:val="36"/>
          <w:u w:val="single"/>
          <w:lang w:val="en-US"/>
        </w:rPr>
        <w:t>SOLUTION</w:t>
      </w:r>
    </w:p>
    <w:p>
      <w:pPr>
        <w:pStyle w:val="style0"/>
        <w:jc w:val="both"/>
        <w:rPr>
          <w:b w:val="false"/>
          <w:bCs w:val="false"/>
          <w:sz w:val="36"/>
          <w:szCs w:val="36"/>
          <w:u w:val="none"/>
          <w:lang w:val="en-US"/>
        </w:rPr>
      </w:pPr>
      <w:r>
        <w:rPr>
          <w:b/>
          <w:sz w:val="36"/>
          <w:szCs w:val="36"/>
          <w:u w:val="single"/>
          <w:lang w:val="en-US"/>
        </w:rPr>
        <w:t>PROJECT DESCRIPTION</w:t>
      </w:r>
      <w:r>
        <w:rPr>
          <w:b/>
          <w:sz w:val="36"/>
          <w:szCs w:val="36"/>
          <w:u w:val="single"/>
          <w:lang w:val="en-US"/>
        </w:rPr>
        <w:t>:</w:t>
      </w:r>
      <w:r>
        <w:rPr>
          <w:b/>
          <w:sz w:val="36"/>
          <w:szCs w:val="36"/>
          <w:u w:val="none"/>
          <w:lang w:val="en-US"/>
        </w:rPr>
        <w:t xml:space="preserve"> T</w:t>
      </w:r>
      <w:r>
        <w:rPr>
          <w:b w:val="false"/>
          <w:bCs w:val="false"/>
          <w:sz w:val="36"/>
          <w:szCs w:val="36"/>
          <w:u w:val="none"/>
          <w:lang w:val="en-US"/>
        </w:rPr>
        <w:t>he</w:t>
      </w:r>
      <w:r>
        <w:rPr>
          <w:b w:val="false"/>
          <w:bCs w:val="false"/>
          <w:sz w:val="36"/>
          <w:szCs w:val="36"/>
          <w:u w:val="none"/>
          <w:lang w:val="en-US"/>
        </w:rPr>
        <w:t xml:space="preserve"> Alfa Belgore hall in ABUAD is a busy multipurpose hall in which </w:t>
      </w:r>
      <w:r>
        <w:rPr>
          <w:b w:val="false"/>
          <w:bCs w:val="false"/>
          <w:sz w:val="36"/>
          <w:szCs w:val="36"/>
          <w:u w:val="none"/>
          <w:lang w:val="en-US"/>
        </w:rPr>
        <w:t>a number of school activities are held such as: church services, congresses, exhibitions,</w:t>
      </w:r>
      <w:r>
        <w:rPr>
          <w:b w:val="false"/>
          <w:bCs w:val="false"/>
          <w:sz w:val="36"/>
          <w:szCs w:val="36"/>
          <w:u w:val="none"/>
          <w:lang w:val="en-US"/>
        </w:rPr>
        <w:t>classes, seminars, and social events: including such gown-to-town engagements as:</w:t>
      </w:r>
      <w:r>
        <w:rPr>
          <w:b w:val="false"/>
          <w:bCs w:val="false"/>
          <w:sz w:val="36"/>
          <w:szCs w:val="36"/>
          <w:u w:val="none"/>
          <w:lang w:val="en-US"/>
        </w:rPr>
        <w:t xml:space="preserve"> </w:t>
      </w:r>
      <w:r>
        <w:rPr>
          <w:b w:val="false"/>
          <w:bCs w:val="false"/>
          <w:sz w:val="36"/>
          <w:szCs w:val="36"/>
          <w:u w:val="none"/>
          <w:lang w:val="en-US"/>
        </w:rPr>
        <w:t>professional and agricultural exhibitions, and musical concerts, and sundry conventions.</w:t>
      </w:r>
      <w:r>
        <w:rPr>
          <w:b w:val="false"/>
          <w:bCs w:val="false"/>
          <w:sz w:val="36"/>
          <w:szCs w:val="36"/>
          <w:u w:val="none"/>
          <w:lang w:val="en-US"/>
        </w:rPr>
        <w:t xml:space="preserve">the hall has an approximate capacity of 7000 people and due to the rapid </w:t>
      </w:r>
      <w:r>
        <w:rPr>
          <w:b w:val="false"/>
          <w:bCs w:val="false"/>
          <w:sz w:val="36"/>
          <w:szCs w:val="36"/>
          <w:u w:val="none"/>
          <w:lang w:val="en-US"/>
        </w:rPr>
        <w:t xml:space="preserve">expansion of the school population and expected growth in gown-to-town engagements the </w:t>
      </w:r>
      <w:r>
        <w:rPr>
          <w:b w:val="false"/>
          <w:bCs w:val="false"/>
          <w:sz w:val="36"/>
          <w:szCs w:val="36"/>
          <w:u w:val="none"/>
          <w:lang w:val="en-US"/>
        </w:rPr>
        <w:t>need for a larger hall arises. Hence, the rehabilitation project.</w:t>
      </w:r>
    </w:p>
    <w:p>
      <w:pPr>
        <w:pStyle w:val="style0"/>
        <w:rPr>
          <w:b/>
          <w:sz w:val="36"/>
          <w:szCs w:val="36"/>
          <w:u w:val="single"/>
        </w:rPr>
      </w:pPr>
    </w:p>
    <w:p>
      <w:pPr>
        <w:pStyle w:val="style179"/>
        <w:numPr>
          <w:ilvl w:val="0"/>
          <w:numId w:val="1"/>
        </w:numPr>
        <w:rPr>
          <w:b/>
          <w:sz w:val="36"/>
          <w:szCs w:val="36"/>
        </w:rPr>
      </w:pPr>
      <w:r>
        <w:rPr>
          <w:sz w:val="32"/>
          <w:szCs w:val="32"/>
        </w:rPr>
        <w:t>The scope of work are as follows</w:t>
      </w:r>
    </w:p>
    <w:p>
      <w:pPr>
        <w:pStyle w:val="style179"/>
        <w:rPr>
          <w:sz w:val="32"/>
          <w:szCs w:val="32"/>
        </w:rPr>
      </w:pPr>
      <w:r>
        <w:rPr>
          <w:sz w:val="32"/>
          <w:szCs w:val="32"/>
        </w:rPr>
        <w:t>-</w:t>
      </w:r>
      <w:r>
        <w:rPr>
          <w:sz w:val="32"/>
          <w:szCs w:val="32"/>
        </w:rPr>
        <w:t>Project overview ;</w:t>
      </w:r>
      <w:r>
        <w:rPr>
          <w:sz w:val="32"/>
          <w:szCs w:val="32"/>
        </w:rPr>
        <w:t>The main objective is the rehabilitation of the alpha belgore hall</w:t>
      </w:r>
    </w:p>
    <w:p>
      <w:pPr>
        <w:pStyle w:val="style179"/>
        <w:rPr>
          <w:sz w:val="32"/>
          <w:szCs w:val="32"/>
        </w:rPr>
      </w:pPr>
      <w:r>
        <w:rPr>
          <w:sz w:val="32"/>
          <w:szCs w:val="32"/>
        </w:rPr>
        <w:t>-</w:t>
      </w:r>
      <w:r>
        <w:rPr>
          <w:sz w:val="32"/>
          <w:szCs w:val="32"/>
        </w:rPr>
        <w:t>Project scope; this contains the technical specifications and the budget allocation for the completion of the project</w:t>
      </w:r>
    </w:p>
    <w:p>
      <w:pPr>
        <w:pStyle w:val="style179"/>
        <w:rPr>
          <w:sz w:val="32"/>
          <w:szCs w:val="32"/>
        </w:rPr>
      </w:pPr>
      <w:r>
        <w:rPr>
          <w:sz w:val="32"/>
          <w:szCs w:val="32"/>
        </w:rPr>
        <w:t>-Project deliverables; the objective is to ensure the rehabilitation of the alpha belgore hall from top to bottom beginning with the roof top. The top needs to be reformed due to its current state of appearance. The walls are to be reformed due to its states of appearance has brought discomfort to the school.</w:t>
      </w:r>
    </w:p>
    <w:p>
      <w:pPr>
        <w:pStyle w:val="style179"/>
        <w:rPr>
          <w:sz w:val="32"/>
          <w:szCs w:val="32"/>
        </w:rPr>
      </w:pPr>
      <w:r>
        <w:rPr>
          <w:sz w:val="32"/>
          <w:szCs w:val="32"/>
        </w:rPr>
        <w:t>-Project schedule; the project is to last for a minimum of 8months but taking other problems that might come it should last for about a year.</w:t>
      </w:r>
    </w:p>
    <w:p>
      <w:pPr>
        <w:pStyle w:val="style179"/>
        <w:rPr>
          <w:sz w:val="32"/>
          <w:szCs w:val="32"/>
        </w:rPr>
      </w:pPr>
      <w:r>
        <w:rPr>
          <w:sz w:val="32"/>
          <w:szCs w:val="32"/>
        </w:rPr>
        <w:t>-Project management</w:t>
      </w:r>
      <w:r>
        <w:rPr>
          <w:sz w:val="32"/>
          <w:szCs w:val="32"/>
        </w:rPr>
        <w:t>; the project administrators are to make sure the projects are carried out effectively and ensure the payments of the workers when due.</w:t>
      </w:r>
    </w:p>
    <w:p>
      <w:pPr>
        <w:pStyle w:val="style179"/>
        <w:rPr>
          <w:sz w:val="32"/>
          <w:szCs w:val="32"/>
        </w:rPr>
      </w:pPr>
      <w:r>
        <w:rPr>
          <w:sz w:val="32"/>
          <w:szCs w:val="32"/>
        </w:rPr>
        <w:t xml:space="preserve"> </w:t>
      </w:r>
    </w:p>
    <w:p>
      <w:pPr>
        <w:pStyle w:val="style0"/>
        <w:rPr>
          <w:sz w:val="32"/>
          <w:szCs w:val="32"/>
        </w:rPr>
      </w:pPr>
    </w:p>
    <w:p>
      <w:pPr>
        <w:pStyle w:val="style179"/>
        <w:rPr>
          <w:sz w:val="32"/>
          <w:szCs w:val="32"/>
        </w:rPr>
      </w:pPr>
    </w:p>
    <w:p>
      <w:pPr>
        <w:pStyle w:val="style179"/>
        <w:rPr>
          <w:sz w:val="32"/>
          <w:szCs w:val="32"/>
        </w:rPr>
      </w:pPr>
      <w:r>
        <w:rPr>
          <w:sz w:val="32"/>
          <w:szCs w:val="32"/>
        </w:rPr>
        <w:t xml:space="preserve"> </w:t>
      </w:r>
    </w:p>
    <w:p>
      <w:pPr>
        <w:pStyle w:val="style0"/>
        <w:rPr>
          <w:b/>
          <w:sz w:val="36"/>
          <w:szCs w:val="36"/>
        </w:rPr>
      </w:pPr>
      <w:r>
        <w:rPr>
          <w:b/>
          <w:sz w:val="36"/>
          <w:szCs w:val="36"/>
        </w:rPr>
        <w:t xml:space="preserve">          </w:t>
      </w:r>
      <w:r>
        <w:rPr>
          <w:b/>
          <w:sz w:val="36"/>
          <w:szCs w:val="36"/>
        </w:rPr>
        <w:t>2</w:t>
      </w:r>
      <w:r>
        <w:rPr>
          <w:b/>
          <w:sz w:val="36"/>
          <w:szCs w:val="36"/>
        </w:rPr>
        <w:t xml:space="preserve">               </w:t>
      </w:r>
      <w:r>
        <w:rPr>
          <w:noProof/>
        </w:rPr>
        <w:drawing>
          <wp:inline distL="0" distT="0" distB="0" distR="0">
            <wp:extent cx="5943600" cy="3068838"/>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3068838"/>
                    </a:xfrm>
                    <a:prstGeom prst="rect"/>
                    <a:ln>
                      <a:noFill/>
                    </a:ln>
                  </pic:spPr>
                </pic:pic>
              </a:graphicData>
            </a:graphic>
          </wp:inline>
        </w:drawing>
      </w:r>
      <w:r>
        <w:rPr>
          <w:b/>
          <w:sz w:val="36"/>
          <w:szCs w:val="36"/>
        </w:rPr>
        <w:t xml:space="preserve">     </w:t>
      </w:r>
    </w:p>
    <w:p>
      <w:pPr>
        <w:pStyle w:val="style0"/>
        <w:rPr/>
      </w:pPr>
      <w:r>
        <w:rPr>
          <w:b/>
          <w:sz w:val="36"/>
          <w:szCs w:val="36"/>
        </w:rPr>
        <w:t xml:space="preserve">           </w:t>
      </w:r>
    </w:p>
    <w:p>
      <w:pPr>
        <w:pStyle w:val="style179"/>
        <w:rPr/>
      </w:pPr>
      <w:r>
        <w:rPr>
          <w:sz w:val="32"/>
          <w:szCs w:val="32"/>
        </w:rPr>
        <w:t>3</w:t>
      </w:r>
      <w:r>
        <w:rPr>
          <w:sz w:val="32"/>
          <w:szCs w:val="32"/>
        </w:rPr>
        <w:t xml:space="preserve"> </w:t>
      </w:r>
      <w:r>
        <w:rPr>
          <w:sz w:val="32"/>
          <w:szCs w:val="32"/>
        </w:rPr>
        <w:t>–</w:t>
      </w:r>
      <w:r>
        <w:rPr>
          <w:sz w:val="32"/>
          <w:szCs w:val="32"/>
        </w:rPr>
        <w:t xml:space="preserve"> </w:t>
      </w:r>
      <w:r>
        <w:rPr>
          <w:sz w:val="32"/>
          <w:szCs w:val="32"/>
        </w:rPr>
        <w:t>Cement</w:t>
      </w:r>
    </w:p>
    <w:p>
      <w:pPr>
        <w:pStyle w:val="style179"/>
        <w:rPr/>
      </w:pPr>
      <w:r>
        <w:rPr>
          <w:sz w:val="32"/>
          <w:szCs w:val="32"/>
        </w:rPr>
        <w:t>Blocks</w:t>
      </w:r>
    </w:p>
    <w:p>
      <w:pPr>
        <w:pStyle w:val="style179"/>
        <w:rPr/>
      </w:pPr>
      <w:r>
        <w:rPr>
          <w:sz w:val="32"/>
          <w:szCs w:val="32"/>
        </w:rPr>
        <w:t>Mixer</w:t>
      </w:r>
    </w:p>
    <w:p>
      <w:pPr>
        <w:pStyle w:val="style179"/>
        <w:rPr/>
      </w:pPr>
      <w:r>
        <w:rPr>
          <w:sz w:val="32"/>
          <w:szCs w:val="32"/>
        </w:rPr>
        <w:t>Building</w:t>
      </w:r>
      <w:r>
        <w:rPr>
          <w:sz w:val="32"/>
          <w:szCs w:val="32"/>
        </w:rPr>
        <w:t xml:space="preserve"> </w:t>
      </w:r>
      <w:r>
        <w:rPr>
          <w:sz w:val="32"/>
          <w:szCs w:val="32"/>
        </w:rPr>
        <w:t>tools</w:t>
      </w:r>
    </w:p>
    <w:p>
      <w:pPr>
        <w:pStyle w:val="style179"/>
        <w:ind w:left="1080"/>
        <w:rPr/>
      </w:pPr>
      <w:r>
        <w:rPr>
          <w:sz w:val="32"/>
          <w:szCs w:val="32"/>
          <w:u w:val="single"/>
        </w:rPr>
        <w:t>Project</w:t>
      </w:r>
      <w:r>
        <w:rPr>
          <w:sz w:val="32"/>
          <w:szCs w:val="32"/>
          <w:u w:val="single"/>
        </w:rPr>
        <w:t xml:space="preserve"> </w:t>
      </w:r>
      <w:r>
        <w:rPr>
          <w:sz w:val="32"/>
          <w:szCs w:val="32"/>
          <w:u w:val="single"/>
        </w:rPr>
        <w:t>teams</w:t>
      </w:r>
    </w:p>
    <w:p>
      <w:pPr>
        <w:pStyle w:val="style179"/>
        <w:ind w:left="1080"/>
        <w:rPr/>
      </w:pPr>
      <w:r>
        <w:rPr>
          <w:sz w:val="32"/>
          <w:szCs w:val="32"/>
        </w:rPr>
        <w:t>The</w:t>
      </w:r>
      <w:r>
        <w:rPr>
          <w:sz w:val="32"/>
          <w:szCs w:val="32"/>
        </w:rPr>
        <w:t xml:space="preserve"> </w:t>
      </w:r>
      <w:r>
        <w:rPr>
          <w:sz w:val="32"/>
          <w:szCs w:val="32"/>
        </w:rPr>
        <w:t>engineer(civil)</w:t>
      </w:r>
    </w:p>
    <w:p>
      <w:pPr>
        <w:pStyle w:val="style179"/>
        <w:ind w:left="1080"/>
        <w:rPr/>
      </w:pPr>
      <w:r>
        <w:rPr>
          <w:sz w:val="32"/>
          <w:szCs w:val="32"/>
        </w:rPr>
        <w:t>The</w:t>
      </w:r>
      <w:r>
        <w:rPr>
          <w:sz w:val="32"/>
          <w:szCs w:val="32"/>
        </w:rPr>
        <w:t xml:space="preserve"> </w:t>
      </w:r>
      <w:r>
        <w:rPr>
          <w:sz w:val="32"/>
          <w:szCs w:val="32"/>
        </w:rPr>
        <w:t>architect</w:t>
      </w:r>
      <w:r>
        <w:rPr>
          <w:sz w:val="32"/>
          <w:szCs w:val="32"/>
        </w:rPr>
        <w:t xml:space="preserve"> </w:t>
      </w:r>
    </w:p>
    <w:p>
      <w:pPr>
        <w:pStyle w:val="style179"/>
        <w:ind w:left="1080"/>
        <w:rPr/>
      </w:pPr>
      <w:r>
        <w:rPr>
          <w:sz w:val="32"/>
          <w:szCs w:val="32"/>
        </w:rPr>
        <w:t>The</w:t>
      </w:r>
      <w:r>
        <w:rPr>
          <w:sz w:val="32"/>
          <w:szCs w:val="32"/>
        </w:rPr>
        <w:t xml:space="preserve"> </w:t>
      </w:r>
      <w:r>
        <w:rPr>
          <w:sz w:val="32"/>
          <w:szCs w:val="32"/>
        </w:rPr>
        <w:t>workers</w:t>
      </w:r>
    </w:p>
    <w:p>
      <w:pPr>
        <w:pStyle w:val="style179"/>
        <w:ind w:left="1080"/>
        <w:rPr/>
      </w:pPr>
      <w:r>
        <w:rPr>
          <w:sz w:val="32"/>
          <w:szCs w:val="32"/>
        </w:rPr>
        <w:t>The</w:t>
      </w:r>
      <w:r>
        <w:rPr>
          <w:sz w:val="32"/>
          <w:szCs w:val="32"/>
        </w:rPr>
        <w:t xml:space="preserve"> </w:t>
      </w:r>
      <w:r>
        <w:rPr>
          <w:sz w:val="32"/>
          <w:szCs w:val="32"/>
        </w:rPr>
        <w:t>tradesman</w:t>
      </w:r>
    </w:p>
    <w:p>
      <w:pPr>
        <w:pStyle w:val="style0"/>
        <w:rPr>
          <w:b/>
          <w:sz w:val="36"/>
          <w:szCs w:val="36"/>
        </w:rPr>
      </w:pPr>
    </w:p>
    <w:p>
      <w:pPr>
        <w:pStyle w:val="style0"/>
        <w:ind w:left="360"/>
        <w:rPr/>
      </w:pPr>
      <w:r>
        <w:rPr>
          <w:rFonts w:ascii="Times New Roman" w:cs="Times New Roman" w:eastAsia="Times New Roman" w:hAnsi="Times New Roman" w:hint="eastAsia"/>
          <w:sz w:val="32"/>
          <w:szCs w:val="32"/>
        </w:rPr>
        <w:t>4.</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site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was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secured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prevent:</w:t>
      </w:r>
      <w:r>
        <w:rPr>
          <w:rFonts w:ascii="Times New Roman" w:cs="Times New Roman" w:eastAsia="Times New Roman" w:hAnsi="Times New Roman" w:hint="eastAsia"/>
          <w:sz w:val="32"/>
          <w:szCs w:val="32"/>
        </w:rPr>
        <w:t xml:space="preserve"> </w:t>
      </w:r>
    </w:p>
    <w:p>
      <w:pPr>
        <w:pStyle w:val="style0"/>
        <w:ind w:left="360"/>
        <w:rPr/>
      </w:pPr>
      <w:r>
        <w:rPr>
          <w:rFonts w:ascii="Times New Roman" w:cs="Times New Roman" w:eastAsia="Times New Roman" w:hAnsi="Times New Roman" w:hint="eastAsia"/>
          <w:sz w:val="32"/>
          <w:szCs w:val="32"/>
        </w:rPr>
        <w:t>a)</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Injury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students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falling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objects</w:t>
      </w:r>
    </w:p>
    <w:p>
      <w:pPr>
        <w:pStyle w:val="style0"/>
        <w:ind w:left="360"/>
        <w:rPr/>
      </w:pPr>
      <w:r>
        <w:rPr>
          <w:rFonts w:ascii="Times New Roman" w:cs="Times New Roman" w:eastAsia="Times New Roman" w:hAnsi="Times New Roman" w:hint="eastAsia"/>
          <w:sz w:val="32"/>
          <w:szCs w:val="32"/>
        </w:rPr>
        <w:t>b)</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Accidents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occurring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between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delivery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vehicles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site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students</w:t>
      </w:r>
    </w:p>
    <w:p>
      <w:pPr>
        <w:pStyle w:val="style0"/>
        <w:ind w:left="360"/>
        <w:rPr/>
      </w:pPr>
      <w:r>
        <w:rPr>
          <w:rFonts w:ascii="Times New Roman" w:cs="Times New Roman" w:eastAsia="Times New Roman" w:hAnsi="Times New Roman" w:hint="eastAsia"/>
          <w:sz w:val="32"/>
          <w:szCs w:val="32"/>
        </w:rPr>
        <w:t>c)</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Students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falling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excavation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holes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piles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gravel</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during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renovation</w:t>
      </w:r>
    </w:p>
    <w:p>
      <w:pPr>
        <w:pStyle w:val="style0"/>
        <w:ind w:left="360"/>
        <w:rPr/>
      </w:pPr>
      <w:r>
        <w:rPr>
          <w:rFonts w:ascii="Times New Roman" w:cs="Times New Roman" w:eastAsia="Times New Roman" w:hAnsi="Times New Roman" w:hint="eastAsia"/>
          <w:sz w:val="32"/>
          <w:szCs w:val="32"/>
        </w:rPr>
        <w:t>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Dust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that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affects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students</w:t>
      </w:r>
    </w:p>
    <w:p>
      <w:pPr>
        <w:pStyle w:val="style0"/>
        <w:ind w:left="360"/>
        <w:rPr/>
      </w:pPr>
      <w:r>
        <w:rPr>
          <w:rFonts w:ascii="Times New Roman" w:cs="Times New Roman" w:eastAsia="Times New Roman" w:hAnsi="Times New Roman" w:hint="eastAsia"/>
          <w:sz w:val="32"/>
          <w:szCs w:val="32"/>
        </w:rPr>
        <w:t>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Students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stepping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sharp</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objects</w:t>
      </w:r>
    </w:p>
    <w:p>
      <w:pPr>
        <w:pStyle w:val="style0"/>
        <w:ind w:left="360"/>
        <w:rPr/>
      </w:pPr>
      <w:r>
        <w:rPr>
          <w:rFonts w:ascii="Times New Roman" w:cs="Times New Roman" w:eastAsia="Times New Roman" w:hAnsi="Times New Roman" w:hint="eastAsia"/>
          <w:sz w:val="32"/>
          <w:szCs w:val="32"/>
        </w:rPr>
        <w:t>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Students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entering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renovated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building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when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not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safe</w:t>
      </w:r>
    </w:p>
    <w:p>
      <w:pPr>
        <w:pStyle w:val="style179"/>
        <w:ind w:left="1080"/>
        <w:rPr>
          <w:sz w:val="32"/>
          <w:szCs w:val="32"/>
        </w:rPr>
      </w:pPr>
    </w:p>
    <w:p>
      <w:pPr>
        <w:pStyle w:val="style179"/>
        <w:ind w:left="1080"/>
        <w:rPr>
          <w:sz w:val="32"/>
          <w:szCs w:val="32"/>
        </w:rPr>
      </w:pPr>
    </w:p>
    <w:p>
      <w:pPr>
        <w:pStyle w:val="style179"/>
        <w:ind w:left="1080"/>
        <w:rPr>
          <w:sz w:val="32"/>
          <w:szCs w:val="32"/>
        </w:rPr>
      </w:pPr>
      <w:r>
        <w:rPr>
          <w:sz w:val="32"/>
          <w:szCs w:val="32"/>
        </w:rPr>
        <w:t>5</w:t>
      </w:r>
    </w:p>
    <w:tbl>
      <w:tblPr>
        <w:tblStyle w:val="style154"/>
        <w:tblW w:w="0" w:type="auto"/>
        <w:tblInd w:w="1080" w:type="dxa"/>
        <w:tblLook w:val="04A0" w:firstRow="1" w:lastRow="0" w:firstColumn="1" w:lastColumn="0" w:noHBand="0" w:noVBand="1"/>
      </w:tblPr>
      <w:tblGrid>
        <w:gridCol w:w="4294"/>
        <w:gridCol w:w="4202"/>
      </w:tblGrid>
      <w:tr>
        <w:trPr/>
        <w:tc>
          <w:tcPr>
            <w:tcW w:w="4788" w:type="dxa"/>
            <w:tcBorders/>
          </w:tcPr>
          <w:p>
            <w:pPr>
              <w:pStyle w:val="style179"/>
              <w:ind w:left="0"/>
              <w:rPr>
                <w:sz w:val="32"/>
                <w:szCs w:val="32"/>
              </w:rPr>
            </w:pPr>
            <w:r>
              <w:rPr>
                <w:sz w:val="32"/>
                <w:szCs w:val="32"/>
              </w:rPr>
              <w:t>The projections</w:t>
            </w:r>
          </w:p>
        </w:tc>
        <w:tc>
          <w:tcPr>
            <w:tcW w:w="4788" w:type="dxa"/>
            <w:tcBorders/>
          </w:tcPr>
          <w:p>
            <w:pPr>
              <w:pStyle w:val="style179"/>
              <w:ind w:left="0"/>
              <w:rPr>
                <w:sz w:val="32"/>
                <w:szCs w:val="32"/>
              </w:rPr>
            </w:pPr>
            <w:r>
              <w:rPr>
                <w:sz w:val="32"/>
                <w:szCs w:val="32"/>
              </w:rPr>
              <w:t>Cost</w:t>
            </w:r>
          </w:p>
        </w:tc>
      </w:tr>
      <w:tr>
        <w:tblPrEx/>
        <w:trPr/>
        <w:tc>
          <w:tcPr>
            <w:tcW w:w="4788" w:type="dxa"/>
            <w:tcBorders/>
          </w:tcPr>
          <w:p>
            <w:pPr>
              <w:pStyle w:val="style179"/>
              <w:ind w:left="0"/>
              <w:rPr>
                <w:sz w:val="32"/>
                <w:szCs w:val="32"/>
              </w:rPr>
            </w:pPr>
            <w:r>
              <w:rPr>
                <w:sz w:val="32"/>
                <w:szCs w:val="32"/>
              </w:rPr>
              <w:t>At 10%</w:t>
            </w:r>
          </w:p>
        </w:tc>
        <w:tc>
          <w:tcPr>
            <w:tcW w:w="4788" w:type="dxa"/>
            <w:tcBorders/>
          </w:tcPr>
          <w:p>
            <w:pPr>
              <w:pStyle w:val="style179"/>
              <w:ind w:left="0"/>
              <w:rPr>
                <w:sz w:val="32"/>
                <w:szCs w:val="32"/>
              </w:rPr>
            </w:pPr>
            <w:r>
              <w:rPr>
                <w:sz w:val="32"/>
                <w:szCs w:val="32"/>
              </w:rPr>
              <w:t>5 million naira</w:t>
            </w:r>
          </w:p>
        </w:tc>
      </w:tr>
      <w:tr>
        <w:tblPrEx/>
        <w:trPr/>
        <w:tc>
          <w:tcPr>
            <w:tcW w:w="4788" w:type="dxa"/>
            <w:tcBorders/>
          </w:tcPr>
          <w:p>
            <w:pPr>
              <w:pStyle w:val="style179"/>
              <w:ind w:left="0"/>
              <w:rPr>
                <w:sz w:val="32"/>
                <w:szCs w:val="32"/>
              </w:rPr>
            </w:pPr>
            <w:r>
              <w:rPr>
                <w:sz w:val="32"/>
                <w:szCs w:val="32"/>
              </w:rPr>
              <w:t>At 15%</w:t>
            </w:r>
          </w:p>
        </w:tc>
        <w:tc>
          <w:tcPr>
            <w:tcW w:w="4788" w:type="dxa"/>
            <w:tcBorders/>
          </w:tcPr>
          <w:p>
            <w:pPr>
              <w:pStyle w:val="style179"/>
              <w:ind w:left="0"/>
              <w:rPr>
                <w:sz w:val="32"/>
                <w:szCs w:val="32"/>
              </w:rPr>
            </w:pPr>
            <w:r>
              <w:rPr>
                <w:sz w:val="32"/>
                <w:szCs w:val="32"/>
              </w:rPr>
              <w:t>11 million naira</w:t>
            </w:r>
          </w:p>
        </w:tc>
      </w:tr>
      <w:tr>
        <w:tblPrEx/>
        <w:trPr/>
        <w:tc>
          <w:tcPr>
            <w:tcW w:w="4788" w:type="dxa"/>
            <w:tcBorders/>
          </w:tcPr>
          <w:p>
            <w:pPr>
              <w:pStyle w:val="style179"/>
              <w:ind w:left="0"/>
              <w:rPr>
                <w:sz w:val="32"/>
                <w:szCs w:val="32"/>
              </w:rPr>
            </w:pPr>
            <w:r>
              <w:rPr>
                <w:sz w:val="32"/>
                <w:szCs w:val="32"/>
              </w:rPr>
              <w:t>At 5%</w:t>
            </w:r>
          </w:p>
        </w:tc>
        <w:tc>
          <w:tcPr>
            <w:tcW w:w="4788" w:type="dxa"/>
            <w:tcBorders/>
          </w:tcPr>
          <w:p>
            <w:pPr>
              <w:pStyle w:val="style179"/>
              <w:ind w:left="0"/>
              <w:rPr>
                <w:sz w:val="32"/>
                <w:szCs w:val="32"/>
              </w:rPr>
            </w:pPr>
            <w:r>
              <w:rPr>
                <w:sz w:val="32"/>
                <w:szCs w:val="32"/>
              </w:rPr>
              <w:t>1 million naira</w:t>
            </w:r>
          </w:p>
        </w:tc>
      </w:tr>
      <w:tr>
        <w:tblPrEx/>
        <w:trPr/>
        <w:tc>
          <w:tcPr>
            <w:tcW w:w="4788" w:type="dxa"/>
            <w:tcBorders/>
          </w:tcPr>
          <w:p>
            <w:pPr>
              <w:pStyle w:val="style179"/>
              <w:ind w:left="0"/>
              <w:rPr>
                <w:sz w:val="32"/>
                <w:szCs w:val="32"/>
              </w:rPr>
            </w:pPr>
            <w:r>
              <w:rPr>
                <w:sz w:val="32"/>
                <w:szCs w:val="32"/>
              </w:rPr>
              <w:t>At 12%</w:t>
            </w:r>
          </w:p>
        </w:tc>
        <w:tc>
          <w:tcPr>
            <w:tcW w:w="4788" w:type="dxa"/>
            <w:tcBorders/>
          </w:tcPr>
          <w:p>
            <w:pPr>
              <w:pStyle w:val="style179"/>
              <w:ind w:left="0"/>
              <w:rPr>
                <w:sz w:val="32"/>
                <w:szCs w:val="32"/>
              </w:rPr>
            </w:pPr>
            <w:r>
              <w:rPr>
                <w:sz w:val="32"/>
                <w:szCs w:val="32"/>
              </w:rPr>
              <w:t>15 million naira</w:t>
            </w:r>
          </w:p>
        </w:tc>
      </w:tr>
      <w:tr>
        <w:tblPrEx/>
        <w:trPr/>
        <w:tc>
          <w:tcPr>
            <w:tcW w:w="4788" w:type="dxa"/>
            <w:tcBorders/>
          </w:tcPr>
          <w:p>
            <w:pPr>
              <w:pStyle w:val="style179"/>
              <w:ind w:left="0"/>
              <w:rPr>
                <w:sz w:val="32"/>
                <w:szCs w:val="32"/>
              </w:rPr>
            </w:pPr>
            <w:r>
              <w:rPr>
                <w:sz w:val="32"/>
                <w:szCs w:val="32"/>
              </w:rPr>
              <w:t>At 20%</w:t>
            </w:r>
          </w:p>
        </w:tc>
        <w:tc>
          <w:tcPr>
            <w:tcW w:w="4788" w:type="dxa"/>
            <w:tcBorders/>
          </w:tcPr>
          <w:p>
            <w:pPr>
              <w:pStyle w:val="style179"/>
              <w:ind w:left="0"/>
              <w:rPr>
                <w:sz w:val="32"/>
                <w:szCs w:val="32"/>
              </w:rPr>
            </w:pPr>
            <w:r>
              <w:rPr>
                <w:sz w:val="32"/>
                <w:szCs w:val="32"/>
              </w:rPr>
              <w:t>22 million naira</w:t>
            </w:r>
          </w:p>
        </w:tc>
      </w:tr>
    </w:tbl>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0"/>
        <w:rPr>
          <w:sz w:val="32"/>
          <w:szCs w:val="32"/>
        </w:rPr>
      </w:pPr>
      <w:r>
        <w:rPr>
          <w:sz w:val="32"/>
          <w:szCs w:val="32"/>
        </w:rPr>
        <w:t>6</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179"/>
              <w:ind w:left="0"/>
              <w:rPr>
                <w:sz w:val="32"/>
                <w:szCs w:val="32"/>
              </w:rPr>
            </w:pPr>
            <w:r>
              <w:rPr>
                <w:sz w:val="32"/>
                <w:szCs w:val="32"/>
              </w:rPr>
              <w:t xml:space="preserve">Mobilization </w:t>
            </w:r>
          </w:p>
        </w:tc>
        <w:tc>
          <w:tcPr>
            <w:tcW w:w="4788" w:type="dxa"/>
            <w:tcBorders/>
          </w:tcPr>
          <w:p>
            <w:pPr>
              <w:pStyle w:val="style179"/>
              <w:ind w:left="0"/>
              <w:rPr>
                <w:sz w:val="32"/>
                <w:szCs w:val="32"/>
              </w:rPr>
            </w:pPr>
            <w:r>
              <w:rPr>
                <w:sz w:val="32"/>
                <w:szCs w:val="32"/>
              </w:rPr>
              <w:t>20 million naira</w:t>
            </w:r>
          </w:p>
        </w:tc>
      </w:tr>
      <w:tr>
        <w:tblPrEx/>
        <w:trPr/>
        <w:tc>
          <w:tcPr>
            <w:tcW w:w="4788" w:type="dxa"/>
            <w:tcBorders/>
          </w:tcPr>
          <w:p>
            <w:pPr>
              <w:pStyle w:val="style179"/>
              <w:ind w:left="0"/>
              <w:rPr>
                <w:sz w:val="32"/>
                <w:szCs w:val="32"/>
              </w:rPr>
            </w:pPr>
            <w:r>
              <w:rPr>
                <w:sz w:val="32"/>
                <w:szCs w:val="32"/>
              </w:rPr>
              <w:t>Completion</w:t>
            </w:r>
          </w:p>
        </w:tc>
        <w:tc>
          <w:tcPr>
            <w:tcW w:w="4788" w:type="dxa"/>
            <w:tcBorders/>
          </w:tcPr>
          <w:p>
            <w:pPr>
              <w:pStyle w:val="style179"/>
              <w:ind w:left="0"/>
              <w:rPr>
                <w:sz w:val="32"/>
                <w:szCs w:val="32"/>
              </w:rPr>
            </w:pPr>
            <w:r>
              <w:rPr>
                <w:sz w:val="32"/>
                <w:szCs w:val="32"/>
              </w:rPr>
              <w:t>15 million naira</w:t>
            </w:r>
          </w:p>
        </w:tc>
      </w:tr>
      <w:tr>
        <w:tblPrEx/>
        <w:trPr/>
        <w:tc>
          <w:tcPr>
            <w:tcW w:w="4788" w:type="dxa"/>
            <w:tcBorders/>
          </w:tcPr>
          <w:p>
            <w:pPr>
              <w:pStyle w:val="style179"/>
              <w:ind w:left="0"/>
              <w:rPr>
                <w:sz w:val="32"/>
                <w:szCs w:val="32"/>
              </w:rPr>
            </w:pPr>
            <w:r>
              <w:rPr>
                <w:sz w:val="32"/>
                <w:szCs w:val="32"/>
              </w:rPr>
              <w:t>Completion and hand over</w:t>
            </w:r>
          </w:p>
        </w:tc>
        <w:tc>
          <w:tcPr>
            <w:tcW w:w="4788" w:type="dxa"/>
            <w:tcBorders/>
          </w:tcPr>
          <w:p>
            <w:pPr>
              <w:pStyle w:val="style179"/>
              <w:ind w:left="0"/>
              <w:rPr>
                <w:sz w:val="32"/>
                <w:szCs w:val="32"/>
              </w:rPr>
            </w:pPr>
            <w:r>
              <w:rPr>
                <w:sz w:val="32"/>
                <w:szCs w:val="32"/>
              </w:rPr>
              <w:t>10 million naira</w:t>
            </w:r>
          </w:p>
        </w:tc>
      </w:tr>
      <w:tr>
        <w:tblPrEx/>
        <w:trPr/>
        <w:tc>
          <w:tcPr>
            <w:tcW w:w="4788" w:type="dxa"/>
            <w:tcBorders/>
          </w:tcPr>
          <w:p>
            <w:pPr>
              <w:pStyle w:val="style179"/>
              <w:ind w:left="0"/>
              <w:rPr>
                <w:sz w:val="32"/>
                <w:szCs w:val="32"/>
              </w:rPr>
            </w:pPr>
            <w:r>
              <w:rPr>
                <w:sz w:val="32"/>
                <w:szCs w:val="32"/>
              </w:rPr>
              <w:t>Defect liability period</w:t>
            </w:r>
          </w:p>
        </w:tc>
        <w:tc>
          <w:tcPr>
            <w:tcW w:w="4788" w:type="dxa"/>
            <w:tcBorders/>
          </w:tcPr>
          <w:p>
            <w:pPr>
              <w:pStyle w:val="style179"/>
              <w:ind w:left="0"/>
              <w:rPr>
                <w:sz w:val="32"/>
                <w:szCs w:val="32"/>
              </w:rPr>
            </w:pPr>
            <w:r>
              <w:rPr>
                <w:sz w:val="32"/>
                <w:szCs w:val="32"/>
              </w:rPr>
              <w:t>22 million naira</w:t>
            </w:r>
          </w:p>
        </w:tc>
      </w:tr>
    </w:tbl>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0"/>
        <w:rPr/>
      </w:pPr>
      <w:r>
        <w:rPr>
          <w:rFonts w:ascii="Times New Roman" w:cs="Times New Roman" w:eastAsia="Times New Roman" w:hAnsi="Times New Roman" w:hint="eastAsia"/>
          <w:sz w:val="32"/>
          <w:szCs w:val="32"/>
        </w:rPr>
        <w:t>7.</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u w:val="single"/>
        </w:rPr>
        <w:t>BEME</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(Bill</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of</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Engineering</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Measurement</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and</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Evaluation)</w:t>
      </w:r>
      <w:r>
        <w:rPr>
          <w:rFonts w:ascii="Times New Roman" w:cs="Times New Roman" w:eastAsia="Times New Roman" w:hAnsi="Times New Roman" w:hint="eastAsia"/>
          <w:sz w:val="32"/>
          <w:szCs w:val="32"/>
        </w:rPr>
        <w: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tool</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used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before,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during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post-construction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assess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value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construction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works.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includes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materials,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lang w:val="en-GB"/>
        </w:rPr>
        <w:t>labour</w:t>
      </w:r>
      <w:r>
        <w:rPr>
          <w:rFonts w:ascii="Times New Roman" w:cs="Times New Roman" w:eastAsia="Times New Roman" w:hAnsi="Times New Roman" w:hint="eastAsia"/>
          <w:sz w:val="32"/>
          <w:szCs w:val="32"/>
        </w:rPr>
        <w: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equipment,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all/any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other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resource(s)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required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success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construction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lang w:val="en-GB"/>
        </w:rPr>
        <w:t>endeavour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based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pre-determined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scope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specification.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objectives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are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sufficient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information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during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construction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planning,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tendering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purposes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purpose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knowing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estimated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proposed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project.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Also,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facilitate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comparison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rates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prices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between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biddeSrs</w:t>
      </w:r>
      <w:r>
        <w:rPr>
          <w:rFonts w:ascii="Times New Roman" w:cs="Times New Roman" w:eastAsia="Times New Roman" w:hAnsi="Times New Roman" w:hint="eastAsia"/>
          <w:sz w:val="32"/>
          <w:szCs w:val="32"/>
        </w:rPr>
        <w:t>.</w:t>
      </w:r>
    </w:p>
    <w:p>
      <w:pPr>
        <w:pStyle w:val="style0"/>
        <w:rPr/>
      </w:pPr>
      <w:r>
        <w:rPr>
          <w:rFonts w:ascii="Times New Roman" w:cs="Times New Roman" w:eastAsia="Times New Roman" w:hAnsi="Times New Roman" w:hint="eastAsia"/>
          <w:sz w:val="32"/>
          <w:szCs w:val="32"/>
          <w:u w:val="single"/>
        </w:rPr>
        <w:t>Defect</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Liability</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Period</w:t>
      </w:r>
      <w:r>
        <w:rPr>
          <w:rFonts w:ascii="Times New Roman" w:cs="Times New Roman" w:eastAsia="Times New Roman" w:hAnsi="Times New Roman" w:hint="eastAsia"/>
          <w:sz w:val="32"/>
          <w:szCs w:val="32"/>
        </w:rPr>
        <w: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period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time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following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practical</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completion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during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which</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remains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liable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under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building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dealing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with</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defects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that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become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apparent.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During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period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reports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defects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that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arise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contractor.</w:t>
      </w:r>
    </w:p>
    <w:p>
      <w:pPr>
        <w:pStyle w:val="style0"/>
        <w:rPr/>
      </w:pPr>
      <w:r>
        <w:rPr>
          <w:rFonts w:ascii="Times New Roman" w:cs="Times New Roman" w:eastAsia="Times New Roman" w:hAnsi="Times New Roman" w:hint="eastAsia"/>
          <w:sz w:val="32"/>
          <w:szCs w:val="32"/>
          <w:u w:val="single"/>
        </w:rPr>
        <w:t>Lead</w:t>
      </w:r>
      <w:r>
        <w:rPr>
          <w:rFonts w:ascii="Times New Roman" w:cs="Times New Roman" w:eastAsia="Times New Roman" w:hAnsi="Times New Roman" w:hint="eastAsia"/>
          <w:sz w:val="32"/>
          <w:szCs w:val="32"/>
          <w:u w:val="single"/>
        </w:rPr>
        <w:t xml:space="preserve"> </w:t>
      </w:r>
      <w:r>
        <w:rPr>
          <w:rFonts w:ascii="Times New Roman" w:cs="Times New Roman" w:eastAsia="Times New Roman" w:hAnsi="Times New Roman" w:hint="eastAsia"/>
          <w:sz w:val="32"/>
          <w:szCs w:val="32"/>
          <w:u w:val="single"/>
        </w:rPr>
        <w:t>Consultant</w:t>
      </w:r>
      <w:r>
        <w:rPr>
          <w:rFonts w:ascii="Times New Roman" w:cs="Times New Roman" w:eastAsia="Times New Roman" w:hAnsi="Times New Roman" w:hint="eastAsia"/>
          <w:sz w:val="32"/>
          <w:szCs w:val="32"/>
        </w:rPr>
        <w: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lead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that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directs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work</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team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main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point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contact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communication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between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team,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except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significant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design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issues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where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lead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designer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may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become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main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point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contact.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His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role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may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include: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w:t>
      </w:r>
      <w:r>
        <w:rPr>
          <w:rFonts w:ascii="Times New Roman" w:cs="Times New Roman" w:eastAsia="Times New Roman" w:hAnsi="Times New Roman" w:hint="eastAsia"/>
          <w:sz w:val="32"/>
          <w:szCs w:val="32"/>
        </w:rPr>
        <w:t>ordinating</w:t>
      </w:r>
      <w:r>
        <w:rPr>
          <w:rFonts w:ascii="Times New Roman" w:cs="Times New Roman" w:eastAsia="Times New Roman" w:hAnsi="Times New Roman" w:hint="eastAsia"/>
          <w:sz w:val="32"/>
          <w:szCs w:val="32"/>
        </w:rPr>
        <w: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monitoring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reviewing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work</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team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others,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such</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specialist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designers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specialist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contractors),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Arranging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team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meetings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planning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work</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stages,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Preparing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programmes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progress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reports,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Seeking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instructions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from</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Advising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choice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procurement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route,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Advising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need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to</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appoint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additional</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advisers,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consultants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specialist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designers,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Establishing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change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control</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procedures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key</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stages,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example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when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project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brief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frozen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when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detailed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design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frozen,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Arranging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value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management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exercises,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Advising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choice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conditions,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Assist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client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in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defining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selection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criteria</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for</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contractors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and</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preparing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pre-qualification</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questionnaires,</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Co-</w:t>
      </w:r>
      <w:r>
        <w:rPr>
          <w:rFonts w:ascii="Times New Roman" w:cs="Times New Roman" w:eastAsia="Times New Roman" w:hAnsi="Times New Roman" w:hint="eastAsia"/>
          <w:sz w:val="32"/>
          <w:szCs w:val="32"/>
        </w:rPr>
        <w:t>ordinating</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review</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of</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tenders.</w:t>
      </w:r>
    </w:p>
    <w:p>
      <w:pPr>
        <w:pStyle w:val="style179"/>
        <w:ind w:left="1080"/>
        <w:rPr>
          <w:sz w:val="32"/>
          <w:szCs w:val="32"/>
        </w:rPr>
      </w:pPr>
      <w:r>
        <w:rPr>
          <w:rFonts w:ascii="Times New Roman" w:cs="Times New Roman" w:eastAsia="Times New Roman" w:hAnsi="Times New Roman" w:hint="eastAsia"/>
          <w:sz w:val="32"/>
          <w:szCs w:val="32"/>
        </w:rPr>
        <w:t>Project</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Life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cycle:</w:t>
      </w:r>
      <w:r>
        <w:rPr>
          <w:rFonts w:ascii="Times New Roman" w:cs="Times New Roman" w:eastAsia="Times New Roman" w:hAnsi="Times New Roman" w:hint="eastAsia"/>
          <w:sz w:val="32"/>
          <w:szCs w:val="32"/>
        </w:rPr>
        <w:t xml:space="preserve"> </w:t>
      </w:r>
      <w:r>
        <w:rPr>
          <w:rFonts w:ascii="Times New Roman" w:cs="Times New Roman" w:eastAsia="Times New Roman" w:hAnsi="Times New Roman" w:hint="eastAsia"/>
          <w:sz w:val="32"/>
          <w:szCs w:val="32"/>
        </w:rPr>
        <w:t>The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phases</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that</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represent</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the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path</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a</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project</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takes</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from</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the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beginning</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to</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its</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end</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and</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are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generally</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referred</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to</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as</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the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project</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“life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cycle.”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There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are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4</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phases</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in</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a</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project</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life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cycle</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namely;</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initiation,</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planning,</w:t>
      </w:r>
      <w:r>
        <w:rPr>
          <w:rFonts w:ascii="Times New Roman" w:cs="Times New Roman" w:eastAsia="Times New Roman" w:hAnsi="Times New Roman" w:hint="eastAsia"/>
          <w:color w:val="000000"/>
          <w:sz w:val="32"/>
          <w:szCs w:val="32"/>
        </w:rPr>
        <w:t xml:space="preserve"> </w:t>
      </w:r>
      <w:r>
        <w:rPr>
          <w:rFonts w:ascii="Times New Roman" w:cs="Times New Roman" w:eastAsia="Times New Roman" w:hAnsi="Times New Roman" w:hint="eastAsia"/>
          <w:color w:val="000000"/>
          <w:sz w:val="32"/>
          <w:szCs w:val="32"/>
        </w:rPr>
        <w:t>implementation</w:t>
      </w:r>
      <w:r>
        <w:rPr>
          <w:rFonts w:ascii="Times New Roman" w:cs="Times New Roman" w:eastAsia="Times New Roman" w:hAnsi="Times New Roman" w:hint="default"/>
          <w:color w:val="000000"/>
          <w:sz w:val="32"/>
          <w:szCs w:val="32"/>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0F4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CECD8D8"/>
    <w:lvl w:ilvl="0" w:tplc="0A4A1CA6">
      <w:start w:val="1"/>
      <w:numFmt w:val="decimal"/>
      <w:lvlText w:val="%1."/>
      <w:lvlJc w:val="left"/>
      <w:pPr>
        <w:ind w:left="720" w:hanging="360"/>
      </w:pPr>
      <w:rPr>
        <w:rFonts w:hint="default"/>
        <w:b w:val="fals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13E47D6"/>
    <w:lvl w:ilvl="0" w:tplc="BA32B74C">
      <w:start w:val="3"/>
      <w:numFmt w:val="bullet"/>
      <w:lvlText w:val="-"/>
      <w:lvlJc w:val="left"/>
      <w:pPr>
        <w:ind w:left="1080" w:hanging="360"/>
      </w:pPr>
      <w:rPr>
        <w:rFonts w:ascii="Calibri" w:cs="宋体" w:eastAsia="Calibri" w:hAnsi="Calibri"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spacing w:after="0" w:lineRule="auto" w:line="240"/>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band1Horz">
      <w:pPr/>
      <w:tblPr/>
      <w:tcPr>
        <w:tcBorders>
          <w:left w:val="nil"/>
          <w:right w:val="nil"/>
          <w:insideH w:val="nil"/>
          <w:insideV w:val="nil"/>
        </w:tcBorders>
        <w:shd w:val="clear" w:color="auto" w:fill="d3dfe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3dfee"/>
      </w:tcPr>
    </w:tblStylePr>
    <w:tcPr>
      <w:tcBorders/>
    </w:tcPr>
  </w:style>
  <w:style w:type="paragraph" w:styleId="style32">
    <w:name w:val="footer"/>
    <w:basedOn w:val="style0"/>
    <w:next w:val="style4094"/>
    <w:pPr>
      <w:tabs>
        <w:tab w:val="center" w:leader="none" w:pos="4680"/>
        <w:tab w:val="right" w:leader="none" w:pos="9360"/>
      </w:tabs>
      <w:spacing w:before="0" w:after="0" w:lineRule="auto" w:line="240"/>
      <w:ind w:left="0" w:right="0"/>
    </w:pPr>
    <w:rPr>
      <w:sz w:val="21"/>
    </w:rPr>
  </w:style>
  <w:style w:type="paragraph" w:styleId="style31">
    <w:name w:val="header"/>
    <w:basedOn w:val="style0"/>
    <w:next w:val="style4094"/>
    <w:pPr>
      <w:tabs>
        <w:tab w:val="center" w:leader="none" w:pos="4680"/>
        <w:tab w:val="right" w:leader="none" w:pos="9360"/>
      </w:tabs>
      <w:spacing w:before="0" w:after="0" w:lineRule="auto" w:line="240"/>
      <w:ind w:left="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707</Words>
  <Pages>4</Pages>
  <Characters>3886</Characters>
  <Application>WPS Office</Application>
  <DocSecurity>0</DocSecurity>
  <Paragraphs>86</Paragraphs>
  <ScaleCrop>false</ScaleCrop>
  <Company>Hewlett-Packard</Company>
  <LinksUpToDate>false</LinksUpToDate>
  <CharactersWithSpaces>4583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2020-04-16T22:35:36Z</dcterms:created>
  <dc:creator>grace onoja</dc:creator>
  <lastModifiedBy>TECNO LB8</lastModifiedBy>
  <dcterms:modified xsi:type="dcterms:W3CDTF">2020-04-16T22:35:36Z</dcterms:modified>
  <revision>7</revision>
</coreProperties>
</file>

<file path=docProps/custom.xml><?xml version="1.0" encoding="utf-8"?>
<Properties xmlns="http://schemas.openxmlformats.org/officeDocument/2006/custom-properties" xmlns:vt="http://schemas.openxmlformats.org/officeDocument/2006/docPropsVTypes"/>
</file>