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8C" w:rsidRDefault="00E15D8C">
      <w:pPr>
        <w:rPr>
          <w:b/>
          <w:sz w:val="32"/>
          <w:szCs w:val="32"/>
        </w:rPr>
      </w:pPr>
      <w:r>
        <w:rPr>
          <w:b/>
          <w:sz w:val="32"/>
          <w:szCs w:val="32"/>
        </w:rPr>
        <w:t xml:space="preserve">NAM; ALAMIN DALA UMAR </w:t>
      </w:r>
    </w:p>
    <w:p w:rsidR="00E15D8C" w:rsidRDefault="00E15D8C">
      <w:pPr>
        <w:rPr>
          <w:b/>
          <w:sz w:val="32"/>
          <w:szCs w:val="32"/>
        </w:rPr>
      </w:pPr>
      <w:r>
        <w:rPr>
          <w:b/>
          <w:sz w:val="32"/>
          <w:szCs w:val="32"/>
        </w:rPr>
        <w:t>MATRIC NUMBER; 18/ENG03/024</w:t>
      </w:r>
    </w:p>
    <w:p w:rsidR="00E15D8C" w:rsidRDefault="00E15D8C">
      <w:pPr>
        <w:rPr>
          <w:b/>
          <w:sz w:val="32"/>
          <w:szCs w:val="32"/>
        </w:rPr>
      </w:pPr>
      <w:r>
        <w:rPr>
          <w:b/>
          <w:sz w:val="32"/>
          <w:szCs w:val="32"/>
        </w:rPr>
        <w:t>DEPARTMENT; CIVIL ENGINEERING</w:t>
      </w:r>
    </w:p>
    <w:p w:rsidR="00E15D8C" w:rsidRDefault="00E15D8C">
      <w:pPr>
        <w:rPr>
          <w:b/>
          <w:sz w:val="32"/>
          <w:szCs w:val="32"/>
        </w:rPr>
      </w:pPr>
      <w:r>
        <w:rPr>
          <w:b/>
          <w:sz w:val="32"/>
          <w:szCs w:val="32"/>
        </w:rPr>
        <w:t>COURSE TITLE; ENGINEER IN SOCIETY</w:t>
      </w:r>
    </w:p>
    <w:p w:rsidR="00E15D8C" w:rsidRDefault="00E15D8C">
      <w:pPr>
        <w:rPr>
          <w:b/>
          <w:sz w:val="32"/>
          <w:szCs w:val="32"/>
        </w:rPr>
      </w:pPr>
    </w:p>
    <w:p w:rsidR="00AD47B3" w:rsidRDefault="00E15D8C">
      <w:pPr>
        <w:rPr>
          <w:b/>
          <w:sz w:val="32"/>
          <w:szCs w:val="32"/>
          <w:u w:val="single"/>
        </w:rPr>
      </w:pPr>
      <w:r>
        <w:rPr>
          <w:b/>
          <w:sz w:val="32"/>
          <w:szCs w:val="32"/>
        </w:rPr>
        <w:t>[1]</w:t>
      </w:r>
      <w:r w:rsidRPr="00E15D8C">
        <w:rPr>
          <w:b/>
          <w:sz w:val="32"/>
          <w:szCs w:val="32"/>
          <w:u w:val="single"/>
        </w:rPr>
        <w:t xml:space="preserve">OUTLINE THE SCOPE OF WORK IN DETAIL IN ORDER OF </w:t>
      </w:r>
      <w:r>
        <w:rPr>
          <w:b/>
          <w:sz w:val="32"/>
          <w:szCs w:val="32"/>
          <w:u w:val="single"/>
        </w:rPr>
        <w:t>OCCURRENCE</w:t>
      </w:r>
    </w:p>
    <w:p w:rsidR="00E15D8C" w:rsidRPr="00E15D8C" w:rsidRDefault="00E15D8C" w:rsidP="00E15D8C">
      <w:pPr>
        <w:rPr>
          <w:sz w:val="28"/>
          <w:szCs w:val="28"/>
        </w:rPr>
      </w:pPr>
      <w:r w:rsidRPr="00E15D8C">
        <w:rPr>
          <w:sz w:val="28"/>
          <w:szCs w:val="28"/>
        </w:rPr>
        <w:t>AFE BABALOLA the founder of the school intends to rehabilitate the former hall called Alfa Belgore to be increased in size for use in major programs and in order to have enough space, this including detailed technical design, supply and installation of sound equipment’s. This includes all works described in detail in the attached Bill of Quantities (BOQ).</w:t>
      </w:r>
    </w:p>
    <w:p w:rsidR="00E15D8C" w:rsidRPr="00E15D8C" w:rsidRDefault="00E15D8C" w:rsidP="00E15D8C">
      <w:pPr>
        <w:rPr>
          <w:sz w:val="28"/>
          <w:szCs w:val="28"/>
        </w:rPr>
      </w:pPr>
      <w:r w:rsidRPr="00E15D8C">
        <w:rPr>
          <w:sz w:val="28"/>
          <w:szCs w:val="28"/>
        </w:rPr>
        <w:t>The tender is sought for the design, building and supply-and-fix of equipment for a part of a separate selfstanding building. The building construction stage completed is gold shell and partition. The building has always been in use befo</w:t>
      </w:r>
      <w:r>
        <w:rPr>
          <w:sz w:val="28"/>
          <w:szCs w:val="28"/>
        </w:rPr>
        <w:t>re the current student’ influx.</w:t>
      </w:r>
    </w:p>
    <w:p w:rsidR="00E15D8C" w:rsidRPr="00E15D8C" w:rsidRDefault="00E15D8C" w:rsidP="00E15D8C">
      <w:pPr>
        <w:rPr>
          <w:sz w:val="28"/>
          <w:szCs w:val="28"/>
        </w:rPr>
      </w:pPr>
      <w:r w:rsidRPr="00E15D8C">
        <w:rPr>
          <w:sz w:val="28"/>
          <w:szCs w:val="28"/>
        </w:rPr>
        <w:t>Presently approximately 4000 students can accommodate the hall.</w:t>
      </w:r>
    </w:p>
    <w:p w:rsidR="00E15D8C" w:rsidRPr="00E15D8C" w:rsidRDefault="00E15D8C" w:rsidP="00E15D8C">
      <w:pPr>
        <w:rPr>
          <w:sz w:val="28"/>
          <w:szCs w:val="28"/>
        </w:rPr>
      </w:pPr>
      <w:r w:rsidRPr="00E15D8C">
        <w:rPr>
          <w:sz w:val="28"/>
          <w:szCs w:val="28"/>
        </w:rPr>
        <w:t>The building that has been proposed for the rehabilitation of a bigger hall is one storied building with frame structure and masonry. The building has two different parts with a outer corridor. The partitions walls are made with cement in particularly good condition. The windows</w:t>
      </w:r>
      <w:r>
        <w:rPr>
          <w:sz w:val="28"/>
          <w:szCs w:val="28"/>
        </w:rPr>
        <w:t xml:space="preserve"> are steel made, single glazed.</w:t>
      </w:r>
    </w:p>
    <w:p w:rsidR="00E15D8C" w:rsidRPr="00E15D8C" w:rsidRDefault="00E15D8C" w:rsidP="00E15D8C">
      <w:pPr>
        <w:rPr>
          <w:sz w:val="28"/>
          <w:szCs w:val="28"/>
        </w:rPr>
      </w:pPr>
      <w:r w:rsidRPr="00E15D8C">
        <w:rPr>
          <w:sz w:val="28"/>
          <w:szCs w:val="28"/>
        </w:rPr>
        <w:t>The total floor area to be renovated is approximately 1170 Sqm. The hall areas are approximately 36X 12 m .The structural height CFL-CCL is approximately 4.6 m.</w:t>
      </w:r>
    </w:p>
    <w:p w:rsidR="00E15D8C" w:rsidRPr="00E15D8C" w:rsidRDefault="00E15D8C" w:rsidP="00E15D8C">
      <w:pPr>
        <w:rPr>
          <w:sz w:val="28"/>
          <w:szCs w:val="28"/>
        </w:rPr>
      </w:pPr>
      <w:r w:rsidRPr="00E15D8C">
        <w:rPr>
          <w:sz w:val="28"/>
          <w:szCs w:val="28"/>
        </w:rPr>
        <w:t>Front part of the building proposed for rehabilitation of hall that was also planned for that purpose.</w:t>
      </w:r>
    </w:p>
    <w:p w:rsidR="00E15D8C" w:rsidRPr="00E15D8C" w:rsidRDefault="00E15D8C" w:rsidP="00E15D8C">
      <w:pPr>
        <w:rPr>
          <w:sz w:val="28"/>
          <w:szCs w:val="28"/>
        </w:rPr>
      </w:pPr>
      <w:r w:rsidRPr="00E15D8C">
        <w:rPr>
          <w:sz w:val="28"/>
          <w:szCs w:val="28"/>
        </w:rPr>
        <w:lastRenderedPageBreak/>
        <w:t xml:space="preserve">There is a corridor on that building. The library space is properly planned for the model library and hall. There are several areas set aside for the Bookshop, ICT section and the store. The building structure’s (column, beam, panel roof) visual inspection showed </w:t>
      </w:r>
      <w:r>
        <w:rPr>
          <w:sz w:val="28"/>
          <w:szCs w:val="28"/>
        </w:rPr>
        <w:t>no signs of structural defects.</w:t>
      </w:r>
    </w:p>
    <w:p w:rsidR="00E15D8C" w:rsidRPr="00E15D8C" w:rsidRDefault="00E15D8C" w:rsidP="00E15D8C">
      <w:pPr>
        <w:rPr>
          <w:sz w:val="28"/>
          <w:szCs w:val="28"/>
        </w:rPr>
      </w:pPr>
      <w:r w:rsidRPr="00E15D8C">
        <w:rPr>
          <w:sz w:val="28"/>
          <w:szCs w:val="28"/>
        </w:rPr>
        <w:t>The roof is constructed with RCC panel; on a top of this panel there is another part of roof that is constructed with wooden beams and CGI sheets to protect the RCC roof and to maintain the slop for rain water and snow fall. From eye judgment, RCC roof panels seem to be in a good condition but the additional roof is partially damaged and thus requires rehabilitation.</w:t>
      </w:r>
    </w:p>
    <w:p w:rsidR="00E15D8C" w:rsidRPr="00E15D8C" w:rsidRDefault="00E15D8C" w:rsidP="00E15D8C">
      <w:pPr>
        <w:rPr>
          <w:sz w:val="28"/>
          <w:szCs w:val="28"/>
        </w:rPr>
      </w:pPr>
      <w:r w:rsidRPr="00E15D8C">
        <w:rPr>
          <w:sz w:val="28"/>
          <w:szCs w:val="28"/>
        </w:rPr>
        <w:t>The existing steel window frames are in good condition; need to paint with enamel paint. All steel doors should be replaced. The steel windows and en</w:t>
      </w:r>
      <w:r>
        <w:rPr>
          <w:sz w:val="28"/>
          <w:szCs w:val="28"/>
        </w:rPr>
        <w:t>trance doors are single glazed.</w:t>
      </w:r>
    </w:p>
    <w:p w:rsidR="00E15D8C" w:rsidRPr="00E15D8C" w:rsidRDefault="00E15D8C" w:rsidP="00E15D8C">
      <w:pPr>
        <w:rPr>
          <w:sz w:val="28"/>
          <w:szCs w:val="28"/>
        </w:rPr>
      </w:pPr>
      <w:r w:rsidRPr="00E15D8C">
        <w:rPr>
          <w:sz w:val="28"/>
          <w:szCs w:val="28"/>
        </w:rPr>
        <w:t>The under floor utilities (sewage) is condemned and is proven blocked. There is temporary water and power supply to the building.</w:t>
      </w:r>
    </w:p>
    <w:p w:rsidR="00E15D8C" w:rsidRPr="00E15D8C" w:rsidRDefault="00E15D8C" w:rsidP="00E15D8C">
      <w:pPr>
        <w:rPr>
          <w:sz w:val="28"/>
          <w:szCs w:val="28"/>
        </w:rPr>
      </w:pPr>
      <w:r w:rsidRPr="00E15D8C">
        <w:rPr>
          <w:sz w:val="28"/>
          <w:szCs w:val="28"/>
        </w:rPr>
        <w:t>The purpose of the rehabilitation, renovation of hall, Bookshop and ICT area and fix is to establish adequate facilities for the siz</w:t>
      </w:r>
      <w:r>
        <w:rPr>
          <w:sz w:val="28"/>
          <w:szCs w:val="28"/>
        </w:rPr>
        <w:t>e of the accommodated students.</w:t>
      </w:r>
    </w:p>
    <w:p w:rsidR="00E15D8C" w:rsidRPr="00E15D8C" w:rsidRDefault="00E15D8C" w:rsidP="00E15D8C">
      <w:pPr>
        <w:rPr>
          <w:sz w:val="28"/>
          <w:szCs w:val="28"/>
        </w:rPr>
      </w:pPr>
      <w:r w:rsidRPr="00E15D8C">
        <w:rPr>
          <w:sz w:val="28"/>
          <w:szCs w:val="28"/>
        </w:rPr>
        <w:t>The architectural plan is included in the tender documents. The bidder should not change the main structural elements of the building and he does not need to calculate the main structural elements (frame structure) of the building. They bidder should submit other detailed calculation for all utility supplies like water, sewage, electricity and HVAC etc, as there is no proper utility supply systems on that building</w:t>
      </w:r>
    </w:p>
    <w:p w:rsidR="00E15D8C" w:rsidRPr="00E15D8C" w:rsidRDefault="00E15D8C" w:rsidP="00E15D8C">
      <w:pPr>
        <w:rPr>
          <w:sz w:val="28"/>
          <w:szCs w:val="28"/>
        </w:rPr>
      </w:pPr>
      <w:r w:rsidRPr="00E15D8C">
        <w:rPr>
          <w:sz w:val="28"/>
          <w:szCs w:val="28"/>
        </w:rPr>
        <w:t>Contractor should visit the site with DORI Engineer and should access the present condition of the building and its systems and make a technical and financial proposal for total rehabilitation works for the Hall, Bookshop, ICT and storage areas. The pricing document (BOQ) is prepared as a guidance document forbidders. All bidders are advised to satisfy themselves during the site visit that all possible items of work are included. The bidder is given an opportunity in the financial proposal form to include any additional items deemed necessary for proper completion of the works.</w:t>
      </w:r>
    </w:p>
    <w:p w:rsidR="00E15D8C" w:rsidRPr="00E15D8C" w:rsidRDefault="00E15D8C">
      <w:pPr>
        <w:rPr>
          <w:b/>
          <w:sz w:val="32"/>
          <w:szCs w:val="32"/>
          <w:u w:val="single"/>
        </w:rPr>
      </w:pPr>
    </w:p>
    <w:p w:rsidR="00AD47B3" w:rsidRDefault="00AD47B3">
      <w:pPr>
        <w:rPr>
          <w:b/>
          <w:sz w:val="32"/>
          <w:szCs w:val="32"/>
          <w:u w:val="single"/>
        </w:rPr>
      </w:pPr>
      <w:r>
        <w:rPr>
          <w:b/>
          <w:sz w:val="32"/>
          <w:szCs w:val="32"/>
        </w:rPr>
        <w:t>[2]</w:t>
      </w:r>
      <w:r>
        <w:rPr>
          <w:b/>
          <w:sz w:val="32"/>
          <w:szCs w:val="32"/>
          <w:u w:val="single"/>
        </w:rPr>
        <w:t>PREPARE A PROJECT GANT CHART</w:t>
      </w:r>
    </w:p>
    <w:p w:rsidR="00E31AFA" w:rsidRDefault="002655AA">
      <w:r>
        <w:rPr>
          <w:noProof/>
        </w:rPr>
        <w:drawing>
          <wp:inline distT="0" distB="0" distL="0" distR="0">
            <wp:extent cx="5943600" cy="3194160"/>
            <wp:effectExtent l="19050" t="0" r="0" b="0"/>
            <wp:docPr id="1" name="Picture 1" descr="Construction Gantt Chart Project Plan Example | Team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Gantt Chart Project Plan Example | TeamGantt"/>
                    <pic:cNvPicPr>
                      <a:picLocks noChangeAspect="1" noChangeArrowheads="1"/>
                    </pic:cNvPicPr>
                  </pic:nvPicPr>
                  <pic:blipFill>
                    <a:blip r:embed="rId7"/>
                    <a:srcRect/>
                    <a:stretch>
                      <a:fillRect/>
                    </a:stretch>
                  </pic:blipFill>
                  <pic:spPr bwMode="auto">
                    <a:xfrm>
                      <a:off x="0" y="0"/>
                      <a:ext cx="5943600" cy="3194160"/>
                    </a:xfrm>
                    <a:prstGeom prst="rect">
                      <a:avLst/>
                    </a:prstGeom>
                    <a:noFill/>
                    <a:ln w="9525">
                      <a:noFill/>
                      <a:miter lim="800000"/>
                      <a:headEnd/>
                      <a:tailEnd/>
                    </a:ln>
                  </pic:spPr>
                </pic:pic>
              </a:graphicData>
            </a:graphic>
          </wp:inline>
        </w:drawing>
      </w:r>
    </w:p>
    <w:p w:rsidR="00E4073D" w:rsidRDefault="00E31AFA" w:rsidP="00E31AFA">
      <w:pPr>
        <w:tabs>
          <w:tab w:val="left" w:pos="1617"/>
        </w:tabs>
      </w:pPr>
      <w:r>
        <w:tab/>
      </w:r>
    </w:p>
    <w:p w:rsidR="00E31AFA" w:rsidRDefault="00E31AFA" w:rsidP="00E31AFA">
      <w:pPr>
        <w:tabs>
          <w:tab w:val="left" w:pos="1617"/>
        </w:tabs>
        <w:rPr>
          <w:noProof/>
        </w:rPr>
      </w:pPr>
      <w:r>
        <w:rPr>
          <w:noProof/>
        </w:rPr>
        <w:lastRenderedPageBreak/>
        <w:drawing>
          <wp:inline distT="0" distB="0" distL="0" distR="0">
            <wp:extent cx="5812407" cy="4550109"/>
            <wp:effectExtent l="19050" t="0" r="0" b="0"/>
            <wp:docPr id="4" name="Picture 4" descr="Construction Schedul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ruction Schedule Template"/>
                    <pic:cNvPicPr>
                      <a:picLocks noChangeAspect="1" noChangeArrowheads="1"/>
                    </pic:cNvPicPr>
                  </pic:nvPicPr>
                  <pic:blipFill>
                    <a:blip r:embed="rId8"/>
                    <a:srcRect/>
                    <a:stretch>
                      <a:fillRect/>
                    </a:stretch>
                  </pic:blipFill>
                  <pic:spPr bwMode="auto">
                    <a:xfrm>
                      <a:off x="0" y="0"/>
                      <a:ext cx="5816372" cy="4553213"/>
                    </a:xfrm>
                    <a:prstGeom prst="rect">
                      <a:avLst/>
                    </a:prstGeom>
                    <a:noFill/>
                    <a:ln w="9525">
                      <a:noFill/>
                      <a:miter lim="800000"/>
                      <a:headEnd/>
                      <a:tailEnd/>
                    </a:ln>
                  </pic:spPr>
                </pic:pic>
              </a:graphicData>
            </a:graphic>
          </wp:inline>
        </w:drawing>
      </w:r>
    </w:p>
    <w:p w:rsidR="00CB3A51" w:rsidRPr="002122DA" w:rsidRDefault="002122DA" w:rsidP="00E31AFA">
      <w:pPr>
        <w:tabs>
          <w:tab w:val="left" w:pos="1617"/>
        </w:tabs>
        <w:rPr>
          <w:b/>
          <w:noProof/>
          <w:sz w:val="32"/>
          <w:szCs w:val="32"/>
          <w:u w:val="single"/>
        </w:rPr>
      </w:pPr>
      <w:r>
        <w:rPr>
          <w:b/>
          <w:noProof/>
          <w:sz w:val="32"/>
          <w:szCs w:val="32"/>
        </w:rPr>
        <w:t xml:space="preserve">[3] </w:t>
      </w:r>
      <w:r w:rsidRPr="002122DA">
        <w:rPr>
          <w:b/>
          <w:noProof/>
          <w:sz w:val="32"/>
          <w:szCs w:val="32"/>
          <w:u w:val="single"/>
        </w:rPr>
        <w:t>LIST ALL THE HUMAN RESOURCES NEEDED AND CONSTITUTE THE PROJECT TEAM STATING WHO THE LEAD CONSULTANT IS;</w:t>
      </w:r>
    </w:p>
    <w:p w:rsidR="00CB3A51" w:rsidRPr="00AD47B3" w:rsidRDefault="00CB3A51" w:rsidP="00CB3A51">
      <w:pPr>
        <w:pStyle w:val="ListParagraph"/>
        <w:numPr>
          <w:ilvl w:val="0"/>
          <w:numId w:val="1"/>
        </w:numPr>
        <w:tabs>
          <w:tab w:val="left" w:pos="1617"/>
        </w:tabs>
        <w:rPr>
          <w:rFonts w:cs="Arial"/>
          <w:color w:val="3F3F3F"/>
          <w:sz w:val="28"/>
          <w:szCs w:val="28"/>
          <w:shd w:val="clear" w:color="auto" w:fill="FFFFFF"/>
        </w:rPr>
      </w:pPr>
      <w:r w:rsidRPr="00AD47B3">
        <w:rPr>
          <w:rFonts w:cs="Arial"/>
          <w:color w:val="3F3F3F"/>
          <w:sz w:val="28"/>
          <w:szCs w:val="28"/>
          <w:shd w:val="clear" w:color="auto" w:fill="FFFFFF"/>
        </w:rPr>
        <w:t>Architect,</w:t>
      </w:r>
    </w:p>
    <w:p w:rsidR="00CB3A51" w:rsidRPr="00AD47B3" w:rsidRDefault="00CB3A51" w:rsidP="00CB3A51">
      <w:pPr>
        <w:pStyle w:val="ListParagraph"/>
        <w:numPr>
          <w:ilvl w:val="0"/>
          <w:numId w:val="1"/>
        </w:numPr>
        <w:tabs>
          <w:tab w:val="left" w:pos="1617"/>
        </w:tabs>
        <w:rPr>
          <w:sz w:val="28"/>
          <w:szCs w:val="28"/>
        </w:rPr>
      </w:pPr>
      <w:r w:rsidRPr="00AD47B3">
        <w:rPr>
          <w:rFonts w:cs="Arial"/>
          <w:color w:val="3F3F3F"/>
          <w:sz w:val="28"/>
          <w:szCs w:val="28"/>
          <w:shd w:val="clear" w:color="auto" w:fill="FFFFFF"/>
        </w:rPr>
        <w:t xml:space="preserve"> Engineer,</w:t>
      </w:r>
    </w:p>
    <w:p w:rsidR="00CB3A51" w:rsidRPr="00AD47B3" w:rsidRDefault="00CB3A51" w:rsidP="00CB3A51">
      <w:pPr>
        <w:pStyle w:val="ListParagraph"/>
        <w:numPr>
          <w:ilvl w:val="0"/>
          <w:numId w:val="1"/>
        </w:numPr>
        <w:tabs>
          <w:tab w:val="left" w:pos="1617"/>
        </w:tabs>
        <w:rPr>
          <w:sz w:val="28"/>
          <w:szCs w:val="28"/>
        </w:rPr>
      </w:pPr>
      <w:r w:rsidRPr="00AD47B3">
        <w:rPr>
          <w:rFonts w:cs="Arial"/>
          <w:color w:val="3F3F3F"/>
          <w:sz w:val="28"/>
          <w:szCs w:val="28"/>
          <w:shd w:val="clear" w:color="auto" w:fill="FFFFFF"/>
        </w:rPr>
        <w:t xml:space="preserve"> General Contractor, </w:t>
      </w:r>
    </w:p>
    <w:p w:rsidR="00CB3A51" w:rsidRPr="00AD47B3" w:rsidRDefault="00CB3A51" w:rsidP="00CB3A51">
      <w:pPr>
        <w:pStyle w:val="ListParagraph"/>
        <w:numPr>
          <w:ilvl w:val="0"/>
          <w:numId w:val="1"/>
        </w:numPr>
        <w:tabs>
          <w:tab w:val="left" w:pos="1617"/>
        </w:tabs>
        <w:rPr>
          <w:sz w:val="28"/>
          <w:szCs w:val="28"/>
        </w:rPr>
      </w:pPr>
      <w:r w:rsidRPr="00AD47B3">
        <w:rPr>
          <w:rFonts w:cs="Arial"/>
          <w:color w:val="3F3F3F"/>
          <w:sz w:val="28"/>
          <w:szCs w:val="28"/>
          <w:shd w:val="clear" w:color="auto" w:fill="FFFFFF"/>
        </w:rPr>
        <w:t>Electrician and a Plumber.</w:t>
      </w:r>
    </w:p>
    <w:p w:rsidR="00CB3A51" w:rsidRPr="00AD47B3" w:rsidRDefault="00CB3A51" w:rsidP="00CB3A51">
      <w:pPr>
        <w:pStyle w:val="ListParagraph"/>
        <w:tabs>
          <w:tab w:val="left" w:pos="1617"/>
        </w:tabs>
        <w:rPr>
          <w:rFonts w:cs="Arial"/>
          <w:color w:val="3F3F3F"/>
          <w:sz w:val="28"/>
          <w:szCs w:val="28"/>
          <w:shd w:val="clear" w:color="auto" w:fill="FFFFFF"/>
        </w:rPr>
      </w:pPr>
    </w:p>
    <w:p w:rsidR="00CB3A51" w:rsidRPr="00AD47B3" w:rsidRDefault="00CB3A51" w:rsidP="00CB3A51">
      <w:pPr>
        <w:pStyle w:val="ListParagraph"/>
        <w:tabs>
          <w:tab w:val="left" w:pos="1617"/>
        </w:tabs>
        <w:rPr>
          <w:rFonts w:cs="Arial"/>
          <w:color w:val="3F3F3F"/>
          <w:sz w:val="28"/>
          <w:szCs w:val="28"/>
          <w:shd w:val="clear" w:color="auto" w:fill="FFFFFF"/>
        </w:rPr>
      </w:pPr>
    </w:p>
    <w:p w:rsidR="00CB3A51" w:rsidRPr="00AD47B3" w:rsidRDefault="00CB3A51" w:rsidP="00CB3A51">
      <w:pPr>
        <w:tabs>
          <w:tab w:val="left" w:pos="1617"/>
        </w:tabs>
        <w:rPr>
          <w:rFonts w:cs="Arial"/>
          <w:color w:val="3F3F3F"/>
          <w:sz w:val="28"/>
          <w:szCs w:val="28"/>
          <w:shd w:val="clear" w:color="auto" w:fill="FFFFFF"/>
        </w:rPr>
      </w:pPr>
      <w:r w:rsidRPr="00AD47B3">
        <w:rPr>
          <w:rFonts w:cs="Arial"/>
          <w:color w:val="3F3F3F"/>
          <w:sz w:val="28"/>
          <w:szCs w:val="28"/>
          <w:shd w:val="clear" w:color="auto" w:fill="FFFFFF"/>
        </w:rPr>
        <w:t xml:space="preserve">Project team roles and responsibilities are largely defined by the specific area they address – ie. Architect – design, drawings; Engineer – structure, drawings; General Contractor – building, labor etc. These Construction Professionals have a </w:t>
      </w:r>
      <w:r w:rsidRPr="00AD47B3">
        <w:rPr>
          <w:rFonts w:cs="Arial"/>
          <w:color w:val="3F3F3F"/>
          <w:sz w:val="28"/>
          <w:szCs w:val="28"/>
          <w:shd w:val="clear" w:color="auto" w:fill="FFFFFF"/>
        </w:rPr>
        <w:lastRenderedPageBreak/>
        <w:t>professional responsibility to ensure project work conforms to building code requirements.</w:t>
      </w:r>
    </w:p>
    <w:p w:rsidR="00CB3A51" w:rsidRDefault="00CB3A51" w:rsidP="00CB3A51">
      <w:pPr>
        <w:tabs>
          <w:tab w:val="left" w:pos="1617"/>
        </w:tabs>
        <w:rPr>
          <w:rFonts w:ascii="Arial" w:hAnsi="Arial" w:cs="Arial"/>
          <w:color w:val="3F3F3F"/>
          <w:shd w:val="clear" w:color="auto" w:fill="FFFFFF"/>
        </w:rPr>
      </w:pPr>
    </w:p>
    <w:p w:rsidR="00CB3A51" w:rsidRDefault="00CB3A51" w:rsidP="00CB3A51">
      <w:pPr>
        <w:tabs>
          <w:tab w:val="left" w:pos="1617"/>
        </w:tabs>
      </w:pPr>
      <w:r>
        <w:rPr>
          <w:noProof/>
        </w:rPr>
        <w:drawing>
          <wp:inline distT="0" distB="0" distL="0" distR="0">
            <wp:extent cx="5659120" cy="3407410"/>
            <wp:effectExtent l="19050" t="0" r="0" b="0"/>
            <wp:docPr id="15" name="Picture 15" descr="Screen Shot 2017-01-10 at 10.15.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7-01-10 at 10.15.01 AM.png"/>
                    <pic:cNvPicPr>
                      <a:picLocks noChangeAspect="1" noChangeArrowheads="1"/>
                    </pic:cNvPicPr>
                  </pic:nvPicPr>
                  <pic:blipFill>
                    <a:blip r:embed="rId9"/>
                    <a:srcRect/>
                    <a:stretch>
                      <a:fillRect/>
                    </a:stretch>
                  </pic:blipFill>
                  <pic:spPr bwMode="auto">
                    <a:xfrm>
                      <a:off x="0" y="0"/>
                      <a:ext cx="5659120" cy="3407410"/>
                    </a:xfrm>
                    <a:prstGeom prst="rect">
                      <a:avLst/>
                    </a:prstGeom>
                    <a:noFill/>
                    <a:ln w="9525">
                      <a:noFill/>
                      <a:miter lim="800000"/>
                      <a:headEnd/>
                      <a:tailEnd/>
                    </a:ln>
                  </pic:spPr>
                </pic:pic>
              </a:graphicData>
            </a:graphic>
          </wp:inline>
        </w:drawing>
      </w:r>
    </w:p>
    <w:p w:rsidR="00CB3A51" w:rsidRPr="00CB3A51" w:rsidRDefault="00CB3A51" w:rsidP="00CB3A51">
      <w:pPr>
        <w:shd w:val="clear" w:color="auto" w:fill="FFFFFF"/>
        <w:spacing w:after="0" w:line="240" w:lineRule="auto"/>
        <w:rPr>
          <w:rFonts w:eastAsia="Times New Roman" w:cs="Arial"/>
          <w:color w:val="1E1E1E"/>
          <w:sz w:val="28"/>
          <w:szCs w:val="28"/>
        </w:rPr>
      </w:pPr>
      <w:r w:rsidRPr="00CB3A51">
        <w:rPr>
          <w:rFonts w:eastAsia="Times New Roman" w:cs="Arial"/>
          <w:color w:val="1E1E1E"/>
          <w:sz w:val="28"/>
          <w:szCs w:val="28"/>
        </w:rPr>
        <w:t>Excellence in Project Management with a successful outcome is achieved through a structured process that includes multiple phases:</w:t>
      </w:r>
    </w:p>
    <w:p w:rsidR="00CB3A51" w:rsidRPr="00CB3A51" w:rsidRDefault="00F6386D" w:rsidP="00CB3A51">
      <w:pPr>
        <w:numPr>
          <w:ilvl w:val="0"/>
          <w:numId w:val="2"/>
        </w:numPr>
        <w:shd w:val="clear" w:color="auto" w:fill="FFFFFF"/>
        <w:spacing w:before="100" w:beforeAutospacing="1" w:after="100" w:afterAutospacing="1" w:line="240" w:lineRule="auto"/>
        <w:rPr>
          <w:rFonts w:eastAsia="Times New Roman" w:cs="Arial"/>
          <w:color w:val="1E1E1E"/>
          <w:sz w:val="28"/>
          <w:szCs w:val="28"/>
        </w:rPr>
      </w:pPr>
      <w:hyperlink r:id="rId10" w:anchor="ip" w:history="1">
        <w:r w:rsidR="00CB3A51" w:rsidRPr="00AD47B3">
          <w:rPr>
            <w:rFonts w:eastAsia="Times New Roman" w:cs="Arial"/>
            <w:color w:val="1084B1"/>
            <w:sz w:val="28"/>
            <w:szCs w:val="28"/>
          </w:rPr>
          <w:t>Initiation and Planning</w:t>
        </w:r>
      </w:hyperlink>
    </w:p>
    <w:p w:rsidR="00CB3A51" w:rsidRPr="00CB3A51" w:rsidRDefault="00F6386D" w:rsidP="00CB3A51">
      <w:pPr>
        <w:numPr>
          <w:ilvl w:val="0"/>
          <w:numId w:val="2"/>
        </w:numPr>
        <w:shd w:val="clear" w:color="auto" w:fill="FFFFFF"/>
        <w:spacing w:before="100" w:beforeAutospacing="1" w:after="100" w:afterAutospacing="1" w:line="240" w:lineRule="auto"/>
        <w:rPr>
          <w:rFonts w:eastAsia="Times New Roman" w:cs="Arial"/>
          <w:color w:val="1E1E1E"/>
          <w:sz w:val="28"/>
          <w:szCs w:val="28"/>
        </w:rPr>
      </w:pPr>
      <w:hyperlink r:id="rId11" w:anchor="ex" w:history="1">
        <w:r w:rsidR="00CB3A51" w:rsidRPr="00AD47B3">
          <w:rPr>
            <w:rFonts w:eastAsia="Times New Roman" w:cs="Arial"/>
            <w:color w:val="1084B1"/>
            <w:sz w:val="28"/>
            <w:szCs w:val="28"/>
          </w:rPr>
          <w:t>Execution</w:t>
        </w:r>
      </w:hyperlink>
    </w:p>
    <w:p w:rsidR="00CB3A51" w:rsidRPr="00CB3A51" w:rsidRDefault="00F6386D" w:rsidP="00CB3A51">
      <w:pPr>
        <w:numPr>
          <w:ilvl w:val="0"/>
          <w:numId w:val="2"/>
        </w:numPr>
        <w:shd w:val="clear" w:color="auto" w:fill="FFFFFF"/>
        <w:spacing w:before="100" w:beforeAutospacing="1" w:after="100" w:afterAutospacing="1" w:line="240" w:lineRule="auto"/>
        <w:rPr>
          <w:rFonts w:eastAsia="Times New Roman" w:cs="Arial"/>
          <w:color w:val="1E1E1E"/>
          <w:sz w:val="28"/>
          <w:szCs w:val="28"/>
        </w:rPr>
      </w:pPr>
      <w:hyperlink r:id="rId12" w:anchor="mc" w:history="1">
        <w:r w:rsidR="00CB3A51" w:rsidRPr="00AD47B3">
          <w:rPr>
            <w:rFonts w:eastAsia="Times New Roman" w:cs="Arial"/>
            <w:color w:val="1084B1"/>
            <w:sz w:val="28"/>
            <w:szCs w:val="28"/>
          </w:rPr>
          <w:t>Monitoring and Control</w:t>
        </w:r>
      </w:hyperlink>
    </w:p>
    <w:p w:rsidR="00CB3A51" w:rsidRPr="00CB3A51" w:rsidRDefault="00F6386D" w:rsidP="00CB3A51">
      <w:pPr>
        <w:numPr>
          <w:ilvl w:val="0"/>
          <w:numId w:val="2"/>
        </w:numPr>
        <w:shd w:val="clear" w:color="auto" w:fill="FFFFFF"/>
        <w:spacing w:before="100" w:beforeAutospacing="1" w:after="100" w:afterAutospacing="1" w:line="240" w:lineRule="auto"/>
        <w:rPr>
          <w:rFonts w:eastAsia="Times New Roman" w:cs="Arial"/>
          <w:color w:val="1E1E1E"/>
          <w:sz w:val="28"/>
          <w:szCs w:val="28"/>
        </w:rPr>
      </w:pPr>
      <w:hyperlink r:id="rId13" w:anchor="cl" w:history="1">
        <w:r w:rsidR="00CB3A51" w:rsidRPr="00AD47B3">
          <w:rPr>
            <w:rFonts w:eastAsia="Times New Roman" w:cs="Arial"/>
            <w:color w:val="1084B1"/>
            <w:sz w:val="28"/>
            <w:szCs w:val="28"/>
          </w:rPr>
          <w:t>Closeout</w:t>
        </w:r>
      </w:hyperlink>
    </w:p>
    <w:p w:rsidR="00CB3A51" w:rsidRPr="00CB3A51" w:rsidRDefault="00CB3A51" w:rsidP="00CB3A51">
      <w:pPr>
        <w:shd w:val="clear" w:color="auto" w:fill="FFFFFF"/>
        <w:spacing w:after="0" w:line="240" w:lineRule="auto"/>
        <w:rPr>
          <w:rFonts w:eastAsia="Times New Roman" w:cs="Arial"/>
          <w:color w:val="1E1E1E"/>
          <w:sz w:val="28"/>
          <w:szCs w:val="28"/>
        </w:rPr>
      </w:pPr>
      <w:r w:rsidRPr="00CB3A51">
        <w:rPr>
          <w:rFonts w:eastAsia="Times New Roman" w:cs="Arial"/>
          <w:color w:val="1E1E1E"/>
          <w:sz w:val="28"/>
          <w:szCs w:val="28"/>
        </w:rPr>
        <w:t>The process balances the key project constraints and provides a tool for making decisions throughout the project based on stakeholder values, performance metrics, established procedures and project goals.</w:t>
      </w:r>
    </w:p>
    <w:p w:rsidR="00CB3A51" w:rsidRPr="00CB3A51" w:rsidRDefault="00CB3A51" w:rsidP="00CB3A51">
      <w:pPr>
        <w:shd w:val="clear" w:color="auto" w:fill="FFFFFF"/>
        <w:spacing w:after="0" w:line="240" w:lineRule="auto"/>
        <w:rPr>
          <w:rFonts w:eastAsia="Times New Roman" w:cs="Arial"/>
          <w:color w:val="1E1E1E"/>
          <w:sz w:val="28"/>
          <w:szCs w:val="28"/>
        </w:rPr>
      </w:pPr>
      <w:r w:rsidRPr="00CB3A51">
        <w:rPr>
          <w:rFonts w:eastAsia="Times New Roman" w:cs="Arial"/>
          <w:color w:val="1E1E1E"/>
          <w:sz w:val="28"/>
          <w:szCs w:val="28"/>
        </w:rPr>
        <w:t> When evaluating options, the whole-life value should be considered and not limited to the short term initial investment. Factors that affect the longer term costs of a facility, such as maintainability, useful service life, and resource consumption should be integrated into the decision matrix.</w:t>
      </w:r>
    </w:p>
    <w:p w:rsidR="00CB3A51" w:rsidRPr="00CB3A51" w:rsidRDefault="00F6386D" w:rsidP="00CB3A51">
      <w:pPr>
        <w:numPr>
          <w:ilvl w:val="0"/>
          <w:numId w:val="3"/>
        </w:numPr>
        <w:shd w:val="clear" w:color="auto" w:fill="FFFFFF"/>
        <w:spacing w:before="100" w:beforeAutospacing="1" w:after="136" w:line="240" w:lineRule="auto"/>
        <w:rPr>
          <w:rFonts w:eastAsia="Times New Roman" w:cs="Arial"/>
          <w:color w:val="1E1E1E"/>
          <w:sz w:val="28"/>
          <w:szCs w:val="28"/>
        </w:rPr>
      </w:pPr>
      <w:hyperlink r:id="rId14" w:history="1">
        <w:r w:rsidR="00CB3A51" w:rsidRPr="00AD47B3">
          <w:rPr>
            <w:rFonts w:eastAsia="Times New Roman" w:cs="Arial"/>
            <w:b/>
            <w:bCs/>
            <w:color w:val="1084B1"/>
            <w:sz w:val="28"/>
            <w:szCs w:val="28"/>
          </w:rPr>
          <w:t>Project Delivery Teams</w:t>
        </w:r>
      </w:hyperlink>
      <w:r w:rsidR="00CB3A51" w:rsidRPr="00CB3A51">
        <w:rPr>
          <w:rFonts w:eastAsia="Times New Roman" w:cs="Arial"/>
          <w:color w:val="1E1E1E"/>
          <w:sz w:val="28"/>
          <w:szCs w:val="28"/>
        </w:rPr>
        <w:t>—How to assemble and effectively manage the project team.</w:t>
      </w:r>
    </w:p>
    <w:p w:rsidR="00CB3A51" w:rsidRPr="00CB3A51" w:rsidRDefault="00F6386D" w:rsidP="00CB3A51">
      <w:pPr>
        <w:numPr>
          <w:ilvl w:val="0"/>
          <w:numId w:val="3"/>
        </w:numPr>
        <w:shd w:val="clear" w:color="auto" w:fill="FFFFFF"/>
        <w:spacing w:before="100" w:beforeAutospacing="1" w:after="136" w:line="240" w:lineRule="auto"/>
        <w:rPr>
          <w:rFonts w:eastAsia="Times New Roman" w:cs="Arial"/>
          <w:color w:val="1E1E1E"/>
          <w:sz w:val="28"/>
          <w:szCs w:val="28"/>
        </w:rPr>
      </w:pPr>
      <w:hyperlink r:id="rId15" w:history="1">
        <w:r w:rsidR="00CB3A51" w:rsidRPr="00AD47B3">
          <w:rPr>
            <w:rFonts w:eastAsia="Times New Roman" w:cs="Arial"/>
            <w:b/>
            <w:bCs/>
            <w:color w:val="1084B1"/>
            <w:sz w:val="28"/>
            <w:szCs w:val="28"/>
          </w:rPr>
          <w:t>Risk Management</w:t>
        </w:r>
      </w:hyperlink>
      <w:r w:rsidR="00CB3A51" w:rsidRPr="00CB3A51">
        <w:rPr>
          <w:rFonts w:eastAsia="Times New Roman" w:cs="Arial"/>
          <w:color w:val="1E1E1E"/>
          <w:sz w:val="28"/>
          <w:szCs w:val="28"/>
        </w:rPr>
        <w:t>—Provides details on how risk analysis is used as an organized method of identifying and measuring risk.</w:t>
      </w:r>
    </w:p>
    <w:p w:rsidR="00CB3A51" w:rsidRPr="00CB3A51" w:rsidRDefault="00F6386D" w:rsidP="00CB3A51">
      <w:pPr>
        <w:numPr>
          <w:ilvl w:val="0"/>
          <w:numId w:val="3"/>
        </w:numPr>
        <w:shd w:val="clear" w:color="auto" w:fill="FFFFFF"/>
        <w:spacing w:before="100" w:beforeAutospacing="1" w:after="100" w:afterAutospacing="1" w:line="240" w:lineRule="auto"/>
        <w:rPr>
          <w:rFonts w:eastAsia="Times New Roman" w:cs="Arial"/>
          <w:color w:val="1E1E1E"/>
          <w:sz w:val="28"/>
          <w:szCs w:val="28"/>
        </w:rPr>
      </w:pPr>
      <w:hyperlink r:id="rId16" w:history="1">
        <w:r w:rsidR="00CB3A51" w:rsidRPr="00AD47B3">
          <w:rPr>
            <w:rFonts w:eastAsia="Times New Roman" w:cs="Arial"/>
            <w:b/>
            <w:bCs/>
            <w:color w:val="1084B1"/>
            <w:sz w:val="28"/>
            <w:szCs w:val="28"/>
          </w:rPr>
          <w:t>Building Commissioning</w:t>
        </w:r>
      </w:hyperlink>
      <w:r w:rsidR="00CB3A51" w:rsidRPr="00CB3A51">
        <w:rPr>
          <w:rFonts w:eastAsia="Times New Roman" w:cs="Arial"/>
          <w:color w:val="1E1E1E"/>
          <w:sz w:val="28"/>
          <w:szCs w:val="28"/>
        </w:rPr>
        <w:t>—Provides an overview of commissioning drivers, benefits, goals, and principles for improving building quality.</w:t>
      </w:r>
    </w:p>
    <w:p w:rsidR="00DB4160" w:rsidRPr="002122DA" w:rsidRDefault="00DB4160" w:rsidP="00DB4160">
      <w:pPr>
        <w:shd w:val="clear" w:color="auto" w:fill="FFFFFF"/>
        <w:spacing w:before="100" w:beforeAutospacing="1" w:after="100" w:afterAutospacing="1" w:line="240" w:lineRule="auto"/>
        <w:ind w:left="360"/>
        <w:outlineLvl w:val="2"/>
        <w:rPr>
          <w:rFonts w:ascii="Arial" w:eastAsia="Times New Roman" w:hAnsi="Arial" w:cs="Arial"/>
          <w:b/>
          <w:bCs/>
          <w:color w:val="000000"/>
          <w:sz w:val="18"/>
          <w:u w:val="single"/>
        </w:rPr>
      </w:pPr>
    </w:p>
    <w:p w:rsidR="00DB4160" w:rsidRDefault="001C17F1" w:rsidP="00DB4160">
      <w:pPr>
        <w:shd w:val="clear" w:color="auto" w:fill="FFFFFF"/>
        <w:spacing w:before="100" w:beforeAutospacing="1" w:after="100" w:afterAutospacing="1" w:line="240" w:lineRule="auto"/>
        <w:ind w:left="360"/>
        <w:outlineLvl w:val="2"/>
        <w:rPr>
          <w:rFonts w:eastAsia="Times New Roman" w:cs="Arial"/>
          <w:b/>
          <w:bCs/>
          <w:color w:val="000000"/>
          <w:sz w:val="32"/>
          <w:szCs w:val="32"/>
          <w:u w:val="single"/>
        </w:rPr>
      </w:pPr>
      <w:r w:rsidRPr="002122DA">
        <w:rPr>
          <w:rFonts w:eastAsia="Times New Roman" w:cs="Arial"/>
          <w:b/>
          <w:bCs/>
          <w:color w:val="000000"/>
          <w:sz w:val="32"/>
          <w:szCs w:val="32"/>
        </w:rPr>
        <w:t xml:space="preserve">[4] </w:t>
      </w:r>
      <w:r w:rsidRPr="002122DA">
        <w:rPr>
          <w:rFonts w:eastAsia="Times New Roman" w:cs="Arial"/>
          <w:b/>
          <w:bCs/>
          <w:color w:val="000000"/>
          <w:sz w:val="32"/>
          <w:szCs w:val="32"/>
          <w:u w:val="single"/>
        </w:rPr>
        <w:t>EXPLAIN WHY THE SITE IS SECURED?</w:t>
      </w:r>
    </w:p>
    <w:p w:rsidR="002122DA" w:rsidRDefault="002122DA" w:rsidP="002122DA">
      <w:pPr>
        <w:pStyle w:val="NormalWeb"/>
        <w:shd w:val="clear" w:color="auto" w:fill="FFFFFF"/>
        <w:spacing w:line="299" w:lineRule="atLeast"/>
        <w:rPr>
          <w:rFonts w:asciiTheme="minorHAnsi" w:hAnsiTheme="minorHAnsi" w:cs="Arial"/>
          <w:color w:val="000000"/>
          <w:sz w:val="28"/>
          <w:szCs w:val="28"/>
        </w:rPr>
      </w:pPr>
      <w:r w:rsidRPr="002122DA">
        <w:rPr>
          <w:rFonts w:asciiTheme="minorHAnsi" w:hAnsiTheme="minorHAnsi" w:cs="Arial"/>
          <w:color w:val="000000"/>
          <w:sz w:val="28"/>
          <w:szCs w:val="28"/>
        </w:rPr>
        <w:t>A </w:t>
      </w:r>
      <w:hyperlink r:id="rId17" w:tooltip="Building" w:history="1">
        <w:r w:rsidRPr="002122DA">
          <w:rPr>
            <w:rStyle w:val="Hyperlink"/>
            <w:rFonts w:asciiTheme="minorHAnsi" w:hAnsiTheme="minorHAnsi" w:cs="Arial"/>
            <w:color w:val="1A0DAB"/>
            <w:sz w:val="28"/>
            <w:szCs w:val="28"/>
          </w:rPr>
          <w:t>building</w:t>
        </w:r>
      </w:hyperlink>
      <w:r w:rsidRPr="002122DA">
        <w:rPr>
          <w:rFonts w:asciiTheme="minorHAnsi" w:hAnsiTheme="minorHAnsi" w:cs="Arial"/>
          <w:color w:val="000000"/>
          <w:sz w:val="28"/>
          <w:szCs w:val="28"/>
        </w:rPr>
        <w:t> will start deteriorating if it is left empty for more than a few months. This can rapidly accelerate if </w:t>
      </w:r>
      <w:hyperlink r:id="rId18" w:tooltip="Damp" w:history="1">
        <w:r w:rsidRPr="002122DA">
          <w:rPr>
            <w:rStyle w:val="Hyperlink"/>
            <w:rFonts w:asciiTheme="minorHAnsi" w:hAnsiTheme="minorHAnsi" w:cs="Arial"/>
            <w:color w:val="1A0DAB"/>
            <w:sz w:val="28"/>
            <w:szCs w:val="28"/>
          </w:rPr>
          <w:t>damp</w:t>
        </w:r>
      </w:hyperlink>
      <w:r w:rsidRPr="002122DA">
        <w:rPr>
          <w:rFonts w:asciiTheme="minorHAnsi" w:hAnsiTheme="minorHAnsi" w:cs="Arial"/>
          <w:color w:val="000000"/>
          <w:sz w:val="28"/>
          <w:szCs w:val="28"/>
        </w:rPr>
        <w:t> gets inside due to broken </w:t>
      </w:r>
      <w:hyperlink r:id="rId19" w:tooltip="Window" w:history="1">
        <w:r w:rsidRPr="002122DA">
          <w:rPr>
            <w:rStyle w:val="Hyperlink"/>
            <w:rFonts w:asciiTheme="minorHAnsi" w:hAnsiTheme="minorHAnsi" w:cs="Arial"/>
            <w:color w:val="1A0DAB"/>
            <w:sz w:val="28"/>
            <w:szCs w:val="28"/>
          </w:rPr>
          <w:t>windows</w:t>
        </w:r>
      </w:hyperlink>
      <w:r w:rsidRPr="002122DA">
        <w:rPr>
          <w:rFonts w:asciiTheme="minorHAnsi" w:hAnsiTheme="minorHAnsi" w:cs="Arial"/>
          <w:color w:val="000000"/>
          <w:sz w:val="28"/>
          <w:szCs w:val="28"/>
        </w:rPr>
        <w:t>, slipped </w:t>
      </w:r>
      <w:hyperlink r:id="rId20" w:tooltip="Tiles" w:history="1">
        <w:r w:rsidRPr="002122DA">
          <w:rPr>
            <w:rStyle w:val="Hyperlink"/>
            <w:rFonts w:asciiTheme="minorHAnsi" w:hAnsiTheme="minorHAnsi" w:cs="Arial"/>
            <w:color w:val="1A0DAB"/>
            <w:sz w:val="28"/>
            <w:szCs w:val="28"/>
          </w:rPr>
          <w:t>tiles</w:t>
        </w:r>
      </w:hyperlink>
      <w:r w:rsidRPr="002122DA">
        <w:rPr>
          <w:rFonts w:asciiTheme="minorHAnsi" w:hAnsiTheme="minorHAnsi" w:cs="Arial"/>
          <w:color w:val="000000"/>
          <w:sz w:val="28"/>
          <w:szCs w:val="28"/>
        </w:rPr>
        <w:t>, and so on. An empty </w:t>
      </w:r>
      <w:hyperlink r:id="rId21" w:tooltip="Property" w:history="1">
        <w:r w:rsidRPr="002122DA">
          <w:rPr>
            <w:rStyle w:val="Hyperlink"/>
            <w:rFonts w:asciiTheme="minorHAnsi" w:hAnsiTheme="minorHAnsi" w:cs="Arial"/>
            <w:color w:val="1A0DAB"/>
            <w:sz w:val="28"/>
            <w:szCs w:val="28"/>
          </w:rPr>
          <w:t>property</w:t>
        </w:r>
      </w:hyperlink>
      <w:r w:rsidRPr="002122DA">
        <w:rPr>
          <w:rFonts w:asciiTheme="minorHAnsi" w:hAnsiTheme="minorHAnsi" w:cs="Arial"/>
          <w:color w:val="000000"/>
          <w:sz w:val="28"/>
          <w:szCs w:val="28"/>
        </w:rPr>
        <w:t> may also be susceptible to vandalism, trespassing and theft.</w:t>
      </w:r>
      <w:r>
        <w:rPr>
          <w:rFonts w:asciiTheme="minorHAnsi" w:hAnsiTheme="minorHAnsi" w:cs="Arial"/>
          <w:color w:val="000000"/>
          <w:sz w:val="28"/>
          <w:szCs w:val="28"/>
        </w:rPr>
        <w:t xml:space="preserve"> </w:t>
      </w:r>
      <w:r w:rsidRPr="002122DA">
        <w:rPr>
          <w:rFonts w:asciiTheme="minorHAnsi" w:hAnsiTheme="minorHAnsi" w:cs="Arial"/>
          <w:color w:val="000000"/>
          <w:sz w:val="28"/>
          <w:szCs w:val="28"/>
        </w:rPr>
        <w:t>It is important therefore that a </w:t>
      </w:r>
      <w:hyperlink r:id="rId22" w:tooltip="Property" w:history="1">
        <w:r w:rsidRPr="002122DA">
          <w:rPr>
            <w:rStyle w:val="Hyperlink"/>
            <w:rFonts w:asciiTheme="minorHAnsi" w:hAnsiTheme="minorHAnsi" w:cs="Arial"/>
            <w:color w:val="1A0DAB"/>
            <w:sz w:val="28"/>
            <w:szCs w:val="28"/>
          </w:rPr>
          <w:t>property</w:t>
        </w:r>
      </w:hyperlink>
      <w:r w:rsidRPr="002122DA">
        <w:rPr>
          <w:rFonts w:asciiTheme="minorHAnsi" w:hAnsiTheme="minorHAnsi" w:cs="Arial"/>
          <w:color w:val="000000"/>
          <w:sz w:val="28"/>
          <w:szCs w:val="28"/>
        </w:rPr>
        <w:t> is secured and made </w:t>
      </w:r>
      <w:hyperlink r:id="rId23" w:tooltip="Weathertight" w:history="1">
        <w:r w:rsidRPr="002122DA">
          <w:rPr>
            <w:rStyle w:val="Hyperlink"/>
            <w:rFonts w:asciiTheme="minorHAnsi" w:hAnsiTheme="minorHAnsi" w:cs="Arial"/>
            <w:color w:val="1A0DAB"/>
            <w:sz w:val="28"/>
            <w:szCs w:val="28"/>
          </w:rPr>
          <w:t>weathertight</w:t>
        </w:r>
      </w:hyperlink>
      <w:r w:rsidRPr="002122DA">
        <w:rPr>
          <w:rFonts w:asciiTheme="minorHAnsi" w:hAnsiTheme="minorHAnsi" w:cs="Arial"/>
          <w:color w:val="000000"/>
          <w:sz w:val="28"/>
          <w:szCs w:val="28"/>
        </w:rPr>
        <w:t> before </w:t>
      </w:r>
      <w:hyperlink r:id="rId24" w:tooltip="Works" w:history="1">
        <w:r w:rsidRPr="002122DA">
          <w:rPr>
            <w:rStyle w:val="Hyperlink"/>
            <w:rFonts w:asciiTheme="minorHAnsi" w:hAnsiTheme="minorHAnsi" w:cs="Arial"/>
            <w:color w:val="1A0DAB"/>
            <w:sz w:val="28"/>
            <w:szCs w:val="28"/>
          </w:rPr>
          <w:t>work</w:t>
        </w:r>
      </w:hyperlink>
      <w:r w:rsidRPr="002122DA">
        <w:rPr>
          <w:rFonts w:asciiTheme="minorHAnsi" w:hAnsiTheme="minorHAnsi" w:cs="Arial"/>
          <w:color w:val="000000"/>
          <w:sz w:val="28"/>
          <w:szCs w:val="28"/>
        </w:rPr>
        <w:t> begins. </w:t>
      </w:r>
      <w:hyperlink r:id="rId25" w:tooltip="Metal" w:history="1">
        <w:r w:rsidRPr="002122DA">
          <w:rPr>
            <w:rStyle w:val="Hyperlink"/>
            <w:rFonts w:asciiTheme="minorHAnsi" w:hAnsiTheme="minorHAnsi" w:cs="Arial"/>
            <w:color w:val="1A0DAB"/>
            <w:sz w:val="28"/>
            <w:szCs w:val="28"/>
          </w:rPr>
          <w:t>Metal</w:t>
        </w:r>
      </w:hyperlink>
      <w:r w:rsidRPr="002122DA">
        <w:rPr>
          <w:rFonts w:asciiTheme="minorHAnsi" w:hAnsiTheme="minorHAnsi" w:cs="Arial"/>
          <w:color w:val="000000"/>
          <w:sz w:val="28"/>
          <w:szCs w:val="28"/>
        </w:rPr>
        <w:t> shutters can be rented, or sheets of </w:t>
      </w:r>
      <w:hyperlink r:id="rId26" w:tooltip="Plywood" w:history="1">
        <w:r w:rsidRPr="002122DA">
          <w:rPr>
            <w:rStyle w:val="Hyperlink"/>
            <w:rFonts w:asciiTheme="minorHAnsi" w:hAnsiTheme="minorHAnsi" w:cs="Arial"/>
            <w:color w:val="1A0DAB"/>
            <w:sz w:val="28"/>
            <w:szCs w:val="28"/>
          </w:rPr>
          <w:t>plywood</w:t>
        </w:r>
      </w:hyperlink>
      <w:r w:rsidRPr="002122DA">
        <w:rPr>
          <w:rFonts w:asciiTheme="minorHAnsi" w:hAnsiTheme="minorHAnsi" w:cs="Arial"/>
          <w:color w:val="000000"/>
          <w:sz w:val="28"/>
          <w:szCs w:val="28"/>
        </w:rPr>
        <w:t> used to board up </w:t>
      </w:r>
      <w:hyperlink r:id="rId27" w:tooltip="Window" w:history="1">
        <w:r w:rsidRPr="002122DA">
          <w:rPr>
            <w:rStyle w:val="Hyperlink"/>
            <w:rFonts w:asciiTheme="minorHAnsi" w:hAnsiTheme="minorHAnsi" w:cs="Arial"/>
            <w:color w:val="1A0DAB"/>
            <w:sz w:val="28"/>
            <w:szCs w:val="28"/>
          </w:rPr>
          <w:t>windows</w:t>
        </w:r>
      </w:hyperlink>
      <w:r w:rsidRPr="002122DA">
        <w:rPr>
          <w:rFonts w:asciiTheme="minorHAnsi" w:hAnsiTheme="minorHAnsi" w:cs="Arial"/>
          <w:color w:val="000000"/>
          <w:sz w:val="28"/>
          <w:szCs w:val="28"/>
        </w:rPr>
        <w:t> and </w:t>
      </w:r>
      <w:hyperlink r:id="rId28" w:tooltip="Doors" w:history="1">
        <w:r w:rsidRPr="002122DA">
          <w:rPr>
            <w:rStyle w:val="Hyperlink"/>
            <w:rFonts w:asciiTheme="minorHAnsi" w:hAnsiTheme="minorHAnsi" w:cs="Arial"/>
            <w:color w:val="1A0DAB"/>
            <w:sz w:val="28"/>
            <w:szCs w:val="28"/>
          </w:rPr>
          <w:t>doors</w:t>
        </w:r>
      </w:hyperlink>
      <w:r w:rsidRPr="002122DA">
        <w:rPr>
          <w:rFonts w:asciiTheme="minorHAnsi" w:hAnsiTheme="minorHAnsi" w:cs="Arial"/>
          <w:color w:val="000000"/>
          <w:sz w:val="28"/>
          <w:szCs w:val="28"/>
        </w:rPr>
        <w:t>. </w:t>
      </w:r>
      <w:hyperlink r:id="rId29" w:tooltip="Waterproof" w:history="1">
        <w:r w:rsidRPr="002122DA">
          <w:rPr>
            <w:rStyle w:val="Hyperlink"/>
            <w:rFonts w:asciiTheme="minorHAnsi" w:hAnsiTheme="minorHAnsi" w:cs="Arial"/>
            <w:color w:val="1A0DAB"/>
            <w:sz w:val="28"/>
            <w:szCs w:val="28"/>
          </w:rPr>
          <w:t>Waterproof</w:t>
        </w:r>
      </w:hyperlink>
      <w:r w:rsidRPr="002122DA">
        <w:rPr>
          <w:rFonts w:asciiTheme="minorHAnsi" w:hAnsiTheme="minorHAnsi" w:cs="Arial"/>
          <w:color w:val="000000"/>
          <w:sz w:val="28"/>
          <w:szCs w:val="28"/>
        </w:rPr>
        <w:t> sheets can be used to secure missing or damaged </w:t>
      </w:r>
      <w:hyperlink r:id="rId30" w:tooltip="Roof" w:history="1">
        <w:r w:rsidRPr="002122DA">
          <w:rPr>
            <w:rStyle w:val="Hyperlink"/>
            <w:rFonts w:asciiTheme="minorHAnsi" w:hAnsiTheme="minorHAnsi" w:cs="Arial"/>
            <w:color w:val="1A0DAB"/>
            <w:sz w:val="28"/>
            <w:szCs w:val="28"/>
          </w:rPr>
          <w:t>roof</w:t>
        </w:r>
      </w:hyperlink>
      <w:r w:rsidRPr="002122DA">
        <w:rPr>
          <w:rFonts w:asciiTheme="minorHAnsi" w:hAnsiTheme="minorHAnsi" w:cs="Arial"/>
          <w:color w:val="000000"/>
          <w:sz w:val="28"/>
          <w:szCs w:val="28"/>
        </w:rPr>
        <w:t> </w:t>
      </w:r>
      <w:hyperlink r:id="rId31" w:tooltip="Section" w:history="1">
        <w:r w:rsidRPr="002122DA">
          <w:rPr>
            <w:rStyle w:val="Hyperlink"/>
            <w:rFonts w:asciiTheme="minorHAnsi" w:hAnsiTheme="minorHAnsi" w:cs="Arial"/>
            <w:color w:val="1A0DAB"/>
            <w:sz w:val="28"/>
            <w:szCs w:val="28"/>
          </w:rPr>
          <w:t>sections</w:t>
        </w:r>
      </w:hyperlink>
      <w:r w:rsidRPr="002122DA">
        <w:rPr>
          <w:rFonts w:asciiTheme="minorHAnsi" w:hAnsiTheme="minorHAnsi" w:cs="Arial"/>
          <w:color w:val="000000"/>
          <w:sz w:val="28"/>
          <w:szCs w:val="28"/>
        </w:rPr>
        <w:t>.</w:t>
      </w:r>
      <w:r>
        <w:rPr>
          <w:rFonts w:asciiTheme="minorHAnsi" w:hAnsiTheme="minorHAnsi" w:cs="Arial"/>
          <w:color w:val="000000"/>
          <w:sz w:val="28"/>
          <w:szCs w:val="28"/>
        </w:rPr>
        <w:t xml:space="preserve"> </w:t>
      </w:r>
      <w:hyperlink r:id="rId32" w:tooltip="Building" w:history="1">
        <w:r w:rsidRPr="002122DA">
          <w:rPr>
            <w:rStyle w:val="Hyperlink"/>
            <w:rFonts w:asciiTheme="minorHAnsi" w:hAnsiTheme="minorHAnsi" w:cs="Arial"/>
            <w:color w:val="1A0DAB"/>
            <w:sz w:val="28"/>
            <w:szCs w:val="28"/>
          </w:rPr>
          <w:t>Buildings</w:t>
        </w:r>
      </w:hyperlink>
      <w:r w:rsidRPr="002122DA">
        <w:rPr>
          <w:rFonts w:asciiTheme="minorHAnsi" w:hAnsiTheme="minorHAnsi" w:cs="Arial"/>
          <w:color w:val="000000"/>
          <w:sz w:val="28"/>
          <w:szCs w:val="28"/>
        </w:rPr>
        <w:t> and </w:t>
      </w:r>
      <w:hyperlink r:id="rId33" w:tooltip="Public liability insurance" w:history="1">
        <w:r w:rsidRPr="002122DA">
          <w:rPr>
            <w:rStyle w:val="Hyperlink"/>
            <w:rFonts w:asciiTheme="minorHAnsi" w:hAnsiTheme="minorHAnsi" w:cs="Arial"/>
            <w:color w:val="1A0DAB"/>
            <w:sz w:val="28"/>
            <w:szCs w:val="28"/>
          </w:rPr>
          <w:t>public liability insurance</w:t>
        </w:r>
      </w:hyperlink>
      <w:r w:rsidRPr="002122DA">
        <w:rPr>
          <w:rFonts w:asciiTheme="minorHAnsi" w:hAnsiTheme="minorHAnsi" w:cs="Arial"/>
          <w:color w:val="000000"/>
          <w:sz w:val="28"/>
          <w:szCs w:val="28"/>
        </w:rPr>
        <w:t> cover may be required to protect against </w:t>
      </w:r>
      <w:hyperlink r:id="rId34" w:tooltip="Damages" w:history="1">
        <w:r w:rsidRPr="002122DA">
          <w:rPr>
            <w:rStyle w:val="Hyperlink"/>
            <w:rFonts w:asciiTheme="minorHAnsi" w:hAnsiTheme="minorHAnsi" w:cs="Arial"/>
            <w:color w:val="1A0DAB"/>
            <w:sz w:val="28"/>
            <w:szCs w:val="28"/>
          </w:rPr>
          <w:t>damage</w:t>
        </w:r>
      </w:hyperlink>
      <w:r w:rsidRPr="002122DA">
        <w:rPr>
          <w:rFonts w:asciiTheme="minorHAnsi" w:hAnsiTheme="minorHAnsi" w:cs="Arial"/>
          <w:color w:val="000000"/>
          <w:sz w:val="28"/>
          <w:szCs w:val="28"/>
        </w:rPr>
        <w:t>, </w:t>
      </w:r>
      <w:hyperlink r:id="rId35" w:tooltip="Fire" w:history="1">
        <w:r w:rsidRPr="002122DA">
          <w:rPr>
            <w:rStyle w:val="Hyperlink"/>
            <w:rFonts w:asciiTheme="minorHAnsi" w:hAnsiTheme="minorHAnsi" w:cs="Arial"/>
            <w:color w:val="1A0DAB"/>
            <w:sz w:val="28"/>
            <w:szCs w:val="28"/>
          </w:rPr>
          <w:t>fire</w:t>
        </w:r>
      </w:hyperlink>
      <w:r w:rsidRPr="002122DA">
        <w:rPr>
          <w:rFonts w:asciiTheme="minorHAnsi" w:hAnsiTheme="minorHAnsi" w:cs="Arial"/>
          <w:color w:val="000000"/>
          <w:sz w:val="28"/>
          <w:szCs w:val="28"/>
        </w:rPr>
        <w:t>, </w:t>
      </w:r>
      <w:hyperlink r:id="rId36" w:tooltip="Construction works" w:history="1">
        <w:r w:rsidRPr="002122DA">
          <w:rPr>
            <w:rStyle w:val="Hyperlink"/>
            <w:rFonts w:asciiTheme="minorHAnsi" w:hAnsiTheme="minorHAnsi" w:cs="Arial"/>
            <w:color w:val="1A0DAB"/>
            <w:sz w:val="28"/>
            <w:szCs w:val="28"/>
          </w:rPr>
          <w:t>construction works</w:t>
        </w:r>
      </w:hyperlink>
      <w:r w:rsidRPr="002122DA">
        <w:rPr>
          <w:rFonts w:asciiTheme="minorHAnsi" w:hAnsiTheme="minorHAnsi" w:cs="Arial"/>
          <w:color w:val="000000"/>
          <w:sz w:val="28"/>
          <w:szCs w:val="28"/>
        </w:rPr>
        <w:t>, and so on.</w:t>
      </w:r>
    </w:p>
    <w:p w:rsidR="00373418" w:rsidRDefault="00CA6E7D" w:rsidP="00373418">
      <w:pPr>
        <w:shd w:val="clear" w:color="auto" w:fill="FFFFFF"/>
        <w:spacing w:before="100" w:beforeAutospacing="1" w:after="100" w:afterAutospacing="1" w:line="240" w:lineRule="auto"/>
        <w:ind w:left="360"/>
        <w:outlineLvl w:val="2"/>
        <w:rPr>
          <w:rFonts w:eastAsia="Times New Roman" w:cs="Arial"/>
          <w:b/>
          <w:bCs/>
          <w:color w:val="000000"/>
          <w:sz w:val="32"/>
          <w:szCs w:val="32"/>
          <w:u w:val="single"/>
        </w:rPr>
      </w:pPr>
      <w:r>
        <w:rPr>
          <w:rFonts w:eastAsia="Times New Roman" w:cs="Arial"/>
          <w:b/>
          <w:bCs/>
          <w:color w:val="000000"/>
          <w:sz w:val="32"/>
          <w:szCs w:val="32"/>
        </w:rPr>
        <w:t xml:space="preserve">[5] </w:t>
      </w:r>
      <w:r w:rsidRPr="00CA6E7D">
        <w:rPr>
          <w:rFonts w:eastAsia="Times New Roman" w:cs="Arial"/>
          <w:b/>
          <w:bCs/>
          <w:color w:val="000000"/>
          <w:sz w:val="32"/>
          <w:szCs w:val="32"/>
          <w:u w:val="single"/>
        </w:rPr>
        <w:t>DEVELOP A BEME FOR THE PROJECT BY LUMP SUM PROJECTIONS</w:t>
      </w:r>
    </w:p>
    <w:tbl>
      <w:tblPr>
        <w:tblStyle w:val="TableGrid"/>
        <w:tblW w:w="0" w:type="auto"/>
        <w:tblLook w:val="04A0"/>
      </w:tblPr>
      <w:tblGrid>
        <w:gridCol w:w="644"/>
        <w:gridCol w:w="3239"/>
        <w:gridCol w:w="1908"/>
        <w:gridCol w:w="1890"/>
        <w:gridCol w:w="1895"/>
      </w:tblGrid>
      <w:tr w:rsidR="00373418" w:rsidTr="00373418">
        <w:tc>
          <w:tcPr>
            <w:tcW w:w="558" w:type="dxa"/>
          </w:tcPr>
          <w:p w:rsidR="00373418" w:rsidRPr="00373418" w:rsidRDefault="00373418" w:rsidP="00373418">
            <w:pPr>
              <w:spacing w:before="100" w:beforeAutospacing="1" w:after="100" w:afterAutospacing="1"/>
              <w:outlineLvl w:val="2"/>
              <w:rPr>
                <w:rFonts w:eastAsia="Times New Roman" w:cs="Arial"/>
                <w:b/>
                <w:bCs/>
                <w:color w:val="000000"/>
                <w:sz w:val="32"/>
                <w:szCs w:val="32"/>
              </w:rPr>
            </w:pPr>
            <w:r w:rsidRPr="00373418">
              <w:rPr>
                <w:rFonts w:eastAsia="Times New Roman" w:cs="Arial"/>
                <w:b/>
                <w:bCs/>
                <w:color w:val="000000"/>
                <w:sz w:val="32"/>
                <w:szCs w:val="32"/>
              </w:rPr>
              <w:t>NO</w:t>
            </w:r>
          </w:p>
        </w:tc>
        <w:tc>
          <w:tcPr>
            <w:tcW w:w="3272" w:type="dxa"/>
          </w:tcPr>
          <w:p w:rsidR="00373418" w:rsidRPr="00373418" w:rsidRDefault="00373418" w:rsidP="00373418">
            <w:pPr>
              <w:spacing w:before="100" w:beforeAutospacing="1" w:after="100" w:afterAutospacing="1"/>
              <w:outlineLvl w:val="2"/>
              <w:rPr>
                <w:rFonts w:eastAsia="Times New Roman" w:cs="Arial"/>
                <w:b/>
                <w:bCs/>
                <w:color w:val="000000"/>
                <w:sz w:val="32"/>
                <w:szCs w:val="32"/>
              </w:rPr>
            </w:pPr>
            <w:r w:rsidRPr="00373418">
              <w:rPr>
                <w:rFonts w:eastAsia="Times New Roman" w:cs="Arial"/>
                <w:b/>
                <w:bCs/>
                <w:color w:val="000000"/>
                <w:sz w:val="32"/>
                <w:szCs w:val="32"/>
              </w:rPr>
              <w:t>DESCRIPTION</w:t>
            </w:r>
          </w:p>
        </w:tc>
        <w:tc>
          <w:tcPr>
            <w:tcW w:w="1915" w:type="dxa"/>
          </w:tcPr>
          <w:p w:rsidR="00373418" w:rsidRPr="00373418" w:rsidRDefault="00373418" w:rsidP="00373418">
            <w:pPr>
              <w:spacing w:before="100" w:beforeAutospacing="1" w:after="100" w:afterAutospacing="1"/>
              <w:outlineLvl w:val="2"/>
              <w:rPr>
                <w:rFonts w:eastAsia="Times New Roman" w:cs="Arial"/>
                <w:b/>
                <w:bCs/>
                <w:color w:val="000000"/>
                <w:sz w:val="32"/>
                <w:szCs w:val="32"/>
              </w:rPr>
            </w:pPr>
            <w:r w:rsidRPr="00373418">
              <w:rPr>
                <w:rFonts w:eastAsia="Times New Roman" w:cs="Arial"/>
                <w:b/>
                <w:bCs/>
                <w:color w:val="000000"/>
                <w:sz w:val="32"/>
                <w:szCs w:val="32"/>
              </w:rPr>
              <w:t>QUANTITY</w:t>
            </w:r>
          </w:p>
        </w:tc>
        <w:tc>
          <w:tcPr>
            <w:tcW w:w="1915" w:type="dxa"/>
          </w:tcPr>
          <w:p w:rsidR="00373418" w:rsidRPr="00373418" w:rsidRDefault="00373418" w:rsidP="00373418">
            <w:pPr>
              <w:spacing w:before="100" w:beforeAutospacing="1" w:after="100" w:afterAutospacing="1"/>
              <w:outlineLvl w:val="2"/>
              <w:rPr>
                <w:rFonts w:eastAsia="Times New Roman" w:cs="Arial"/>
                <w:b/>
                <w:bCs/>
                <w:color w:val="000000"/>
                <w:sz w:val="32"/>
                <w:szCs w:val="32"/>
              </w:rPr>
            </w:pPr>
            <w:r w:rsidRPr="00373418">
              <w:rPr>
                <w:rFonts w:eastAsia="Times New Roman" w:cs="Arial"/>
                <w:b/>
                <w:bCs/>
                <w:color w:val="000000"/>
                <w:sz w:val="32"/>
                <w:szCs w:val="32"/>
              </w:rPr>
              <w:t>UNIT COST</w:t>
            </w:r>
          </w:p>
        </w:tc>
        <w:tc>
          <w:tcPr>
            <w:tcW w:w="1916" w:type="dxa"/>
          </w:tcPr>
          <w:p w:rsidR="00373418" w:rsidRPr="00373418" w:rsidRDefault="00373418" w:rsidP="00373418">
            <w:pPr>
              <w:spacing w:before="100" w:beforeAutospacing="1" w:after="100" w:afterAutospacing="1"/>
              <w:outlineLvl w:val="2"/>
              <w:rPr>
                <w:rFonts w:eastAsia="Times New Roman" w:cs="Arial"/>
                <w:b/>
                <w:bCs/>
                <w:color w:val="000000"/>
                <w:sz w:val="32"/>
                <w:szCs w:val="32"/>
              </w:rPr>
            </w:pPr>
            <w:r w:rsidRPr="00373418">
              <w:rPr>
                <w:rFonts w:eastAsia="Times New Roman" w:cs="Arial"/>
                <w:b/>
                <w:bCs/>
                <w:color w:val="000000"/>
                <w:sz w:val="32"/>
                <w:szCs w:val="32"/>
              </w:rPr>
              <w:t>TOTAL COST</w:t>
            </w:r>
          </w:p>
        </w:tc>
      </w:tr>
    </w:tbl>
    <w:tbl>
      <w:tblPr>
        <w:tblStyle w:val="TableGrid"/>
        <w:tblpPr w:leftFromText="180" w:rightFromText="180" w:vertAnchor="text" w:horzAnchor="margin" w:tblpY="4"/>
        <w:tblW w:w="13578" w:type="dxa"/>
        <w:tblLook w:val="04A0"/>
      </w:tblPr>
      <w:tblGrid>
        <w:gridCol w:w="542"/>
        <w:gridCol w:w="3320"/>
        <w:gridCol w:w="1867"/>
        <w:gridCol w:w="1894"/>
        <w:gridCol w:w="1995"/>
        <w:gridCol w:w="1959"/>
        <w:gridCol w:w="2001"/>
      </w:tblGrid>
      <w:tr w:rsidR="00373418" w:rsidTr="009F4B30">
        <w:trPr>
          <w:gridAfter w:val="2"/>
          <w:wAfter w:w="4002" w:type="dxa"/>
          <w:trHeight w:val="514"/>
        </w:trPr>
        <w:tc>
          <w:tcPr>
            <w:tcW w:w="542" w:type="dxa"/>
          </w:tcPr>
          <w:p w:rsidR="00373418" w:rsidRDefault="00373418" w:rsidP="00E53161">
            <w:pPr>
              <w:spacing w:before="100" w:beforeAutospacing="1" w:after="100" w:afterAutospacing="1"/>
              <w:outlineLvl w:val="2"/>
              <w:rPr>
                <w:rFonts w:eastAsia="Times New Roman" w:cs="Arial"/>
                <w:b/>
                <w:bCs/>
                <w:color w:val="000000"/>
                <w:sz w:val="32"/>
                <w:szCs w:val="32"/>
                <w:u w:val="single"/>
              </w:rPr>
            </w:pPr>
            <w:r>
              <w:rPr>
                <w:rFonts w:eastAsia="Times New Roman" w:cs="Arial"/>
                <w:b/>
                <w:bCs/>
                <w:color w:val="000000"/>
                <w:sz w:val="32"/>
                <w:szCs w:val="32"/>
                <w:u w:val="single"/>
              </w:rPr>
              <w:t>1</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Roofing sheet</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100</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#1,400.00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#140,000</w:t>
            </w:r>
          </w:p>
        </w:tc>
      </w:tr>
      <w:tr w:rsidR="00373418" w:rsidTr="009F4B30">
        <w:trPr>
          <w:gridAfter w:val="2"/>
          <w:wAfter w:w="4002" w:type="dxa"/>
          <w:trHeight w:val="514"/>
        </w:trPr>
        <w:tc>
          <w:tcPr>
            <w:tcW w:w="542" w:type="dxa"/>
          </w:tcPr>
          <w:p w:rsidR="00373418" w:rsidRDefault="00373418" w:rsidP="00E53161">
            <w:pPr>
              <w:spacing w:before="100" w:beforeAutospacing="1" w:after="100" w:afterAutospacing="1"/>
              <w:outlineLvl w:val="2"/>
              <w:rPr>
                <w:rFonts w:eastAsia="Times New Roman" w:cs="Arial"/>
                <w:b/>
                <w:bCs/>
                <w:color w:val="000000"/>
                <w:sz w:val="32"/>
                <w:szCs w:val="32"/>
                <w:u w:val="single"/>
              </w:rPr>
            </w:pPr>
            <w:r>
              <w:rPr>
                <w:rFonts w:eastAsia="Times New Roman" w:cs="Arial"/>
                <w:b/>
                <w:bCs/>
                <w:color w:val="000000"/>
                <w:sz w:val="32"/>
                <w:szCs w:val="32"/>
                <w:u w:val="single"/>
              </w:rPr>
              <w:t>2</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 xml:space="preserve">Cement bags </w:t>
            </w:r>
          </w:p>
        </w:tc>
        <w:tc>
          <w:tcPr>
            <w:tcW w:w="1895" w:type="dxa"/>
          </w:tcPr>
          <w:p w:rsidR="00373418" w:rsidRPr="00E53161" w:rsidRDefault="00E53161" w:rsidP="00E53161">
            <w:pPr>
              <w:spacing w:before="100" w:beforeAutospacing="1" w:after="100" w:afterAutospacing="1"/>
              <w:outlineLvl w:val="2"/>
              <w:rPr>
                <w:rFonts w:eastAsia="Times New Roman" w:cs="Arial"/>
                <w:b/>
                <w:bCs/>
                <w:color w:val="000000"/>
                <w:sz w:val="32"/>
                <w:szCs w:val="32"/>
              </w:rPr>
            </w:pPr>
            <w:r>
              <w:rPr>
                <w:rFonts w:eastAsia="Times New Roman" w:cs="Arial"/>
                <w:b/>
                <w:bCs/>
                <w:color w:val="000000"/>
                <w:sz w:val="32"/>
                <w:szCs w:val="32"/>
              </w:rPr>
              <w:t>500</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#180,000.00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#90,000,000</w:t>
            </w:r>
          </w:p>
        </w:tc>
      </w:tr>
      <w:tr w:rsidR="00373418" w:rsidTr="009F4B30">
        <w:trPr>
          <w:gridAfter w:val="2"/>
          <w:wAfter w:w="4002" w:type="dxa"/>
          <w:trHeight w:val="514"/>
        </w:trPr>
        <w:tc>
          <w:tcPr>
            <w:tcW w:w="542"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3</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Trucks of sand</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12</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#45,000.00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#585,000</w:t>
            </w:r>
          </w:p>
        </w:tc>
      </w:tr>
      <w:tr w:rsidR="00373418" w:rsidTr="009F4B30">
        <w:trPr>
          <w:gridAfter w:val="2"/>
          <w:wAfter w:w="4002" w:type="dxa"/>
          <w:trHeight w:val="533"/>
        </w:trPr>
        <w:tc>
          <w:tcPr>
            <w:tcW w:w="542"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sidRPr="003E7F2C">
              <w:rPr>
                <w:rFonts w:eastAsia="Times New Roman" w:cs="Arial"/>
                <w:bCs/>
                <w:color w:val="000000"/>
                <w:sz w:val="32"/>
                <w:szCs w:val="32"/>
              </w:rPr>
              <w:t>4</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Trucks of Gravel</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13</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#35,000.00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#420,000</w:t>
            </w:r>
          </w:p>
        </w:tc>
      </w:tr>
      <w:tr w:rsidR="00373418" w:rsidTr="009F4B30">
        <w:trPr>
          <w:gridAfter w:val="2"/>
          <w:wAfter w:w="4002" w:type="dxa"/>
          <w:trHeight w:val="1047"/>
        </w:trPr>
        <w:tc>
          <w:tcPr>
            <w:tcW w:w="542"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sidRPr="003E7F2C">
              <w:rPr>
                <w:rFonts w:eastAsia="Times New Roman" w:cs="Arial"/>
                <w:bCs/>
                <w:color w:val="000000"/>
                <w:sz w:val="32"/>
                <w:szCs w:val="32"/>
              </w:rPr>
              <w:t>5</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sidRPr="003E7F2C">
              <w:rPr>
                <w:rFonts w:eastAsia="Times New Roman" w:cs="Arial"/>
                <w:bCs/>
                <w:color w:val="000000"/>
                <w:sz w:val="32"/>
                <w:szCs w:val="32"/>
              </w:rPr>
              <w:t>Glass which will be bought at 12x12</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10</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#50,000.00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#500,000</w:t>
            </w:r>
          </w:p>
        </w:tc>
      </w:tr>
      <w:tr w:rsidR="00373418" w:rsidTr="009F4B30">
        <w:trPr>
          <w:gridAfter w:val="2"/>
          <w:wAfter w:w="4002" w:type="dxa"/>
          <w:trHeight w:val="533"/>
        </w:trPr>
        <w:tc>
          <w:tcPr>
            <w:tcW w:w="542"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6</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Light Bulb Fittings</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40</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#8,000.00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#320,000</w:t>
            </w:r>
          </w:p>
        </w:tc>
      </w:tr>
      <w:tr w:rsidR="00373418" w:rsidTr="009F4B30">
        <w:trPr>
          <w:gridAfter w:val="2"/>
          <w:wAfter w:w="4002" w:type="dxa"/>
          <w:trHeight w:val="552"/>
        </w:trPr>
        <w:tc>
          <w:tcPr>
            <w:tcW w:w="542"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7</w:t>
            </w:r>
          </w:p>
        </w:tc>
        <w:tc>
          <w:tcPr>
            <w:tcW w:w="3348" w:type="dxa"/>
          </w:tcPr>
          <w:p w:rsidR="00373418" w:rsidRPr="003E7F2C" w:rsidRDefault="00373418"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Light bulbs</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40</w:t>
            </w:r>
          </w:p>
        </w:tc>
        <w:tc>
          <w:tcPr>
            <w:tcW w:w="1895" w:type="dxa"/>
          </w:tcPr>
          <w:p w:rsidR="00373418" w:rsidRPr="00E53161" w:rsidRDefault="00E53161" w:rsidP="00E53161">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#2,500.00</w:t>
            </w:r>
          </w:p>
        </w:tc>
        <w:tc>
          <w:tcPr>
            <w:tcW w:w="1896" w:type="dxa"/>
          </w:tcPr>
          <w:p w:rsidR="00373418" w:rsidRPr="009F4B30" w:rsidRDefault="00E53161" w:rsidP="00E53161">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#100,000</w:t>
            </w:r>
          </w:p>
        </w:tc>
      </w:tr>
      <w:tr w:rsidR="009F4B30" w:rsidTr="009F4B30">
        <w:trPr>
          <w:gridAfter w:val="2"/>
          <w:wAfter w:w="4002" w:type="dxa"/>
          <w:trHeight w:val="195"/>
        </w:trPr>
        <w:tc>
          <w:tcPr>
            <w:tcW w:w="542" w:type="dxa"/>
            <w:tcBorders>
              <w:bottom w:val="single" w:sz="4" w:space="0" w:color="auto"/>
            </w:tcBorders>
          </w:tcPr>
          <w:p w:rsidR="009F4B30" w:rsidRPr="003E7F2C"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lastRenderedPageBreak/>
              <w:t>8</w:t>
            </w:r>
          </w:p>
        </w:tc>
        <w:tc>
          <w:tcPr>
            <w:tcW w:w="3348" w:type="dxa"/>
            <w:tcBorders>
              <w:bottom w:val="single" w:sz="4" w:space="0" w:color="auto"/>
            </w:tcBorders>
          </w:tcPr>
          <w:p w:rsidR="009F4B30" w:rsidRPr="003E7F2C"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Copper wires</w:t>
            </w:r>
          </w:p>
        </w:tc>
        <w:tc>
          <w:tcPr>
            <w:tcW w:w="1895" w:type="dxa"/>
            <w:tcBorders>
              <w:bottom w:val="single" w:sz="4" w:space="0" w:color="auto"/>
            </w:tcBorders>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60</w:t>
            </w:r>
          </w:p>
        </w:tc>
        <w:tc>
          <w:tcPr>
            <w:tcW w:w="1895" w:type="dxa"/>
            <w:tcBorders>
              <w:bottom w:val="single" w:sz="4" w:space="0" w:color="auto"/>
            </w:tcBorders>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#2,000.00</w:t>
            </w:r>
          </w:p>
        </w:tc>
        <w:tc>
          <w:tcPr>
            <w:tcW w:w="1896" w:type="dxa"/>
            <w:tcBorders>
              <w:bottom w:val="single" w:sz="4" w:space="0" w:color="auto"/>
            </w:tcBorders>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#120,000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9</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Projector</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3</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#150,000.00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#450,000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10</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T.V</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4</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#100,000.00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#400,000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11</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Pipes of different sizes</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46</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#80,000.00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#3,680,000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12</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Window</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13</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#450,000.00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#5,850,000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13</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CCTV cameras for security</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12</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#25,000.00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#300,000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14</w:t>
            </w:r>
          </w:p>
        </w:tc>
        <w:tc>
          <w:tcPr>
            <w:tcW w:w="3348"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CCTV System</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w:t>
            </w:r>
          </w:p>
        </w:tc>
        <w:tc>
          <w:tcPr>
            <w:tcW w:w="1895" w:type="dxa"/>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sidRPr="00E53161">
              <w:rPr>
                <w:rFonts w:eastAsia="Times New Roman" w:cs="Arial"/>
                <w:bCs/>
                <w:color w:val="000000"/>
                <w:sz w:val="32"/>
                <w:szCs w:val="32"/>
              </w:rPr>
              <w:t>#50,000.00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#50,000</w:t>
            </w:r>
          </w:p>
        </w:tc>
      </w:tr>
      <w:tr w:rsidR="009F4B30" w:rsidTr="009F4B30">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15</w:t>
            </w:r>
          </w:p>
        </w:tc>
        <w:tc>
          <w:tcPr>
            <w:tcW w:w="7138" w:type="dxa"/>
            <w:gridSpan w:val="3"/>
            <w:tcBorders>
              <w:bottom w:val="single" w:sz="4" w:space="0" w:color="auto"/>
            </w:tcBorders>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 xml:space="preserve">Total estimated cost </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#102,915,000</w:t>
            </w:r>
          </w:p>
        </w:tc>
        <w:tc>
          <w:tcPr>
            <w:tcW w:w="2001" w:type="dxa"/>
            <w:tcBorders>
              <w:top w:val="nil"/>
            </w:tcBorders>
          </w:tcPr>
          <w:p w:rsidR="009F4B30" w:rsidRDefault="009F4B30" w:rsidP="009F4B30">
            <w:pPr>
              <w:rPr>
                <w:rFonts w:eastAsia="Times New Roman" w:cs="Arial"/>
                <w:b/>
                <w:bCs/>
                <w:color w:val="000000"/>
                <w:sz w:val="32"/>
                <w:szCs w:val="32"/>
                <w:u w:val="single"/>
              </w:rPr>
            </w:pPr>
          </w:p>
        </w:tc>
        <w:tc>
          <w:tcPr>
            <w:tcW w:w="2001" w:type="dxa"/>
          </w:tcPr>
          <w:p w:rsidR="009F4B30" w:rsidRDefault="009F4B30" w:rsidP="009F4B30">
            <w:pPr>
              <w:spacing w:before="100" w:beforeAutospacing="1" w:after="100" w:afterAutospacing="1"/>
              <w:outlineLvl w:val="2"/>
              <w:rPr>
                <w:rFonts w:eastAsia="Times New Roman" w:cs="Arial"/>
                <w:b/>
                <w:bCs/>
                <w:color w:val="000000"/>
                <w:sz w:val="32"/>
                <w:szCs w:val="32"/>
                <w:u w:val="single"/>
              </w:rPr>
            </w:pPr>
            <w:r>
              <w:rPr>
                <w:rFonts w:eastAsia="Times New Roman" w:cs="Arial"/>
                <w:b/>
                <w:bCs/>
                <w:color w:val="000000"/>
                <w:sz w:val="32"/>
                <w:szCs w:val="32"/>
                <w:u w:val="single"/>
              </w:rPr>
              <w:t>#102,915,000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16</w:t>
            </w:r>
          </w:p>
        </w:tc>
        <w:tc>
          <w:tcPr>
            <w:tcW w:w="7138" w:type="dxa"/>
            <w:gridSpan w:val="3"/>
            <w:tcBorders>
              <w:top w:val="single" w:sz="4" w:space="0" w:color="auto"/>
              <w:bottom w:val="single" w:sz="4" w:space="0" w:color="auto"/>
            </w:tcBorders>
          </w:tcPr>
          <w:p w:rsidR="009F4B30" w:rsidRPr="00E53161"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Miscellaneous (10%)</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#10,291,500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17</w:t>
            </w:r>
          </w:p>
        </w:tc>
        <w:tc>
          <w:tcPr>
            <w:tcW w:w="7138" w:type="dxa"/>
            <w:gridSpan w:val="3"/>
            <w:tcBorders>
              <w:top w:val="single" w:sz="4" w:space="0" w:color="auto"/>
            </w:tcBorders>
          </w:tcPr>
          <w:p w:rsidR="009F4B30" w:rsidRDefault="009F4B30" w:rsidP="009F4B30">
            <w:pPr>
              <w:spacing w:before="100" w:beforeAutospacing="1" w:after="100" w:afterAutospacing="1"/>
              <w:outlineLvl w:val="2"/>
              <w:rPr>
                <w:rFonts w:eastAsia="Times New Roman" w:cs="Arial"/>
                <w:b/>
                <w:bCs/>
                <w:color w:val="000000"/>
                <w:sz w:val="32"/>
                <w:szCs w:val="32"/>
                <w:u w:val="single"/>
              </w:rPr>
            </w:pPr>
            <w:r>
              <w:rPr>
                <w:rFonts w:eastAsia="Times New Roman" w:cs="Arial"/>
                <w:bCs/>
                <w:color w:val="000000"/>
                <w:sz w:val="32"/>
                <w:szCs w:val="32"/>
              </w:rPr>
              <w:t>Consultancy fee (15%)</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#15,437,250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18</w:t>
            </w:r>
          </w:p>
        </w:tc>
        <w:tc>
          <w:tcPr>
            <w:tcW w:w="7138" w:type="dxa"/>
            <w:gridSpan w:val="3"/>
          </w:tcPr>
          <w:p w:rsidR="009F4B30" w:rsidRDefault="009F4B30" w:rsidP="009F4B30">
            <w:pPr>
              <w:spacing w:before="100" w:beforeAutospacing="1" w:after="100" w:afterAutospacing="1"/>
              <w:outlineLvl w:val="2"/>
              <w:rPr>
                <w:rFonts w:eastAsia="Times New Roman" w:cs="Arial"/>
                <w:b/>
                <w:bCs/>
                <w:color w:val="000000"/>
                <w:sz w:val="32"/>
                <w:szCs w:val="32"/>
                <w:u w:val="single"/>
              </w:rPr>
            </w:pPr>
            <w:r>
              <w:rPr>
                <w:rFonts w:eastAsia="Times New Roman" w:cs="Arial"/>
                <w:bCs/>
                <w:color w:val="000000"/>
                <w:sz w:val="32"/>
                <w:szCs w:val="32"/>
              </w:rPr>
              <w:t>Site preparation and clearing after completion fee (5%)</w:t>
            </w: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#5,145,750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19</w:t>
            </w:r>
          </w:p>
        </w:tc>
        <w:tc>
          <w:tcPr>
            <w:tcW w:w="3348" w:type="dxa"/>
            <w:tcBorders>
              <w:top w:val="single" w:sz="4" w:space="0" w:color="auto"/>
              <w:bottom w:val="single" w:sz="4" w:space="0" w:color="auto"/>
              <w:right w:val="nil"/>
            </w:tcBorders>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Transportation (12%)</w:t>
            </w:r>
          </w:p>
        </w:tc>
        <w:tc>
          <w:tcPr>
            <w:tcW w:w="3790" w:type="dxa"/>
            <w:gridSpan w:val="2"/>
            <w:tcBorders>
              <w:left w:val="nil"/>
            </w:tcBorders>
          </w:tcPr>
          <w:p w:rsidR="009F4B30" w:rsidRDefault="009F4B30" w:rsidP="009F4B30">
            <w:pPr>
              <w:spacing w:before="100" w:beforeAutospacing="1" w:after="100" w:afterAutospacing="1"/>
              <w:outlineLvl w:val="2"/>
              <w:rPr>
                <w:rFonts w:eastAsia="Times New Roman" w:cs="Arial"/>
                <w:b/>
                <w:bCs/>
                <w:color w:val="000000"/>
                <w:sz w:val="32"/>
                <w:szCs w:val="32"/>
                <w:u w:val="single"/>
              </w:rPr>
            </w:pP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#12,349,800</w:t>
            </w:r>
          </w:p>
        </w:tc>
      </w:tr>
      <w:tr w:rsidR="009F4B30" w:rsidTr="009F4B30">
        <w:trPr>
          <w:gridAfter w:val="2"/>
          <w:wAfter w:w="4002" w:type="dxa"/>
        </w:trPr>
        <w:tc>
          <w:tcPr>
            <w:tcW w:w="542" w:type="dxa"/>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20</w:t>
            </w:r>
          </w:p>
        </w:tc>
        <w:tc>
          <w:tcPr>
            <w:tcW w:w="3348" w:type="dxa"/>
            <w:tcBorders>
              <w:top w:val="single" w:sz="4" w:space="0" w:color="auto"/>
              <w:right w:val="nil"/>
            </w:tcBorders>
          </w:tcPr>
          <w:p w:rsidR="009F4B30" w:rsidRPr="00373418" w:rsidRDefault="009F4B30" w:rsidP="009F4B30">
            <w:pPr>
              <w:spacing w:before="100" w:beforeAutospacing="1" w:after="100" w:afterAutospacing="1"/>
              <w:outlineLvl w:val="2"/>
              <w:rPr>
                <w:rFonts w:eastAsia="Times New Roman" w:cs="Arial"/>
                <w:bCs/>
                <w:color w:val="000000"/>
                <w:sz w:val="32"/>
                <w:szCs w:val="32"/>
              </w:rPr>
            </w:pPr>
            <w:r>
              <w:rPr>
                <w:rFonts w:eastAsia="Times New Roman" w:cs="Arial"/>
                <w:bCs/>
                <w:color w:val="000000"/>
                <w:sz w:val="32"/>
                <w:szCs w:val="32"/>
              </w:rPr>
              <w:t>Profit (20%)</w:t>
            </w:r>
          </w:p>
        </w:tc>
        <w:tc>
          <w:tcPr>
            <w:tcW w:w="3790" w:type="dxa"/>
            <w:gridSpan w:val="2"/>
            <w:tcBorders>
              <w:left w:val="nil"/>
            </w:tcBorders>
          </w:tcPr>
          <w:p w:rsidR="009F4B30" w:rsidRDefault="009F4B30" w:rsidP="009F4B30">
            <w:pPr>
              <w:spacing w:before="100" w:beforeAutospacing="1" w:after="100" w:afterAutospacing="1"/>
              <w:outlineLvl w:val="2"/>
              <w:rPr>
                <w:rFonts w:eastAsia="Times New Roman" w:cs="Arial"/>
                <w:b/>
                <w:bCs/>
                <w:color w:val="000000"/>
                <w:sz w:val="32"/>
                <w:szCs w:val="32"/>
                <w:u w:val="single"/>
              </w:rPr>
            </w:pPr>
          </w:p>
        </w:tc>
        <w:tc>
          <w:tcPr>
            <w:tcW w:w="1896" w:type="dxa"/>
          </w:tcPr>
          <w:p w:rsidR="009F4B30" w:rsidRPr="009F4B30" w:rsidRDefault="009F4B30" w:rsidP="009F4B30">
            <w:pPr>
              <w:spacing w:before="100" w:beforeAutospacing="1" w:after="100" w:afterAutospacing="1"/>
              <w:outlineLvl w:val="2"/>
              <w:rPr>
                <w:rFonts w:eastAsia="Times New Roman" w:cs="Arial"/>
                <w:bCs/>
                <w:color w:val="000000"/>
                <w:sz w:val="32"/>
                <w:szCs w:val="32"/>
              </w:rPr>
            </w:pPr>
            <w:r w:rsidRPr="009F4B30">
              <w:rPr>
                <w:rFonts w:eastAsia="Times New Roman" w:cs="Arial"/>
                <w:bCs/>
                <w:color w:val="000000"/>
                <w:sz w:val="32"/>
                <w:szCs w:val="32"/>
              </w:rPr>
              <w:t>#20,583,00</w:t>
            </w:r>
          </w:p>
        </w:tc>
      </w:tr>
    </w:tbl>
    <w:p w:rsidR="00373418" w:rsidRDefault="00373418" w:rsidP="00373418">
      <w:pPr>
        <w:shd w:val="clear" w:color="auto" w:fill="FFFFFF"/>
        <w:spacing w:before="100" w:beforeAutospacing="1" w:after="100" w:afterAutospacing="1" w:line="240" w:lineRule="auto"/>
        <w:outlineLvl w:val="2"/>
        <w:rPr>
          <w:rFonts w:eastAsia="Times New Roman" w:cs="Arial"/>
          <w:b/>
          <w:bCs/>
          <w:color w:val="000000"/>
          <w:sz w:val="32"/>
          <w:szCs w:val="32"/>
          <w:u w:val="single"/>
        </w:rPr>
      </w:pPr>
    </w:p>
    <w:p w:rsidR="00CA6E7D" w:rsidRDefault="00CA6E7D" w:rsidP="00CA6E7D">
      <w:pPr>
        <w:shd w:val="clear" w:color="auto" w:fill="FFFFFF"/>
        <w:spacing w:before="100" w:beforeAutospacing="1" w:after="100" w:afterAutospacing="1" w:line="240" w:lineRule="auto"/>
        <w:outlineLvl w:val="2"/>
        <w:rPr>
          <w:rFonts w:eastAsia="Times New Roman" w:cs="Arial"/>
          <w:b/>
          <w:bCs/>
          <w:color w:val="000000"/>
          <w:sz w:val="32"/>
          <w:szCs w:val="32"/>
          <w:u w:val="single"/>
        </w:rPr>
      </w:pPr>
    </w:p>
    <w:p w:rsidR="00CA6E7D" w:rsidRPr="00CA6E7D" w:rsidRDefault="00CA6E7D" w:rsidP="00CA6E7D">
      <w:pPr>
        <w:shd w:val="clear" w:color="auto" w:fill="FFFFFF"/>
        <w:spacing w:before="100" w:beforeAutospacing="1" w:after="100" w:afterAutospacing="1" w:line="240" w:lineRule="auto"/>
        <w:ind w:left="360"/>
        <w:outlineLvl w:val="2"/>
        <w:rPr>
          <w:rFonts w:eastAsia="Times New Roman" w:cs="Arial"/>
          <w:b/>
          <w:bCs/>
          <w:color w:val="000000"/>
          <w:sz w:val="32"/>
          <w:szCs w:val="32"/>
          <w:u w:val="single"/>
        </w:rPr>
      </w:pPr>
      <w:r>
        <w:rPr>
          <w:rFonts w:eastAsia="Times New Roman" w:cs="Arial"/>
          <w:b/>
          <w:bCs/>
          <w:color w:val="000000"/>
          <w:sz w:val="32"/>
          <w:szCs w:val="32"/>
        </w:rPr>
        <w:t>[6]</w:t>
      </w:r>
      <w:r>
        <w:rPr>
          <w:rFonts w:eastAsia="Times New Roman" w:cs="Arial"/>
          <w:b/>
          <w:bCs/>
          <w:color w:val="000000"/>
          <w:sz w:val="32"/>
          <w:szCs w:val="32"/>
          <w:u w:val="single"/>
        </w:rPr>
        <w:t>PREPARE A PAYMENT SCHEDULE</w:t>
      </w:r>
    </w:p>
    <w:p w:rsidR="00CA6E7D" w:rsidRDefault="00CA6E7D" w:rsidP="00CA6E7D">
      <w:pPr>
        <w:pStyle w:val="NormalWeb"/>
        <w:numPr>
          <w:ilvl w:val="0"/>
          <w:numId w:val="7"/>
        </w:numPr>
        <w:shd w:val="clear" w:color="auto" w:fill="FFFFFF"/>
        <w:spacing w:line="299" w:lineRule="atLeast"/>
        <w:rPr>
          <w:rFonts w:asciiTheme="minorHAnsi" w:hAnsiTheme="minorHAnsi" w:cs="Arial"/>
          <w:color w:val="000000"/>
          <w:sz w:val="28"/>
          <w:szCs w:val="28"/>
        </w:rPr>
      </w:pPr>
      <w:r>
        <w:rPr>
          <w:rFonts w:asciiTheme="minorHAnsi" w:hAnsiTheme="minorHAnsi" w:cs="Arial"/>
          <w:color w:val="000000"/>
          <w:sz w:val="28"/>
          <w:szCs w:val="28"/>
        </w:rPr>
        <w:t xml:space="preserve">30% of Total </w:t>
      </w:r>
      <w:r w:rsidR="003E7F2C">
        <w:rPr>
          <w:rFonts w:asciiTheme="minorHAnsi" w:hAnsiTheme="minorHAnsi" w:cs="Arial"/>
          <w:color w:val="000000"/>
          <w:sz w:val="28"/>
          <w:szCs w:val="28"/>
        </w:rPr>
        <w:t>Estimated Cost For Mobilization</w:t>
      </w:r>
    </w:p>
    <w:p w:rsidR="003E7F2C" w:rsidRDefault="003E7F2C" w:rsidP="00CA6E7D">
      <w:pPr>
        <w:pStyle w:val="NormalWeb"/>
        <w:numPr>
          <w:ilvl w:val="0"/>
          <w:numId w:val="7"/>
        </w:numPr>
        <w:shd w:val="clear" w:color="auto" w:fill="FFFFFF"/>
        <w:spacing w:line="299" w:lineRule="atLeast"/>
        <w:rPr>
          <w:rFonts w:asciiTheme="minorHAnsi" w:hAnsiTheme="minorHAnsi" w:cs="Arial"/>
          <w:color w:val="000000"/>
          <w:sz w:val="28"/>
          <w:szCs w:val="28"/>
        </w:rPr>
      </w:pPr>
      <w:r>
        <w:rPr>
          <w:rFonts w:asciiTheme="minorHAnsi" w:hAnsiTheme="minorHAnsi" w:cs="Arial"/>
          <w:color w:val="000000"/>
          <w:sz w:val="28"/>
          <w:szCs w:val="28"/>
        </w:rPr>
        <w:t>30% of Total Estimated Cost</w:t>
      </w:r>
    </w:p>
    <w:p w:rsidR="003E7F2C" w:rsidRDefault="003E7F2C" w:rsidP="00CA6E7D">
      <w:pPr>
        <w:pStyle w:val="NormalWeb"/>
        <w:numPr>
          <w:ilvl w:val="0"/>
          <w:numId w:val="7"/>
        </w:numPr>
        <w:shd w:val="clear" w:color="auto" w:fill="FFFFFF"/>
        <w:spacing w:line="299" w:lineRule="atLeast"/>
        <w:rPr>
          <w:rFonts w:asciiTheme="minorHAnsi" w:hAnsiTheme="minorHAnsi" w:cs="Arial"/>
          <w:color w:val="000000"/>
          <w:sz w:val="28"/>
          <w:szCs w:val="28"/>
        </w:rPr>
      </w:pPr>
      <w:r>
        <w:rPr>
          <w:rFonts w:asciiTheme="minorHAnsi" w:hAnsiTheme="minorHAnsi" w:cs="Arial"/>
          <w:color w:val="000000"/>
          <w:sz w:val="28"/>
          <w:szCs w:val="28"/>
        </w:rPr>
        <w:t>Finally payment of 40% of Total Estimated cost at completion and hand over</w:t>
      </w:r>
    </w:p>
    <w:p w:rsidR="003E7F2C" w:rsidRPr="002122DA" w:rsidRDefault="003E7F2C" w:rsidP="00CA6E7D">
      <w:pPr>
        <w:pStyle w:val="NormalWeb"/>
        <w:numPr>
          <w:ilvl w:val="0"/>
          <w:numId w:val="7"/>
        </w:numPr>
        <w:shd w:val="clear" w:color="auto" w:fill="FFFFFF"/>
        <w:spacing w:line="299" w:lineRule="atLeast"/>
        <w:rPr>
          <w:rFonts w:asciiTheme="minorHAnsi" w:hAnsiTheme="minorHAnsi" w:cs="Arial"/>
          <w:color w:val="000000"/>
          <w:sz w:val="28"/>
          <w:szCs w:val="28"/>
        </w:rPr>
      </w:pPr>
      <w:r>
        <w:rPr>
          <w:rFonts w:asciiTheme="minorHAnsi" w:hAnsiTheme="minorHAnsi" w:cs="Arial"/>
          <w:color w:val="000000"/>
          <w:sz w:val="28"/>
          <w:szCs w:val="28"/>
        </w:rPr>
        <w:t>Retain 10% of Total Estimated cost for a 6 months defect liability period</w:t>
      </w:r>
    </w:p>
    <w:p w:rsidR="003E7F2C" w:rsidRDefault="002122DA" w:rsidP="003E7F2C">
      <w:pPr>
        <w:shd w:val="clear" w:color="auto" w:fill="FFFFFF"/>
        <w:spacing w:before="100" w:beforeAutospacing="1" w:after="100" w:afterAutospacing="1" w:line="240" w:lineRule="auto"/>
        <w:ind w:left="360"/>
        <w:outlineLvl w:val="2"/>
        <w:rPr>
          <w:rFonts w:eastAsia="Times New Roman" w:cs="Arial"/>
          <w:b/>
          <w:bCs/>
          <w:color w:val="000000"/>
          <w:sz w:val="32"/>
          <w:szCs w:val="32"/>
          <w:u w:val="single"/>
        </w:rPr>
      </w:pPr>
      <w:r w:rsidRPr="002122DA">
        <w:rPr>
          <w:rFonts w:eastAsia="Times New Roman" w:cs="Arial"/>
          <w:b/>
          <w:bCs/>
          <w:color w:val="000000"/>
          <w:sz w:val="32"/>
          <w:szCs w:val="32"/>
        </w:rPr>
        <w:t xml:space="preserve">[7] </w:t>
      </w:r>
      <w:r w:rsidRPr="002122DA">
        <w:rPr>
          <w:rFonts w:eastAsia="Times New Roman" w:cs="Arial"/>
          <w:b/>
          <w:bCs/>
          <w:color w:val="000000"/>
          <w:sz w:val="32"/>
          <w:szCs w:val="32"/>
          <w:u w:val="single"/>
        </w:rPr>
        <w:t>WHAT ARE THE FOLLOWING;</w:t>
      </w:r>
    </w:p>
    <w:p w:rsidR="001D2EBE" w:rsidRPr="003E7F2C" w:rsidRDefault="003E7F2C" w:rsidP="003E7F2C">
      <w:pPr>
        <w:shd w:val="clear" w:color="auto" w:fill="FFFFFF"/>
        <w:spacing w:before="100" w:beforeAutospacing="1" w:after="100" w:afterAutospacing="1" w:line="240" w:lineRule="auto"/>
        <w:ind w:left="360"/>
        <w:outlineLvl w:val="2"/>
        <w:rPr>
          <w:rFonts w:eastAsia="Times New Roman" w:cs="Arial"/>
          <w:b/>
          <w:bCs/>
          <w:color w:val="000000"/>
          <w:sz w:val="32"/>
          <w:szCs w:val="32"/>
          <w:u w:val="single"/>
        </w:rPr>
      </w:pPr>
      <w:r>
        <w:rPr>
          <w:sz w:val="28"/>
          <w:szCs w:val="28"/>
        </w:rPr>
        <w:t>1.</w:t>
      </w:r>
      <w:r w:rsidR="001D2EBE" w:rsidRPr="003E7F2C">
        <w:rPr>
          <w:b/>
          <w:sz w:val="28"/>
          <w:szCs w:val="28"/>
          <w:u w:val="single"/>
        </w:rPr>
        <w:t>BEME</w:t>
      </w:r>
      <w:r w:rsidR="001D2EBE">
        <w:t xml:space="preserve">: </w:t>
      </w:r>
      <w:r w:rsidR="001D2EBE" w:rsidRPr="003E7F2C">
        <w:rPr>
          <w:sz w:val="28"/>
          <w:szCs w:val="28"/>
        </w:rPr>
        <w:t xml:space="preserve">A BEME review is the systematic, logical and explicit appraisal of available information to determine the best evidence relating to an issue in health professional and medical education. A BEME review is designed to assist individual teachers, institutions and national bodies to make informed decisions about educational practice and policy. A BEME review is a description and evaluation of evidence pertinent to a clearly formulated </w:t>
      </w:r>
      <w:r w:rsidR="001D2EBE" w:rsidRPr="003E7F2C">
        <w:rPr>
          <w:sz w:val="28"/>
          <w:szCs w:val="28"/>
        </w:rPr>
        <w:lastRenderedPageBreak/>
        <w:t>topic/question that uses explicit scientific methodologies and methods to systematically identify, assemble, critically analyze and synthesize information relevant to the review topic.</w:t>
      </w:r>
    </w:p>
    <w:p w:rsidR="001D2EBE" w:rsidRPr="001C17F1" w:rsidRDefault="00393693" w:rsidP="00393693">
      <w:pPr>
        <w:pStyle w:val="NormalWeb"/>
        <w:numPr>
          <w:ilvl w:val="0"/>
          <w:numId w:val="6"/>
        </w:numPr>
        <w:shd w:val="clear" w:color="auto" w:fill="FFFFFF"/>
        <w:spacing w:before="0" w:beforeAutospacing="0" w:after="240" w:afterAutospacing="0" w:line="360" w:lineRule="atLeast"/>
        <w:rPr>
          <w:rFonts w:asciiTheme="minorHAnsi" w:hAnsiTheme="minorHAnsi" w:cs="Arial"/>
          <w:color w:val="575756"/>
          <w:sz w:val="28"/>
          <w:szCs w:val="28"/>
        </w:rPr>
      </w:pPr>
      <w:r w:rsidRPr="001C17F1">
        <w:rPr>
          <w:rFonts w:asciiTheme="minorHAnsi" w:hAnsiTheme="minorHAnsi"/>
          <w:b/>
          <w:sz w:val="28"/>
          <w:szCs w:val="28"/>
          <w:u w:val="single"/>
        </w:rPr>
        <w:t>DEFECT LIABILITY PERIOD</w:t>
      </w:r>
      <w:r>
        <w:t xml:space="preserve">: </w:t>
      </w:r>
      <w:r w:rsidRPr="001C17F1">
        <w:rPr>
          <w:rFonts w:asciiTheme="minorHAnsi" w:hAnsiTheme="minorHAnsi" w:cs="Arial"/>
          <w:color w:val="575756"/>
          <w:sz w:val="28"/>
          <w:szCs w:val="28"/>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 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393693" w:rsidRPr="00393693" w:rsidRDefault="00393693" w:rsidP="00393693">
      <w:pPr>
        <w:pStyle w:val="NormalWeb"/>
        <w:numPr>
          <w:ilvl w:val="0"/>
          <w:numId w:val="6"/>
        </w:numPr>
        <w:shd w:val="clear" w:color="auto" w:fill="FFFFFF"/>
        <w:spacing w:before="0" w:beforeAutospacing="0" w:after="240" w:afterAutospacing="0" w:line="360" w:lineRule="atLeast"/>
        <w:rPr>
          <w:rFonts w:ascii="Arial" w:hAnsi="Arial" w:cs="Arial"/>
          <w:color w:val="575756"/>
          <w:sz w:val="22"/>
          <w:szCs w:val="22"/>
        </w:rPr>
      </w:pPr>
      <w:r w:rsidRPr="001C17F1">
        <w:rPr>
          <w:rFonts w:asciiTheme="minorHAnsi" w:hAnsiTheme="minorHAnsi"/>
          <w:b/>
          <w:sz w:val="28"/>
          <w:szCs w:val="28"/>
          <w:u w:val="single"/>
        </w:rPr>
        <w:t>LEAD CONSULTANT</w:t>
      </w:r>
      <w:r w:rsidRPr="001C17F1">
        <w:rPr>
          <w:rFonts w:asciiTheme="minorHAnsi" w:hAnsiTheme="minorHAnsi"/>
          <w:sz w:val="28"/>
          <w:szCs w:val="28"/>
        </w:rPr>
        <w:t>:</w:t>
      </w:r>
      <w:r w:rsidRPr="001C17F1">
        <w:rPr>
          <w:rFonts w:asciiTheme="minorHAnsi" w:hAnsiTheme="minorHAnsi" w:cs="Arial"/>
          <w:color w:val="575756"/>
          <w:sz w:val="28"/>
          <w:szCs w:val="28"/>
        </w:rPr>
        <w:t xml:space="preserve"> </w:t>
      </w:r>
      <w:r w:rsidRPr="001C17F1">
        <w:rPr>
          <w:rFonts w:asciiTheme="minorHAnsi" w:hAnsiTheme="minorHAnsi" w:cs="Arial"/>
          <w:color w:val="222222"/>
          <w:sz w:val="28"/>
          <w:szCs w:val="28"/>
          <w:shd w:val="clear" w:color="auto" w:fill="FFFFFF"/>
        </w:rPr>
        <w:t>The </w:t>
      </w:r>
      <w:r w:rsidRPr="001C17F1">
        <w:rPr>
          <w:rFonts w:asciiTheme="minorHAnsi" w:hAnsiTheme="minorHAnsi" w:cs="Arial"/>
          <w:bCs/>
          <w:color w:val="222222"/>
          <w:sz w:val="28"/>
          <w:szCs w:val="28"/>
          <w:shd w:val="clear" w:color="auto" w:fill="FFFFFF"/>
        </w:rPr>
        <w:t>lead consultant is the consultant</w:t>
      </w:r>
      <w:r w:rsidRPr="001C17F1">
        <w:rPr>
          <w:rFonts w:asciiTheme="minorHAnsi" w:hAnsiTheme="minorHAnsi" w:cs="Arial"/>
          <w:color w:val="222222"/>
          <w:sz w:val="28"/>
          <w:szCs w:val="28"/>
          <w:shd w:val="clear" w:color="auto" w:fill="FFFFFF"/>
        </w:rPr>
        <w:t> that directs the work of the </w:t>
      </w:r>
      <w:r w:rsidRPr="001C17F1">
        <w:rPr>
          <w:rFonts w:asciiTheme="minorHAnsi" w:hAnsiTheme="minorHAnsi" w:cs="Arial"/>
          <w:bCs/>
          <w:color w:val="222222"/>
          <w:sz w:val="28"/>
          <w:szCs w:val="28"/>
          <w:shd w:val="clear" w:color="auto" w:fill="FFFFFF"/>
        </w:rPr>
        <w:t>consultant</w:t>
      </w:r>
      <w:r w:rsidRPr="001C17F1">
        <w:rPr>
          <w:rFonts w:asciiTheme="minorHAnsi" w:hAnsiTheme="minorHAnsi" w:cs="Arial"/>
          <w:color w:val="222222"/>
          <w:sz w:val="28"/>
          <w:szCs w:val="28"/>
          <w:shd w:val="clear" w:color="auto" w:fill="FFFFFF"/>
        </w:rPr>
        <w:t> team and </w:t>
      </w:r>
      <w:r w:rsidRPr="001C17F1">
        <w:rPr>
          <w:rFonts w:asciiTheme="minorHAnsi" w:hAnsiTheme="minorHAnsi" w:cs="Arial"/>
          <w:bCs/>
          <w:color w:val="222222"/>
          <w:sz w:val="28"/>
          <w:szCs w:val="28"/>
          <w:shd w:val="clear" w:color="auto" w:fill="FFFFFF"/>
        </w:rPr>
        <w:t>is the</w:t>
      </w:r>
      <w:r w:rsidRPr="001C17F1">
        <w:rPr>
          <w:rFonts w:asciiTheme="minorHAnsi" w:hAnsiTheme="minorHAnsi" w:cs="Arial"/>
          <w:color w:val="222222"/>
          <w:sz w:val="28"/>
          <w:szCs w:val="28"/>
          <w:shd w:val="clear" w:color="auto" w:fill="FFFFFF"/>
        </w:rPr>
        <w:t> main point of contact for communication between the client and the</w:t>
      </w:r>
      <w:r w:rsidR="001C17F1">
        <w:rPr>
          <w:rFonts w:asciiTheme="minorHAnsi" w:hAnsiTheme="minorHAnsi" w:cs="Arial"/>
          <w:color w:val="222222"/>
          <w:sz w:val="28"/>
          <w:szCs w:val="28"/>
          <w:shd w:val="clear" w:color="auto" w:fill="FFFFFF"/>
        </w:rPr>
        <w:t xml:space="preserve"> </w:t>
      </w:r>
      <w:r w:rsidRPr="001C17F1">
        <w:rPr>
          <w:rFonts w:asciiTheme="minorHAnsi" w:hAnsiTheme="minorHAnsi" w:cs="Arial"/>
          <w:bCs/>
          <w:color w:val="222222"/>
          <w:sz w:val="28"/>
          <w:szCs w:val="28"/>
          <w:shd w:val="clear" w:color="auto" w:fill="FFFFFF"/>
        </w:rPr>
        <w:t>consultant</w:t>
      </w:r>
      <w:r w:rsidRPr="001C17F1">
        <w:rPr>
          <w:rFonts w:asciiTheme="minorHAnsi" w:hAnsiTheme="minorHAnsi" w:cs="Arial"/>
          <w:color w:val="222222"/>
          <w:sz w:val="28"/>
          <w:szCs w:val="28"/>
          <w:shd w:val="clear" w:color="auto" w:fill="FFFFFF"/>
        </w:rPr>
        <w:t> team, except for on significant design issues where the </w:t>
      </w:r>
      <w:r w:rsidRPr="001C17F1">
        <w:rPr>
          <w:rFonts w:asciiTheme="minorHAnsi" w:hAnsiTheme="minorHAnsi" w:cs="Arial"/>
          <w:bCs/>
          <w:color w:val="222222"/>
          <w:sz w:val="28"/>
          <w:szCs w:val="28"/>
          <w:shd w:val="clear" w:color="auto" w:fill="FFFFFF"/>
        </w:rPr>
        <w:t>lead</w:t>
      </w:r>
      <w:r w:rsidRPr="001C17F1">
        <w:rPr>
          <w:rFonts w:asciiTheme="minorHAnsi" w:hAnsiTheme="minorHAnsi" w:cs="Arial"/>
          <w:color w:val="222222"/>
          <w:sz w:val="28"/>
          <w:szCs w:val="28"/>
          <w:shd w:val="clear" w:color="auto" w:fill="FFFFFF"/>
        </w:rPr>
        <w:t> designer may become the main point of contact.</w:t>
      </w:r>
    </w:p>
    <w:p w:rsidR="00393693" w:rsidRPr="001C17F1" w:rsidRDefault="00393693" w:rsidP="00393693">
      <w:pPr>
        <w:pStyle w:val="NormalWeb"/>
        <w:numPr>
          <w:ilvl w:val="0"/>
          <w:numId w:val="6"/>
        </w:numPr>
        <w:shd w:val="clear" w:color="auto" w:fill="FFFFFF"/>
        <w:spacing w:before="0" w:beforeAutospacing="0" w:after="240" w:afterAutospacing="0" w:line="360" w:lineRule="atLeast"/>
        <w:rPr>
          <w:rFonts w:asciiTheme="minorHAnsi" w:hAnsiTheme="minorHAnsi" w:cs="Arial"/>
          <w:color w:val="575756"/>
          <w:sz w:val="28"/>
          <w:szCs w:val="28"/>
        </w:rPr>
      </w:pPr>
      <w:r w:rsidRPr="001C17F1">
        <w:rPr>
          <w:rFonts w:asciiTheme="minorHAnsi" w:hAnsiTheme="minorHAnsi"/>
          <w:b/>
          <w:sz w:val="28"/>
          <w:szCs w:val="28"/>
          <w:u w:val="single"/>
        </w:rPr>
        <w:t>PROJECT LIFE CYCLE</w:t>
      </w:r>
      <w:r w:rsidRPr="001C17F1">
        <w:t>:</w:t>
      </w:r>
      <w:r w:rsidRPr="001C17F1">
        <w:rPr>
          <w:rFonts w:ascii="Arial" w:hAnsi="Arial" w:cs="Arial"/>
          <w:color w:val="575756"/>
          <w:sz w:val="22"/>
          <w:szCs w:val="22"/>
          <w:shd w:val="clear" w:color="auto" w:fill="FFFFFF" w:themeFill="background1"/>
        </w:rPr>
        <w:t xml:space="preserve"> </w:t>
      </w:r>
      <w:r w:rsidRPr="001C17F1">
        <w:rPr>
          <w:rFonts w:asciiTheme="minorHAnsi" w:hAnsiTheme="minorHAnsi"/>
          <w:color w:val="4E4A51"/>
          <w:sz w:val="28"/>
          <w:szCs w:val="28"/>
          <w:shd w:val="clear" w:color="auto" w:fill="FFFFFF" w:themeFill="background1"/>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393693" w:rsidRPr="00393693" w:rsidRDefault="00393693" w:rsidP="00393693">
      <w:pPr>
        <w:pStyle w:val="NormalWeb"/>
        <w:numPr>
          <w:ilvl w:val="0"/>
          <w:numId w:val="6"/>
        </w:numPr>
        <w:shd w:val="clear" w:color="auto" w:fill="FFFFFF"/>
        <w:spacing w:before="0" w:beforeAutospacing="0" w:after="240" w:afterAutospacing="0" w:line="360" w:lineRule="atLeast"/>
        <w:rPr>
          <w:rFonts w:ascii="Arial" w:hAnsi="Arial" w:cs="Arial"/>
          <w:color w:val="575756"/>
          <w:sz w:val="22"/>
          <w:szCs w:val="22"/>
        </w:rPr>
      </w:pPr>
      <w:r w:rsidRPr="002122DA">
        <w:rPr>
          <w:rFonts w:asciiTheme="minorHAnsi" w:hAnsiTheme="minorHAnsi" w:cs="Arial"/>
          <w:b/>
          <w:color w:val="575756"/>
          <w:sz w:val="28"/>
          <w:szCs w:val="28"/>
          <w:u w:val="single"/>
        </w:rPr>
        <w:t>ENVIRONMENTAL IMPACT ASSESSMENT</w:t>
      </w:r>
      <w:r>
        <w:rPr>
          <w:rFonts w:ascii="Arial" w:hAnsi="Arial" w:cs="Arial"/>
          <w:color w:val="575756"/>
          <w:sz w:val="22"/>
          <w:szCs w:val="22"/>
        </w:rPr>
        <w:t xml:space="preserve">: </w:t>
      </w:r>
      <w:r w:rsidRPr="001C17F1">
        <w:rPr>
          <w:rFonts w:asciiTheme="minorHAnsi" w:hAnsiTheme="minorHAnsi" w:cs="Arial"/>
          <w:bCs/>
          <w:color w:val="222222"/>
          <w:sz w:val="28"/>
          <w:szCs w:val="28"/>
          <w:shd w:val="clear" w:color="auto" w:fill="FFFFFF"/>
        </w:rPr>
        <w:t>Environmental Impact Assessment</w:t>
      </w:r>
      <w:r w:rsidRPr="001C17F1">
        <w:rPr>
          <w:rFonts w:asciiTheme="minorHAnsi" w:hAnsiTheme="minorHAnsi" w:cs="Arial"/>
          <w:color w:val="222222"/>
          <w:sz w:val="28"/>
          <w:szCs w:val="28"/>
          <w:shd w:val="clear" w:color="auto" w:fill="FFFFFF"/>
        </w:rPr>
        <w:t> (EIA) is a process of evaluating the likely </w:t>
      </w:r>
      <w:r w:rsidRPr="001C17F1">
        <w:rPr>
          <w:rFonts w:asciiTheme="minorHAnsi" w:hAnsiTheme="minorHAnsi" w:cs="Arial"/>
          <w:bCs/>
          <w:color w:val="222222"/>
          <w:sz w:val="28"/>
          <w:szCs w:val="28"/>
          <w:shd w:val="clear" w:color="auto" w:fill="FFFFFF"/>
        </w:rPr>
        <w:t>environmental</w:t>
      </w:r>
      <w:r w:rsidRPr="001C17F1">
        <w:rPr>
          <w:rFonts w:asciiTheme="minorHAnsi" w:hAnsiTheme="minorHAnsi" w:cs="Arial"/>
          <w:b/>
          <w:bCs/>
          <w:color w:val="222222"/>
          <w:sz w:val="28"/>
          <w:szCs w:val="28"/>
          <w:shd w:val="clear" w:color="auto" w:fill="FFFFFF"/>
        </w:rPr>
        <w:t xml:space="preserve"> </w:t>
      </w:r>
      <w:r w:rsidRPr="001C17F1">
        <w:rPr>
          <w:rFonts w:asciiTheme="minorHAnsi" w:hAnsiTheme="minorHAnsi" w:cs="Arial"/>
          <w:bCs/>
          <w:color w:val="222222"/>
          <w:sz w:val="28"/>
          <w:szCs w:val="28"/>
          <w:shd w:val="clear" w:color="auto" w:fill="FFFFFF"/>
        </w:rPr>
        <w:t>impacts</w:t>
      </w:r>
      <w:r w:rsidRPr="001C17F1">
        <w:rPr>
          <w:rFonts w:asciiTheme="minorHAnsi" w:hAnsiTheme="minorHAnsi" w:cs="Arial"/>
          <w:color w:val="222222"/>
          <w:sz w:val="28"/>
          <w:szCs w:val="28"/>
          <w:shd w:val="clear" w:color="auto" w:fill="FFFFFF"/>
        </w:rPr>
        <w:t> of a proposed project or development, taking into account inter-related socio-economic, cultural and human-health</w:t>
      </w:r>
      <w:r w:rsidR="001C17F1">
        <w:rPr>
          <w:rFonts w:asciiTheme="minorHAnsi" w:hAnsiTheme="minorHAnsi" w:cs="Arial"/>
          <w:color w:val="222222"/>
          <w:sz w:val="28"/>
          <w:szCs w:val="28"/>
          <w:shd w:val="clear" w:color="auto" w:fill="FFFFFF"/>
        </w:rPr>
        <w:t xml:space="preserve"> </w:t>
      </w:r>
      <w:r w:rsidRPr="001C17F1">
        <w:rPr>
          <w:rFonts w:asciiTheme="minorHAnsi" w:hAnsiTheme="minorHAnsi" w:cs="Arial"/>
          <w:bCs/>
          <w:color w:val="222222"/>
          <w:sz w:val="28"/>
          <w:szCs w:val="28"/>
          <w:shd w:val="clear" w:color="auto" w:fill="FFFFFF"/>
        </w:rPr>
        <w:t>impacts</w:t>
      </w:r>
      <w:r w:rsidRPr="001C17F1">
        <w:rPr>
          <w:rFonts w:asciiTheme="minorHAnsi" w:hAnsiTheme="minorHAnsi" w:cs="Arial"/>
          <w:color w:val="222222"/>
          <w:sz w:val="28"/>
          <w:szCs w:val="28"/>
          <w:shd w:val="clear" w:color="auto" w:fill="FFFFFF"/>
        </w:rPr>
        <w:t>, both beneficial and adverse.</w:t>
      </w:r>
    </w:p>
    <w:p w:rsidR="001D2EBE" w:rsidRPr="00E31AFA" w:rsidRDefault="001D2EBE" w:rsidP="00CB3A51">
      <w:pPr>
        <w:tabs>
          <w:tab w:val="left" w:pos="1617"/>
        </w:tabs>
      </w:pPr>
    </w:p>
    <w:sectPr w:rsidR="001D2EBE" w:rsidRPr="00E31AFA" w:rsidSect="00E407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3C" w:rsidRDefault="000C513C" w:rsidP="00CB3A51">
      <w:pPr>
        <w:spacing w:after="0" w:line="240" w:lineRule="auto"/>
      </w:pPr>
      <w:r>
        <w:separator/>
      </w:r>
    </w:p>
  </w:endnote>
  <w:endnote w:type="continuationSeparator" w:id="1">
    <w:p w:rsidR="000C513C" w:rsidRDefault="000C513C" w:rsidP="00CB3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3C" w:rsidRDefault="000C513C" w:rsidP="00CB3A51">
      <w:pPr>
        <w:spacing w:after="0" w:line="240" w:lineRule="auto"/>
      </w:pPr>
      <w:r>
        <w:separator/>
      </w:r>
    </w:p>
  </w:footnote>
  <w:footnote w:type="continuationSeparator" w:id="1">
    <w:p w:rsidR="000C513C" w:rsidRDefault="000C513C" w:rsidP="00CB3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A85"/>
    <w:multiLevelType w:val="hybridMultilevel"/>
    <w:tmpl w:val="11EE565A"/>
    <w:lvl w:ilvl="0" w:tplc="568000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47D9"/>
    <w:multiLevelType w:val="hybridMultilevel"/>
    <w:tmpl w:val="107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11E64"/>
    <w:multiLevelType w:val="multilevel"/>
    <w:tmpl w:val="14C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0AC4"/>
    <w:multiLevelType w:val="hybridMultilevel"/>
    <w:tmpl w:val="B9CA2F02"/>
    <w:lvl w:ilvl="0" w:tplc="15F83A94">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12CB"/>
    <w:multiLevelType w:val="multilevel"/>
    <w:tmpl w:val="3CE2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6A3554"/>
    <w:multiLevelType w:val="multilevel"/>
    <w:tmpl w:val="21F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449F3"/>
    <w:multiLevelType w:val="multilevel"/>
    <w:tmpl w:val="58BE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55AA"/>
    <w:rsid w:val="000C513C"/>
    <w:rsid w:val="001C17F1"/>
    <w:rsid w:val="001D2EBE"/>
    <w:rsid w:val="002122DA"/>
    <w:rsid w:val="002655AA"/>
    <w:rsid w:val="00373418"/>
    <w:rsid w:val="00393693"/>
    <w:rsid w:val="003E7F2C"/>
    <w:rsid w:val="009F4B30"/>
    <w:rsid w:val="00AD47B3"/>
    <w:rsid w:val="00CA6E7D"/>
    <w:rsid w:val="00CB3A51"/>
    <w:rsid w:val="00DB3783"/>
    <w:rsid w:val="00DB4160"/>
    <w:rsid w:val="00E15D8C"/>
    <w:rsid w:val="00E31AFA"/>
    <w:rsid w:val="00E4073D"/>
    <w:rsid w:val="00E53161"/>
    <w:rsid w:val="00F63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3D"/>
  </w:style>
  <w:style w:type="paragraph" w:styleId="Heading3">
    <w:name w:val="heading 3"/>
    <w:basedOn w:val="Normal"/>
    <w:link w:val="Heading3Char"/>
    <w:uiPriority w:val="9"/>
    <w:qFormat/>
    <w:rsid w:val="00DB41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AA"/>
    <w:rPr>
      <w:rFonts w:ascii="Tahoma" w:hAnsi="Tahoma" w:cs="Tahoma"/>
      <w:sz w:val="16"/>
      <w:szCs w:val="16"/>
    </w:rPr>
  </w:style>
  <w:style w:type="paragraph" w:styleId="Header">
    <w:name w:val="header"/>
    <w:basedOn w:val="Normal"/>
    <w:link w:val="HeaderChar"/>
    <w:uiPriority w:val="99"/>
    <w:semiHidden/>
    <w:unhideWhenUsed/>
    <w:rsid w:val="00CB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A51"/>
  </w:style>
  <w:style w:type="paragraph" w:styleId="Footer">
    <w:name w:val="footer"/>
    <w:basedOn w:val="Normal"/>
    <w:link w:val="FooterChar"/>
    <w:uiPriority w:val="99"/>
    <w:semiHidden/>
    <w:unhideWhenUsed/>
    <w:rsid w:val="00CB3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A51"/>
  </w:style>
  <w:style w:type="paragraph" w:styleId="ListParagraph">
    <w:name w:val="List Paragraph"/>
    <w:basedOn w:val="Normal"/>
    <w:uiPriority w:val="34"/>
    <w:qFormat/>
    <w:rsid w:val="00CB3A51"/>
    <w:pPr>
      <w:ind w:left="720"/>
      <w:contextualSpacing/>
    </w:pPr>
  </w:style>
  <w:style w:type="paragraph" w:styleId="NormalWeb">
    <w:name w:val="Normal (Web)"/>
    <w:basedOn w:val="Normal"/>
    <w:uiPriority w:val="99"/>
    <w:unhideWhenUsed/>
    <w:rsid w:val="00CB3A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A51"/>
    <w:rPr>
      <w:color w:val="0000FF"/>
      <w:u w:val="single"/>
    </w:rPr>
  </w:style>
  <w:style w:type="character" w:styleId="Strong">
    <w:name w:val="Strong"/>
    <w:basedOn w:val="DefaultParagraphFont"/>
    <w:uiPriority w:val="22"/>
    <w:qFormat/>
    <w:rsid w:val="00CB3A51"/>
    <w:rPr>
      <w:b/>
      <w:bCs/>
    </w:rPr>
  </w:style>
  <w:style w:type="character" w:customStyle="1" w:styleId="Heading3Char">
    <w:name w:val="Heading 3 Char"/>
    <w:basedOn w:val="DefaultParagraphFont"/>
    <w:link w:val="Heading3"/>
    <w:uiPriority w:val="9"/>
    <w:rsid w:val="00DB4160"/>
    <w:rPr>
      <w:rFonts w:ascii="Times New Roman" w:eastAsia="Times New Roman" w:hAnsi="Times New Roman" w:cs="Times New Roman"/>
      <w:b/>
      <w:bCs/>
      <w:sz w:val="27"/>
      <w:szCs w:val="27"/>
    </w:rPr>
  </w:style>
  <w:style w:type="character" w:customStyle="1" w:styleId="mw-headline">
    <w:name w:val="mw-headline"/>
    <w:basedOn w:val="DefaultParagraphFont"/>
    <w:rsid w:val="00DB4160"/>
  </w:style>
  <w:style w:type="table" w:styleId="TableGrid">
    <w:name w:val="Table Grid"/>
    <w:basedOn w:val="TableNormal"/>
    <w:uiPriority w:val="59"/>
    <w:rsid w:val="003E7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48346">
      <w:bodyDiv w:val="1"/>
      <w:marLeft w:val="0"/>
      <w:marRight w:val="0"/>
      <w:marTop w:val="0"/>
      <w:marBottom w:val="0"/>
      <w:divBdr>
        <w:top w:val="none" w:sz="0" w:space="0" w:color="auto"/>
        <w:left w:val="none" w:sz="0" w:space="0" w:color="auto"/>
        <w:bottom w:val="none" w:sz="0" w:space="0" w:color="auto"/>
        <w:right w:val="none" w:sz="0" w:space="0" w:color="auto"/>
      </w:divBdr>
    </w:div>
    <w:div w:id="124859781">
      <w:bodyDiv w:val="1"/>
      <w:marLeft w:val="0"/>
      <w:marRight w:val="0"/>
      <w:marTop w:val="0"/>
      <w:marBottom w:val="0"/>
      <w:divBdr>
        <w:top w:val="none" w:sz="0" w:space="0" w:color="auto"/>
        <w:left w:val="none" w:sz="0" w:space="0" w:color="auto"/>
        <w:bottom w:val="none" w:sz="0" w:space="0" w:color="auto"/>
        <w:right w:val="none" w:sz="0" w:space="0" w:color="auto"/>
      </w:divBdr>
    </w:div>
    <w:div w:id="246039646">
      <w:bodyDiv w:val="1"/>
      <w:marLeft w:val="0"/>
      <w:marRight w:val="0"/>
      <w:marTop w:val="0"/>
      <w:marBottom w:val="0"/>
      <w:divBdr>
        <w:top w:val="none" w:sz="0" w:space="0" w:color="auto"/>
        <w:left w:val="none" w:sz="0" w:space="0" w:color="auto"/>
        <w:bottom w:val="none" w:sz="0" w:space="0" w:color="auto"/>
        <w:right w:val="none" w:sz="0" w:space="0" w:color="auto"/>
      </w:divBdr>
    </w:div>
    <w:div w:id="490144399">
      <w:bodyDiv w:val="1"/>
      <w:marLeft w:val="0"/>
      <w:marRight w:val="0"/>
      <w:marTop w:val="0"/>
      <w:marBottom w:val="0"/>
      <w:divBdr>
        <w:top w:val="none" w:sz="0" w:space="0" w:color="auto"/>
        <w:left w:val="none" w:sz="0" w:space="0" w:color="auto"/>
        <w:bottom w:val="none" w:sz="0" w:space="0" w:color="auto"/>
        <w:right w:val="none" w:sz="0" w:space="0" w:color="auto"/>
      </w:divBdr>
    </w:div>
    <w:div w:id="756633566">
      <w:bodyDiv w:val="1"/>
      <w:marLeft w:val="0"/>
      <w:marRight w:val="0"/>
      <w:marTop w:val="0"/>
      <w:marBottom w:val="0"/>
      <w:divBdr>
        <w:top w:val="none" w:sz="0" w:space="0" w:color="auto"/>
        <w:left w:val="none" w:sz="0" w:space="0" w:color="auto"/>
        <w:bottom w:val="none" w:sz="0" w:space="0" w:color="auto"/>
        <w:right w:val="none" w:sz="0" w:space="0" w:color="auto"/>
      </w:divBdr>
    </w:div>
    <w:div w:id="939068182">
      <w:bodyDiv w:val="1"/>
      <w:marLeft w:val="0"/>
      <w:marRight w:val="0"/>
      <w:marTop w:val="0"/>
      <w:marBottom w:val="0"/>
      <w:divBdr>
        <w:top w:val="none" w:sz="0" w:space="0" w:color="auto"/>
        <w:left w:val="none" w:sz="0" w:space="0" w:color="auto"/>
        <w:bottom w:val="none" w:sz="0" w:space="0" w:color="auto"/>
        <w:right w:val="none" w:sz="0" w:space="0" w:color="auto"/>
      </w:divBdr>
    </w:div>
    <w:div w:id="1820226423">
      <w:bodyDiv w:val="1"/>
      <w:marLeft w:val="0"/>
      <w:marRight w:val="0"/>
      <w:marTop w:val="0"/>
      <w:marBottom w:val="0"/>
      <w:divBdr>
        <w:top w:val="none" w:sz="0" w:space="0" w:color="auto"/>
        <w:left w:val="none" w:sz="0" w:space="0" w:color="auto"/>
        <w:bottom w:val="none" w:sz="0" w:space="0" w:color="auto"/>
        <w:right w:val="none" w:sz="0" w:space="0" w:color="auto"/>
      </w:divBdr>
    </w:div>
    <w:div w:id="18746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bdg.org/project-management" TargetMode="External"/><Relationship Id="rId18" Type="http://schemas.openxmlformats.org/officeDocument/2006/relationships/hyperlink" Target="https://www.designingbuildings.co.uk/wiki/Damp" TargetMode="External"/><Relationship Id="rId26" Type="http://schemas.openxmlformats.org/officeDocument/2006/relationships/hyperlink" Target="https://www.designingbuildings.co.uk/wiki/Plywood" TargetMode="External"/><Relationship Id="rId3" Type="http://schemas.openxmlformats.org/officeDocument/2006/relationships/settings" Target="settings.xml"/><Relationship Id="rId21" Type="http://schemas.openxmlformats.org/officeDocument/2006/relationships/hyperlink" Target="https://www.designingbuildings.co.uk/wiki/Property" TargetMode="External"/><Relationship Id="rId34" Type="http://schemas.openxmlformats.org/officeDocument/2006/relationships/hyperlink" Target="https://www.designingbuildings.co.uk/wiki/Damages" TargetMode="External"/><Relationship Id="rId7" Type="http://schemas.openxmlformats.org/officeDocument/2006/relationships/image" Target="media/image1.png"/><Relationship Id="rId12" Type="http://schemas.openxmlformats.org/officeDocument/2006/relationships/hyperlink" Target="https://www.wbdg.org/project-management" TargetMode="External"/><Relationship Id="rId17" Type="http://schemas.openxmlformats.org/officeDocument/2006/relationships/hyperlink" Target="https://www.designingbuildings.co.uk/wiki/Building" TargetMode="External"/><Relationship Id="rId25" Type="http://schemas.openxmlformats.org/officeDocument/2006/relationships/hyperlink" Target="https://www.designingbuildings.co.uk/wiki/Metal" TargetMode="External"/><Relationship Id="rId33" Type="http://schemas.openxmlformats.org/officeDocument/2006/relationships/hyperlink" Target="https://www.designingbuildings.co.uk/wiki/Public_liability_insura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bdg.org/building-commissioning" TargetMode="External"/><Relationship Id="rId20" Type="http://schemas.openxmlformats.org/officeDocument/2006/relationships/hyperlink" Target="https://www.designingbuildings.co.uk/wiki/Tiles" TargetMode="External"/><Relationship Id="rId29" Type="http://schemas.openxmlformats.org/officeDocument/2006/relationships/hyperlink" Target="https://www.designingbuildings.co.uk/wiki/Waterproo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dg.org/project-management" TargetMode="External"/><Relationship Id="rId24" Type="http://schemas.openxmlformats.org/officeDocument/2006/relationships/hyperlink" Target="https://www.designingbuildings.co.uk/wiki/Works" TargetMode="External"/><Relationship Id="rId32" Type="http://schemas.openxmlformats.org/officeDocument/2006/relationships/hyperlink" Target="https://www.designingbuildings.co.uk/wiki/Build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bdg.org/project-management/risk-management" TargetMode="External"/><Relationship Id="rId23" Type="http://schemas.openxmlformats.org/officeDocument/2006/relationships/hyperlink" Target="https://www.designingbuildings.co.uk/wiki/Weathertight" TargetMode="External"/><Relationship Id="rId28" Type="http://schemas.openxmlformats.org/officeDocument/2006/relationships/hyperlink" Target="https://www.designingbuildings.co.uk/wiki/Doors" TargetMode="External"/><Relationship Id="rId36" Type="http://schemas.openxmlformats.org/officeDocument/2006/relationships/hyperlink" Target="https://www.designingbuildings.co.uk/wiki/Construction_works" TargetMode="External"/><Relationship Id="rId10" Type="http://schemas.openxmlformats.org/officeDocument/2006/relationships/hyperlink" Target="https://www.wbdg.org/project-management" TargetMode="External"/><Relationship Id="rId19" Type="http://schemas.openxmlformats.org/officeDocument/2006/relationships/hyperlink" Target="https://www.designingbuildings.co.uk/wiki/Window" TargetMode="External"/><Relationship Id="rId31" Type="http://schemas.openxmlformats.org/officeDocument/2006/relationships/hyperlink" Target="https://www.designingbuildings.co.uk/wiki/Sec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bdg.org/project-management/project-delivery-teams" TargetMode="External"/><Relationship Id="rId22" Type="http://schemas.openxmlformats.org/officeDocument/2006/relationships/hyperlink" Target="https://www.designingbuildings.co.uk/wiki/Property" TargetMode="External"/><Relationship Id="rId27" Type="http://schemas.openxmlformats.org/officeDocument/2006/relationships/hyperlink" Target="https://www.designingbuildings.co.uk/wiki/Window" TargetMode="External"/><Relationship Id="rId30" Type="http://schemas.openxmlformats.org/officeDocument/2006/relationships/hyperlink" Target="https://www.designingbuildings.co.uk/wiki/Roof" TargetMode="External"/><Relationship Id="rId35" Type="http://schemas.openxmlformats.org/officeDocument/2006/relationships/hyperlink" Target="https://www.designingbuildings.co.uk/wiki/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2020-04-06T10:26:00Z</dcterms:created>
  <dcterms:modified xsi:type="dcterms:W3CDTF">2020-04-06T21:42:00Z</dcterms:modified>
</cp:coreProperties>
</file>