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AF4" w:rsidRPr="004D7B6A" w:rsidRDefault="00545AF4" w:rsidP="00B078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B6A">
        <w:rPr>
          <w:rFonts w:ascii="Times New Roman" w:hAnsi="Times New Roman" w:cs="Times New Roman"/>
          <w:b/>
          <w:bCs/>
          <w:sz w:val="24"/>
          <w:szCs w:val="24"/>
        </w:rPr>
        <w:t xml:space="preserve">NAME: ADEWOLE OYINKANSOLA ADAEZE </w:t>
      </w:r>
    </w:p>
    <w:p w:rsidR="00D5292F" w:rsidRPr="004D7B6A" w:rsidRDefault="00545AF4" w:rsidP="00B078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B6A">
        <w:rPr>
          <w:rFonts w:ascii="Times New Roman" w:hAnsi="Times New Roman" w:cs="Times New Roman"/>
          <w:b/>
          <w:bCs/>
          <w:sz w:val="24"/>
          <w:szCs w:val="24"/>
        </w:rPr>
        <w:t xml:space="preserve">COURSE: </w:t>
      </w:r>
      <w:r w:rsidR="00D5292F" w:rsidRPr="004D7B6A">
        <w:rPr>
          <w:rFonts w:ascii="Times New Roman" w:hAnsi="Times New Roman" w:cs="Times New Roman"/>
          <w:b/>
          <w:bCs/>
          <w:sz w:val="24"/>
          <w:szCs w:val="24"/>
        </w:rPr>
        <w:t>LAW 102/LEGAL METHOD</w:t>
      </w:r>
    </w:p>
    <w:p w:rsidR="00D5292F" w:rsidRPr="004D7B6A" w:rsidRDefault="00D5292F" w:rsidP="00B078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B6A">
        <w:rPr>
          <w:rFonts w:ascii="Times New Roman" w:hAnsi="Times New Roman" w:cs="Times New Roman"/>
          <w:b/>
          <w:bCs/>
          <w:sz w:val="24"/>
          <w:szCs w:val="24"/>
        </w:rPr>
        <w:t>DEPARTMENT/</w:t>
      </w:r>
      <w:r w:rsidR="00C24002" w:rsidRPr="004D7B6A">
        <w:rPr>
          <w:rFonts w:ascii="Times New Roman" w:hAnsi="Times New Roman" w:cs="Times New Roman"/>
          <w:b/>
          <w:bCs/>
          <w:sz w:val="24"/>
          <w:szCs w:val="24"/>
        </w:rPr>
        <w:t>LEVEL:LAW 100LVL</w:t>
      </w:r>
    </w:p>
    <w:p w:rsidR="00C24002" w:rsidRPr="004D7B6A" w:rsidRDefault="00C24002" w:rsidP="00B078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B6A">
        <w:rPr>
          <w:rFonts w:ascii="Times New Roman" w:hAnsi="Times New Roman" w:cs="Times New Roman"/>
          <w:b/>
          <w:bCs/>
          <w:sz w:val="24"/>
          <w:szCs w:val="24"/>
        </w:rPr>
        <w:t xml:space="preserve">MATRIC NO. : </w:t>
      </w:r>
      <w:r w:rsidR="00824190" w:rsidRPr="004D7B6A">
        <w:rPr>
          <w:rFonts w:ascii="Times New Roman" w:hAnsi="Times New Roman" w:cs="Times New Roman"/>
          <w:b/>
          <w:bCs/>
          <w:sz w:val="24"/>
          <w:szCs w:val="24"/>
        </w:rPr>
        <w:t>19/Law01/011</w:t>
      </w:r>
    </w:p>
    <w:p w:rsidR="00824190" w:rsidRPr="004D7B6A" w:rsidRDefault="00824190" w:rsidP="00B078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87B" w:rsidRPr="004D7B6A" w:rsidRDefault="00824190" w:rsidP="00B0789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7B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SECONDARY SOURCES OF LAW IN NIGERIA </w:t>
      </w:r>
    </w:p>
    <w:p w:rsidR="00893A58" w:rsidRPr="004D7B6A" w:rsidRDefault="00BB6092" w:rsidP="00B0789B">
      <w:pPr>
        <w:jc w:val="both"/>
        <w:rPr>
          <w:rFonts w:ascii="Times New Roman" w:hAnsi="Times New Roman" w:cs="Times New Roman"/>
          <w:sz w:val="24"/>
          <w:szCs w:val="24"/>
        </w:rPr>
      </w:pPr>
      <w:r w:rsidRPr="004D7B6A">
        <w:rPr>
          <w:rFonts w:ascii="Times New Roman" w:hAnsi="Times New Roman" w:cs="Times New Roman"/>
          <w:sz w:val="24"/>
          <w:szCs w:val="24"/>
        </w:rPr>
        <w:t xml:space="preserve">The secondary sources of law comes as a </w:t>
      </w:r>
      <w:r w:rsidR="00E41FF7" w:rsidRPr="004D7B6A">
        <w:rPr>
          <w:rFonts w:ascii="Times New Roman" w:hAnsi="Times New Roman" w:cs="Times New Roman"/>
          <w:sz w:val="24"/>
          <w:szCs w:val="24"/>
        </w:rPr>
        <w:t xml:space="preserve">subtopic under the topic Sources of law where we also have the primary sources </w:t>
      </w:r>
      <w:r w:rsidR="00293D40" w:rsidRPr="004D7B6A">
        <w:rPr>
          <w:rFonts w:ascii="Times New Roman" w:hAnsi="Times New Roman" w:cs="Times New Roman"/>
          <w:sz w:val="24"/>
          <w:szCs w:val="24"/>
        </w:rPr>
        <w:t xml:space="preserve">too. The secondary sources of law are mainly in documentary form. They are very important </w:t>
      </w:r>
      <w:r w:rsidR="002A5B78" w:rsidRPr="004D7B6A">
        <w:rPr>
          <w:rFonts w:ascii="Times New Roman" w:hAnsi="Times New Roman" w:cs="Times New Roman"/>
          <w:sz w:val="24"/>
          <w:szCs w:val="24"/>
        </w:rPr>
        <w:t xml:space="preserve">because it is in book form that written laws are stated. </w:t>
      </w:r>
    </w:p>
    <w:p w:rsidR="00031899" w:rsidRPr="004D7B6A" w:rsidRDefault="00031899" w:rsidP="00B0789B">
      <w:pPr>
        <w:jc w:val="both"/>
        <w:rPr>
          <w:rFonts w:ascii="Times New Roman" w:hAnsi="Times New Roman" w:cs="Times New Roman"/>
          <w:sz w:val="24"/>
          <w:szCs w:val="24"/>
        </w:rPr>
      </w:pPr>
      <w:r w:rsidRPr="004D7B6A">
        <w:rPr>
          <w:rFonts w:ascii="Times New Roman" w:hAnsi="Times New Roman" w:cs="Times New Roman"/>
          <w:sz w:val="24"/>
          <w:szCs w:val="24"/>
        </w:rPr>
        <w:t>The sources of secondary law:</w:t>
      </w:r>
    </w:p>
    <w:p w:rsidR="00031899" w:rsidRPr="004D7B6A" w:rsidRDefault="00A11245" w:rsidP="00B078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B6A">
        <w:rPr>
          <w:rFonts w:ascii="Times New Roman" w:hAnsi="Times New Roman" w:cs="Times New Roman"/>
          <w:sz w:val="24"/>
          <w:szCs w:val="24"/>
        </w:rPr>
        <w:t>Law reports</w:t>
      </w:r>
    </w:p>
    <w:p w:rsidR="00A11245" w:rsidRPr="004D7B6A" w:rsidRDefault="00A11245" w:rsidP="00B078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B6A">
        <w:rPr>
          <w:rFonts w:ascii="Times New Roman" w:hAnsi="Times New Roman" w:cs="Times New Roman"/>
          <w:sz w:val="24"/>
          <w:szCs w:val="24"/>
        </w:rPr>
        <w:t xml:space="preserve">Textbooks </w:t>
      </w:r>
    </w:p>
    <w:p w:rsidR="00A11245" w:rsidRPr="004D7B6A" w:rsidRDefault="00A11245" w:rsidP="00B078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B6A">
        <w:rPr>
          <w:rFonts w:ascii="Times New Roman" w:hAnsi="Times New Roman" w:cs="Times New Roman"/>
          <w:sz w:val="24"/>
          <w:szCs w:val="24"/>
        </w:rPr>
        <w:t xml:space="preserve">Periodicals </w:t>
      </w:r>
    </w:p>
    <w:p w:rsidR="00A11245" w:rsidRPr="004D7B6A" w:rsidRDefault="00A11245" w:rsidP="00B078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B6A">
        <w:rPr>
          <w:rFonts w:ascii="Times New Roman" w:hAnsi="Times New Roman" w:cs="Times New Roman"/>
          <w:sz w:val="24"/>
          <w:szCs w:val="24"/>
        </w:rPr>
        <w:t xml:space="preserve">Journals and law digests </w:t>
      </w:r>
    </w:p>
    <w:p w:rsidR="00A11245" w:rsidRPr="004D7B6A" w:rsidRDefault="004D07D3" w:rsidP="00B078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B6A">
        <w:rPr>
          <w:rFonts w:ascii="Times New Roman" w:hAnsi="Times New Roman" w:cs="Times New Roman"/>
          <w:sz w:val="24"/>
          <w:szCs w:val="24"/>
        </w:rPr>
        <w:t xml:space="preserve">Law dictionaries </w:t>
      </w:r>
    </w:p>
    <w:p w:rsidR="004D07D3" w:rsidRPr="004D7B6A" w:rsidRDefault="004D07D3" w:rsidP="00B078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B6A">
        <w:rPr>
          <w:rFonts w:ascii="Times New Roman" w:hAnsi="Times New Roman" w:cs="Times New Roman"/>
          <w:b/>
          <w:bCs/>
          <w:sz w:val="24"/>
          <w:szCs w:val="24"/>
        </w:rPr>
        <w:t xml:space="preserve"> Law reports </w:t>
      </w:r>
    </w:p>
    <w:p w:rsidR="002F3A3B" w:rsidRPr="004D7B6A" w:rsidRDefault="00642CF0" w:rsidP="00B078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Law reports</w:t>
      </w: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or </w:t>
      </w:r>
      <w:r w:rsidRPr="004D7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reporters</w:t>
      </w: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are series of books that contain </w:t>
      </w:r>
      <w:r w:rsidRPr="004D7B6A">
        <w:rPr>
          <w:rFonts w:ascii="Times New Roman" w:eastAsia="Times New Roman" w:hAnsi="Times New Roman" w:cs="Times New Roman"/>
          <w:sz w:val="24"/>
          <w:szCs w:val="24"/>
        </w:rPr>
        <w:t>judicial opinions</w:t>
      </w: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from a selection of </w:t>
      </w:r>
      <w:r w:rsidRPr="004D7B6A">
        <w:rPr>
          <w:rFonts w:ascii="Times New Roman" w:eastAsia="Times New Roman" w:hAnsi="Times New Roman" w:cs="Times New Roman"/>
          <w:sz w:val="24"/>
          <w:szCs w:val="24"/>
        </w:rPr>
        <w:t xml:space="preserve">case law </w:t>
      </w: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decided by courts. When a particular judicial opinion is referenced, the law report series in which the opinion is printed will determine the </w:t>
      </w:r>
      <w:r w:rsidRPr="004D7B6A">
        <w:rPr>
          <w:rFonts w:ascii="Times New Roman" w:eastAsia="Times New Roman" w:hAnsi="Times New Roman" w:cs="Times New Roman"/>
          <w:sz w:val="24"/>
          <w:szCs w:val="24"/>
        </w:rPr>
        <w:t xml:space="preserve">case citation </w:t>
      </w: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format.</w:t>
      </w:r>
      <w:r w:rsidR="002D0768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Law reports as well as an efficient law reporting system are essential for a smooth </w:t>
      </w:r>
      <w:r w:rsidR="005047E1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system of judicial administration. This is because in any nation where the principle of judicial </w:t>
      </w:r>
      <w:r w:rsidR="00B07DC2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precedent is operational, like Nigeria, it is only by reference to reported cases that courts and lawyers </w:t>
      </w:r>
      <w:r w:rsidR="000D5A59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would be able to ascertain the position if law in their areas of jurisdiction.</w:t>
      </w:r>
    </w:p>
    <w:p w:rsidR="00444301" w:rsidRPr="004D7B6A" w:rsidRDefault="00CC3D23" w:rsidP="00B078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oldest form of law reports are the Year books(1282-1537)</w:t>
      </w:r>
      <w:r w:rsidR="00CD66AB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They are usually regarded as the most comprehensive reports but are criticised </w:t>
      </w:r>
      <w:r w:rsidR="00AB08CC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have been mere notes just taken by students and practitioners of law for educational </w:t>
      </w:r>
      <w:r w:rsidR="00F04979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or professional purposes.</w:t>
      </w:r>
    </w:p>
    <w:p w:rsidR="00F04979" w:rsidRPr="004D7B6A" w:rsidRDefault="00F04979" w:rsidP="00B078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first form of law reports </w:t>
      </w:r>
      <w:r w:rsidR="001B2F2D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Nigeria was the Nigerian Law Reports which emerged in 1881 but </w:t>
      </w:r>
      <w:r w:rsidR="008A019F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are now in extinct this is because of the lack of sustainability in Nigeria</w:t>
      </w:r>
      <w:r w:rsidR="00D54B16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1A4760" w:rsidRPr="004D7B6A" w:rsidRDefault="001A4760" w:rsidP="00B078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 Nigeria today the law reports in circulation are:</w:t>
      </w:r>
    </w:p>
    <w:p w:rsidR="001A4760" w:rsidRPr="004D7B6A" w:rsidRDefault="00E81D1D" w:rsidP="00B0789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Nigerian Weekly Law Reports (NWLR) which was published in 198</w:t>
      </w:r>
      <w:r w:rsidR="00006903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</w:p>
    <w:p w:rsidR="00006903" w:rsidRPr="004D7B6A" w:rsidRDefault="00006903" w:rsidP="00B0789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Supreme Court of Nigeria Judgements (SCNJ)</w:t>
      </w:r>
    </w:p>
    <w:p w:rsidR="00C56CE8" w:rsidRPr="004D7B6A" w:rsidRDefault="002E38DE" w:rsidP="00B0789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Law Report of the Courts of Nigeria </w:t>
      </w:r>
      <w:r w:rsidR="0078497B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(L</w:t>
      </w:r>
      <w:r w:rsidR="002C491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RC</w:t>
      </w:r>
      <w:r w:rsidR="0078497B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N)</w:t>
      </w:r>
    </w:p>
    <w:p w:rsidR="001F3AFD" w:rsidRPr="004D7B6A" w:rsidRDefault="001F3AFD" w:rsidP="00B0789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 Nigerian Law Reports (</w:t>
      </w:r>
      <w:r w:rsidR="00B74E60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ALLNLR)</w:t>
      </w:r>
    </w:p>
    <w:p w:rsidR="00923510" w:rsidRPr="004D7B6A" w:rsidRDefault="00923510" w:rsidP="00B0789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Federation Weekly Law </w:t>
      </w:r>
      <w:r w:rsidR="00141F23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Reports </w:t>
      </w:r>
    </w:p>
    <w:p w:rsidR="002F7F3E" w:rsidRPr="004D7B6A" w:rsidRDefault="002F7F3E" w:rsidP="00B078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F7F3E" w:rsidRPr="004D7B6A" w:rsidRDefault="008224BB" w:rsidP="00B0789B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Law texts, books and treaties </w:t>
      </w:r>
    </w:p>
    <w:p w:rsidR="008224BB" w:rsidRPr="004D7B6A" w:rsidRDefault="008224BB" w:rsidP="00B078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textbook or treatise written by learned scholars and jurists constitute a very important source of </w:t>
      </w:r>
      <w:r w:rsidR="00FC5D03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Nigerian law. It is the same experience in virtually all legal systems.</w:t>
      </w:r>
    </w:p>
    <w:p w:rsidR="00FC5D03" w:rsidRPr="004D7B6A" w:rsidRDefault="007D7044" w:rsidP="00B078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Classical authors of outstanding textbooks on the English law include </w:t>
      </w:r>
      <w:proofErr w:type="spellStart"/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Bracton</w:t>
      </w:r>
      <w:proofErr w:type="spellEnd"/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Coke and Blackstone. Others </w:t>
      </w:r>
      <w:r w:rsidR="00E21ED4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like Dicey; Cheshire; Hood Phillips</w:t>
      </w:r>
      <w:r w:rsidR="0015271A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Wade have continued </w:t>
      </w:r>
      <w:r w:rsidR="00A71338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emerge over the years</w:t>
      </w:r>
      <w:r w:rsidR="00C139A1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03081" w:rsidRPr="004D7B6A" w:rsidRDefault="00A03081" w:rsidP="00B078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Nigeria, legal textbooks of reputable </w:t>
      </w:r>
      <w:r w:rsidR="006D07CD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standards have been written by </w:t>
      </w:r>
      <w:proofErr w:type="spellStart"/>
      <w:r w:rsidR="006D07CD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Obilade</w:t>
      </w:r>
      <w:proofErr w:type="spellEnd"/>
      <w:r w:rsidR="006D07CD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="006D07CD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Nwogwugwu</w:t>
      </w:r>
      <w:proofErr w:type="spellEnd"/>
      <w:r w:rsidR="006D07CD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Okonkwo; </w:t>
      </w:r>
      <w:proofErr w:type="spellStart"/>
      <w:r w:rsidR="00B919D8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Kodilinye</w:t>
      </w:r>
      <w:proofErr w:type="spellEnd"/>
      <w:r w:rsidR="00B919D8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="00B919D8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Aguda</w:t>
      </w:r>
      <w:proofErr w:type="spellEnd"/>
      <w:r w:rsidR="00B919D8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among many others. Professor </w:t>
      </w:r>
      <w:proofErr w:type="spellStart"/>
      <w:r w:rsidR="00B919D8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Sagay</w:t>
      </w:r>
      <w:proofErr w:type="spellEnd"/>
      <w:r w:rsidR="00B919D8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65BA1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has written widely on International law. All these present a potent source of Nigerian Law </w:t>
      </w:r>
      <w:r w:rsidR="00DF4D0D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can be authority where there is scanty or absence of Judicial decisions </w:t>
      </w:r>
    </w:p>
    <w:p w:rsidR="00367E50" w:rsidRPr="004D7B6A" w:rsidRDefault="00367E50" w:rsidP="00B0789B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Periodicals, </w:t>
      </w:r>
      <w:r w:rsidR="00735B1E" w:rsidRPr="004D7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Journals and Legal Digests</w:t>
      </w:r>
    </w:p>
    <w:p w:rsidR="00735B1E" w:rsidRPr="004D7B6A" w:rsidRDefault="007D1BC7" w:rsidP="00B078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These are produced in various forms and colours in Nigeria. Some </w:t>
      </w:r>
      <w:r w:rsidR="0095628F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are professional while some are academic, and yet some are an admixture of both. </w:t>
      </w:r>
    </w:p>
    <w:p w:rsidR="001A6591" w:rsidRPr="004D7B6A" w:rsidRDefault="004D7FED" w:rsidP="00B078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Digests are equally available for example, the </w:t>
      </w:r>
      <w:r w:rsidR="00616D77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Digest</w:t>
      </w: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16D77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of Supreme Court Cases. Digests are a</w:t>
      </w:r>
      <w:r w:rsidR="00130618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bridgements of cases, that is, they are useful </w:t>
      </w:r>
      <w:r w:rsidR="00AD1C26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summaries of the facts, issues, arguments and decisions in judicial </w:t>
      </w:r>
      <w:r w:rsidR="00F348FC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proceedings</w:t>
      </w:r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22047" w:rsidRPr="004D7B6A" w:rsidRDefault="005B16CE" w:rsidP="00B0789B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Casebooks </w:t>
      </w:r>
    </w:p>
    <w:p w:rsidR="005B16CE" w:rsidRPr="004D7B6A" w:rsidRDefault="00D22047" w:rsidP="00B078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Another secondary sources of maw is </w:t>
      </w:r>
      <w:r w:rsidRPr="004D7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</w:t>
      </w:r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B16CE" w:rsidRPr="004D7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casebook</w:t>
      </w:r>
      <w:r w:rsidR="008B2DA3" w:rsidRPr="004D7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B2DA3" w:rsidRPr="004D7B6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this</w:t>
      </w:r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is a type of </w:t>
      </w:r>
      <w:r w:rsidR="003C5737" w:rsidRPr="004D7B6A">
        <w:rPr>
          <w:rFonts w:ascii="Times New Roman" w:eastAsia="Times New Roman" w:hAnsi="Times New Roman" w:cs="Times New Roman"/>
          <w:sz w:val="24"/>
          <w:szCs w:val="24"/>
        </w:rPr>
        <w:t xml:space="preserve">textbook </w:t>
      </w:r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used primarily by students in</w:t>
      </w:r>
      <w:r w:rsidR="003C5737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law schools.</w:t>
      </w:r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Rather than simply laying out the </w:t>
      </w:r>
      <w:r w:rsidR="003C5737" w:rsidRPr="004D7B6A">
        <w:rPr>
          <w:rFonts w:ascii="Times New Roman" w:eastAsia="Times New Roman" w:hAnsi="Times New Roman" w:cs="Times New Roman"/>
          <w:sz w:val="24"/>
          <w:szCs w:val="24"/>
        </w:rPr>
        <w:t xml:space="preserve">legal doctrine </w:t>
      </w:r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in a particular area of study, a casebook contains excerpts from </w:t>
      </w:r>
      <w:r w:rsidR="009C3CBB" w:rsidRPr="004D7B6A">
        <w:rPr>
          <w:rFonts w:ascii="Times New Roman" w:eastAsia="Times New Roman" w:hAnsi="Times New Roman" w:cs="Times New Roman"/>
          <w:sz w:val="24"/>
          <w:szCs w:val="24"/>
        </w:rPr>
        <w:t>legal cases</w:t>
      </w:r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in which the law of that area was applied.</w:t>
      </w:r>
      <w:r w:rsidR="009C3CBB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is then up to the student to </w:t>
      </w:r>
      <w:proofErr w:type="spellStart"/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analyze</w:t>
      </w:r>
      <w:proofErr w:type="spellEnd"/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language of the case in order to determine what rule was applied and how the </w:t>
      </w:r>
      <w:r w:rsidRPr="004D7B6A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applied it. Casebooks sometimes also contain excerpts from </w:t>
      </w:r>
      <w:r w:rsidR="009C3CBB" w:rsidRPr="004D7B6A">
        <w:rPr>
          <w:rFonts w:ascii="Times New Roman" w:eastAsia="Times New Roman" w:hAnsi="Times New Roman" w:cs="Times New Roman"/>
          <w:sz w:val="24"/>
          <w:szCs w:val="24"/>
        </w:rPr>
        <w:t xml:space="preserve">law review </w:t>
      </w:r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articles and </w:t>
      </w:r>
      <w:r w:rsidR="009C3CBB" w:rsidRPr="004D7B6A">
        <w:rPr>
          <w:rFonts w:ascii="Times New Roman" w:eastAsia="Times New Roman" w:hAnsi="Times New Roman" w:cs="Times New Roman"/>
          <w:sz w:val="24"/>
          <w:szCs w:val="24"/>
        </w:rPr>
        <w:t>legal treaties</w:t>
      </w:r>
      <w:r w:rsidR="005B16CE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historical notes, editorial commentary, and other related materials to provide background for the cases.</w:t>
      </w:r>
      <w:r w:rsidR="005150C2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Most casebooks are authored by law </w:t>
      </w:r>
      <w:r w:rsidR="005150C2" w:rsidRPr="004D7B6A">
        <w:rPr>
          <w:rFonts w:ascii="Times New Roman" w:eastAsia="Times New Roman" w:hAnsi="Times New Roman" w:cs="Times New Roman"/>
          <w:sz w:val="24"/>
          <w:szCs w:val="24"/>
        </w:rPr>
        <w:t>professors</w:t>
      </w:r>
      <w:r w:rsidR="005150C2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usually with two, three, or four authors, at least one of whom will be a professor at the top of his or her field in the area under discussion</w:t>
      </w:r>
      <w:r w:rsidR="00BC1EE3"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A6591" w:rsidRPr="004D7B6A" w:rsidRDefault="001A6591" w:rsidP="00B078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Other secondary sources of law are :</w:t>
      </w:r>
    </w:p>
    <w:p w:rsidR="001A6591" w:rsidRPr="004D7B6A" w:rsidRDefault="00410CA2" w:rsidP="00B0789B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D7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Newspapers and Indexes </w:t>
      </w:r>
    </w:p>
    <w:sectPr w:rsidR="001A6591" w:rsidRPr="004D7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DB5"/>
    <w:multiLevelType w:val="hybridMultilevel"/>
    <w:tmpl w:val="A2EC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45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14259"/>
    <w:multiLevelType w:val="hybridMultilevel"/>
    <w:tmpl w:val="2CB6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A37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AC"/>
    <w:rsid w:val="00006903"/>
    <w:rsid w:val="00031899"/>
    <w:rsid w:val="00065BA1"/>
    <w:rsid w:val="000D5A59"/>
    <w:rsid w:val="00125629"/>
    <w:rsid w:val="00130618"/>
    <w:rsid w:val="00141F23"/>
    <w:rsid w:val="0015271A"/>
    <w:rsid w:val="001A4760"/>
    <w:rsid w:val="001A6591"/>
    <w:rsid w:val="001B2F2D"/>
    <w:rsid w:val="001F3AFD"/>
    <w:rsid w:val="00293D40"/>
    <w:rsid w:val="002A5B78"/>
    <w:rsid w:val="002C491E"/>
    <w:rsid w:val="002D0768"/>
    <w:rsid w:val="002E38DE"/>
    <w:rsid w:val="002F3A3B"/>
    <w:rsid w:val="002F7F3E"/>
    <w:rsid w:val="00367E50"/>
    <w:rsid w:val="003C5737"/>
    <w:rsid w:val="00410CA2"/>
    <w:rsid w:val="00444301"/>
    <w:rsid w:val="004D07D3"/>
    <w:rsid w:val="004D7B6A"/>
    <w:rsid w:val="004D7FED"/>
    <w:rsid w:val="005047E1"/>
    <w:rsid w:val="005150C2"/>
    <w:rsid w:val="00545AF4"/>
    <w:rsid w:val="005B16CE"/>
    <w:rsid w:val="00616D77"/>
    <w:rsid w:val="00642CF0"/>
    <w:rsid w:val="00683F2E"/>
    <w:rsid w:val="006D07CD"/>
    <w:rsid w:val="00735B1E"/>
    <w:rsid w:val="0078497B"/>
    <w:rsid w:val="0078587B"/>
    <w:rsid w:val="007D1BC7"/>
    <w:rsid w:val="007D7044"/>
    <w:rsid w:val="007E34AC"/>
    <w:rsid w:val="008224BB"/>
    <w:rsid w:val="00824190"/>
    <w:rsid w:val="00893A58"/>
    <w:rsid w:val="008A019F"/>
    <w:rsid w:val="008B2DA3"/>
    <w:rsid w:val="008D758F"/>
    <w:rsid w:val="0090121B"/>
    <w:rsid w:val="00923510"/>
    <w:rsid w:val="0095628F"/>
    <w:rsid w:val="009C3CBB"/>
    <w:rsid w:val="00A03081"/>
    <w:rsid w:val="00A11245"/>
    <w:rsid w:val="00A3505A"/>
    <w:rsid w:val="00A71338"/>
    <w:rsid w:val="00A77B73"/>
    <w:rsid w:val="00AB08CC"/>
    <w:rsid w:val="00AD1C26"/>
    <w:rsid w:val="00B0789B"/>
    <w:rsid w:val="00B07DC2"/>
    <w:rsid w:val="00B74E60"/>
    <w:rsid w:val="00B919D8"/>
    <w:rsid w:val="00BB6092"/>
    <w:rsid w:val="00BC1EE3"/>
    <w:rsid w:val="00C139A1"/>
    <w:rsid w:val="00C24002"/>
    <w:rsid w:val="00C56CE8"/>
    <w:rsid w:val="00C63EE4"/>
    <w:rsid w:val="00CC3D23"/>
    <w:rsid w:val="00CD66AB"/>
    <w:rsid w:val="00D22047"/>
    <w:rsid w:val="00D34458"/>
    <w:rsid w:val="00D5292F"/>
    <w:rsid w:val="00D54B16"/>
    <w:rsid w:val="00DF4D0D"/>
    <w:rsid w:val="00E21ED4"/>
    <w:rsid w:val="00E41FF7"/>
    <w:rsid w:val="00E81D1D"/>
    <w:rsid w:val="00F04979"/>
    <w:rsid w:val="00F24056"/>
    <w:rsid w:val="00F348FC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FEFA"/>
  <w15:chartTrackingRefBased/>
  <w15:docId w15:val="{09D81C45-DC7F-554A-BB70-BA7A4C1E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350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50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0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350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505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505A"/>
    <w:rPr>
      <w:rFonts w:ascii="Arial" w:hAnsi="Arial" w:cs="Arial"/>
      <w:vanish/>
      <w:sz w:val="16"/>
      <w:szCs w:val="16"/>
    </w:rPr>
  </w:style>
  <w:style w:type="character" w:customStyle="1" w:styleId="ckguarantee">
    <w:name w:val="ck_guarantee"/>
    <w:basedOn w:val="DefaultParagraphFont"/>
    <w:rsid w:val="00A3505A"/>
  </w:style>
  <w:style w:type="character" w:styleId="Hyperlink">
    <w:name w:val="Hyperlink"/>
    <w:basedOn w:val="DefaultParagraphFont"/>
    <w:uiPriority w:val="99"/>
    <w:semiHidden/>
    <w:unhideWhenUsed/>
    <w:rsid w:val="00A3505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505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505A"/>
    <w:rPr>
      <w:rFonts w:ascii="Arial" w:hAnsi="Arial" w:cs="Arial"/>
      <w:vanish/>
      <w:sz w:val="16"/>
      <w:szCs w:val="16"/>
    </w:rPr>
  </w:style>
  <w:style w:type="character" w:customStyle="1" w:styleId="byline">
    <w:name w:val="byline"/>
    <w:basedOn w:val="DefaultParagraphFont"/>
    <w:rsid w:val="00A3505A"/>
  </w:style>
  <w:style w:type="character" w:customStyle="1" w:styleId="author">
    <w:name w:val="author"/>
    <w:basedOn w:val="DefaultParagraphFont"/>
    <w:rsid w:val="00A3505A"/>
  </w:style>
  <w:style w:type="character" w:customStyle="1" w:styleId="cat-links">
    <w:name w:val="cat-links"/>
    <w:basedOn w:val="DefaultParagraphFont"/>
    <w:rsid w:val="00A3505A"/>
  </w:style>
  <w:style w:type="character" w:customStyle="1" w:styleId="tags-links">
    <w:name w:val="tags-links"/>
    <w:basedOn w:val="DefaultParagraphFont"/>
    <w:rsid w:val="00A3505A"/>
  </w:style>
  <w:style w:type="character" w:styleId="Strong">
    <w:name w:val="Strong"/>
    <w:basedOn w:val="DefaultParagraphFont"/>
    <w:uiPriority w:val="22"/>
    <w:qFormat/>
    <w:rsid w:val="00A3505A"/>
    <w:rPr>
      <w:b/>
      <w:bCs/>
    </w:rPr>
  </w:style>
  <w:style w:type="paragraph" w:styleId="ListParagraph">
    <w:name w:val="List Paragraph"/>
    <w:basedOn w:val="Normal"/>
    <w:uiPriority w:val="34"/>
    <w:qFormat/>
    <w:rsid w:val="00A1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69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8" w:space="0" w:color="3071B0"/>
                            <w:left w:val="none" w:sz="0" w:space="0" w:color="auto"/>
                            <w:bottom w:val="single" w:sz="48" w:space="0" w:color="1D446A"/>
                            <w:right w:val="none" w:sz="0" w:space="0" w:color="auto"/>
                          </w:divBdr>
                          <w:divsChild>
                            <w:div w:id="1304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7" w:color="AAAAAA"/>
                                <w:right w:val="none" w:sz="0" w:space="0" w:color="auto"/>
                              </w:divBdr>
                              <w:divsChild>
                                <w:div w:id="14062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2348154689751</dc:creator>
  <cp:keywords/>
  <dc:description/>
  <cp:lastModifiedBy>2348154689751</cp:lastModifiedBy>
  <cp:revision>2</cp:revision>
  <dcterms:created xsi:type="dcterms:W3CDTF">2020-04-17T12:41:00Z</dcterms:created>
  <dcterms:modified xsi:type="dcterms:W3CDTF">2020-04-17T12:41:00Z</dcterms:modified>
</cp:coreProperties>
</file>