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E5786" w14:textId="1279874A" w:rsidR="000F1E6E" w:rsidRPr="00F554C2" w:rsidRDefault="008C3811" w:rsidP="00F554C2">
      <w:pPr>
        <w:pStyle w:val="Heading1"/>
        <w:rPr>
          <w:color w:val="auto"/>
        </w:rPr>
      </w:pPr>
      <w:r w:rsidRPr="00F554C2">
        <w:rPr>
          <w:color w:val="auto"/>
        </w:rPr>
        <w:t>NAME: Aishah Umar Sanda</w:t>
      </w:r>
    </w:p>
    <w:p w14:paraId="03DB51BB" w14:textId="77777777" w:rsidR="008C3811" w:rsidRPr="00F554C2" w:rsidRDefault="008C3811" w:rsidP="00F554C2">
      <w:pPr>
        <w:pStyle w:val="Heading1"/>
        <w:rPr>
          <w:color w:val="auto"/>
        </w:rPr>
      </w:pPr>
      <w:r w:rsidRPr="00F554C2">
        <w:rPr>
          <w:color w:val="auto"/>
        </w:rPr>
        <w:t>MATRIC NUMBER: 18/sms09/088</w:t>
      </w:r>
    </w:p>
    <w:p w14:paraId="07578879" w14:textId="64E2738E" w:rsidR="008C3811" w:rsidRPr="00F554C2" w:rsidRDefault="008C3811" w:rsidP="00F554C2">
      <w:pPr>
        <w:pStyle w:val="Heading1"/>
        <w:rPr>
          <w:color w:val="auto"/>
        </w:rPr>
      </w:pPr>
      <w:r w:rsidRPr="00F554C2">
        <w:rPr>
          <w:color w:val="auto"/>
        </w:rPr>
        <w:t>COURSE TITLE: Principles of International Organization</w:t>
      </w:r>
    </w:p>
    <w:p w14:paraId="662FAB1C" w14:textId="467B6827" w:rsidR="008C3811" w:rsidRPr="00F554C2" w:rsidRDefault="008C3811" w:rsidP="00F554C2">
      <w:pPr>
        <w:pStyle w:val="Heading1"/>
        <w:rPr>
          <w:color w:val="auto"/>
        </w:rPr>
      </w:pPr>
      <w:r w:rsidRPr="00F554C2">
        <w:rPr>
          <w:color w:val="auto"/>
        </w:rPr>
        <w:t>COURSE CODE: IRD 202</w:t>
      </w:r>
    </w:p>
    <w:p w14:paraId="0BCCCF7D" w14:textId="5E77EE0B" w:rsidR="008C3811" w:rsidRDefault="008C3811">
      <w:pPr>
        <w:rPr>
          <w:b/>
          <w:bCs/>
          <w:sz w:val="36"/>
          <w:szCs w:val="36"/>
        </w:rPr>
      </w:pPr>
    </w:p>
    <w:p w14:paraId="39F40592" w14:textId="61868941" w:rsidR="008C3811" w:rsidRDefault="008C3811">
      <w:pPr>
        <w:rPr>
          <w:b/>
          <w:bCs/>
          <w:sz w:val="36"/>
          <w:szCs w:val="36"/>
        </w:rPr>
      </w:pPr>
    </w:p>
    <w:p w14:paraId="014C6CF1" w14:textId="6BFC035C" w:rsidR="008C3811" w:rsidRDefault="008C3811">
      <w:pPr>
        <w:rPr>
          <w:b/>
          <w:bCs/>
          <w:sz w:val="36"/>
          <w:szCs w:val="36"/>
        </w:rPr>
      </w:pPr>
    </w:p>
    <w:p w14:paraId="3E19C7E6" w14:textId="7E16A216" w:rsidR="008C3811" w:rsidRDefault="008C3811">
      <w:pPr>
        <w:rPr>
          <w:b/>
          <w:bCs/>
          <w:sz w:val="36"/>
          <w:szCs w:val="36"/>
        </w:rPr>
      </w:pPr>
    </w:p>
    <w:p w14:paraId="45551689" w14:textId="6C4E5903" w:rsidR="008C3811" w:rsidRDefault="008C3811">
      <w:pPr>
        <w:rPr>
          <w:b/>
          <w:bCs/>
          <w:sz w:val="36"/>
          <w:szCs w:val="36"/>
        </w:rPr>
      </w:pPr>
    </w:p>
    <w:p w14:paraId="14B9C0BA" w14:textId="35236421" w:rsidR="008C3811" w:rsidRDefault="008C3811">
      <w:pPr>
        <w:rPr>
          <w:b/>
          <w:bCs/>
          <w:sz w:val="36"/>
          <w:szCs w:val="36"/>
        </w:rPr>
      </w:pPr>
    </w:p>
    <w:p w14:paraId="29C5278C" w14:textId="0B8AEC5F" w:rsidR="008C3811" w:rsidRDefault="008C3811">
      <w:pPr>
        <w:rPr>
          <w:b/>
          <w:bCs/>
          <w:sz w:val="36"/>
          <w:szCs w:val="36"/>
        </w:rPr>
      </w:pPr>
    </w:p>
    <w:p w14:paraId="6B9AA910" w14:textId="2754BFA1" w:rsidR="008C3811" w:rsidRDefault="008C3811">
      <w:pPr>
        <w:rPr>
          <w:b/>
          <w:bCs/>
          <w:sz w:val="36"/>
          <w:szCs w:val="36"/>
        </w:rPr>
      </w:pPr>
    </w:p>
    <w:p w14:paraId="79483DDB" w14:textId="6379E781" w:rsidR="008C3811" w:rsidRDefault="008C3811">
      <w:pPr>
        <w:rPr>
          <w:b/>
          <w:bCs/>
          <w:sz w:val="36"/>
          <w:szCs w:val="36"/>
        </w:rPr>
      </w:pPr>
    </w:p>
    <w:p w14:paraId="56B31DE6" w14:textId="308ED8D2" w:rsidR="008C3811" w:rsidRDefault="008C3811">
      <w:pPr>
        <w:rPr>
          <w:b/>
          <w:bCs/>
          <w:sz w:val="36"/>
          <w:szCs w:val="36"/>
        </w:rPr>
      </w:pPr>
    </w:p>
    <w:p w14:paraId="7320C914" w14:textId="4BCEE778" w:rsidR="008C3811" w:rsidRDefault="008C3811">
      <w:pPr>
        <w:rPr>
          <w:b/>
          <w:bCs/>
          <w:sz w:val="36"/>
          <w:szCs w:val="36"/>
        </w:rPr>
      </w:pPr>
    </w:p>
    <w:p w14:paraId="5B92D350" w14:textId="2AC19368" w:rsidR="008C3811" w:rsidRDefault="008C3811">
      <w:pPr>
        <w:rPr>
          <w:b/>
          <w:bCs/>
          <w:sz w:val="36"/>
          <w:szCs w:val="36"/>
        </w:rPr>
      </w:pPr>
    </w:p>
    <w:p w14:paraId="5F40D379" w14:textId="54FDA8DD" w:rsidR="008C3811" w:rsidRDefault="008C3811">
      <w:pPr>
        <w:rPr>
          <w:b/>
          <w:bCs/>
          <w:sz w:val="36"/>
          <w:szCs w:val="36"/>
        </w:rPr>
      </w:pPr>
    </w:p>
    <w:p w14:paraId="2244134F" w14:textId="28A57C31" w:rsidR="008C3811" w:rsidRDefault="008C3811">
      <w:pPr>
        <w:rPr>
          <w:b/>
          <w:bCs/>
          <w:sz w:val="36"/>
          <w:szCs w:val="36"/>
        </w:rPr>
      </w:pPr>
    </w:p>
    <w:p w14:paraId="6F9A2A02" w14:textId="084A7023" w:rsidR="008C3811" w:rsidRDefault="008C3811">
      <w:pPr>
        <w:rPr>
          <w:b/>
          <w:bCs/>
          <w:sz w:val="36"/>
          <w:szCs w:val="36"/>
        </w:rPr>
      </w:pPr>
    </w:p>
    <w:p w14:paraId="423C277E" w14:textId="18C3EF02" w:rsidR="008C3811" w:rsidRDefault="008C3811">
      <w:pPr>
        <w:rPr>
          <w:b/>
          <w:bCs/>
          <w:sz w:val="36"/>
          <w:szCs w:val="36"/>
        </w:rPr>
      </w:pPr>
    </w:p>
    <w:p w14:paraId="2FB4D839" w14:textId="5410A0C8" w:rsidR="008C3811" w:rsidRPr="00FD274A" w:rsidRDefault="008C3811">
      <w:pPr>
        <w:rPr>
          <w:rFonts w:cstheme="minorHAnsi"/>
          <w:sz w:val="28"/>
          <w:szCs w:val="28"/>
        </w:rPr>
      </w:pPr>
      <w:r w:rsidRPr="00FD274A">
        <w:rPr>
          <w:rFonts w:cstheme="minorHAnsi"/>
          <w:sz w:val="28"/>
          <w:szCs w:val="28"/>
        </w:rPr>
        <w:lastRenderedPageBreak/>
        <w:t xml:space="preserve">The whole word is suffering from a strange disease called Corona Virus (Covid-19) which the vaccine is yet to be discovered. Some </w:t>
      </w:r>
      <w:r w:rsidR="00C26DCE" w:rsidRPr="00FD274A">
        <w:rPr>
          <w:rFonts w:cstheme="minorHAnsi"/>
          <w:sz w:val="28"/>
          <w:szCs w:val="28"/>
        </w:rPr>
        <w:t>International organizations are aiding parts of the world in protecting themselves from these diseases. The following are some of the ways the international organizations are responding to the pandemic globally;</w:t>
      </w:r>
    </w:p>
    <w:p w14:paraId="25598F81" w14:textId="77777777" w:rsidR="00FD274A" w:rsidRDefault="00FD274A" w:rsidP="00C26DCE">
      <w:pPr>
        <w:pStyle w:val="ListParagraph"/>
        <w:numPr>
          <w:ilvl w:val="0"/>
          <w:numId w:val="1"/>
        </w:numPr>
        <w:rPr>
          <w:rFonts w:cstheme="minorHAnsi"/>
          <w:sz w:val="28"/>
          <w:szCs w:val="28"/>
        </w:rPr>
      </w:pPr>
      <w:r w:rsidRPr="00FD274A">
        <w:rPr>
          <w:rFonts w:cstheme="minorHAnsi"/>
          <w:sz w:val="28"/>
          <w:szCs w:val="28"/>
        </w:rPr>
        <w:t>The National Institutes of Health and the Foundation for the NIH (FNIH) are bringing together more than a dozen leading biopharmaceutical companies, the Health and Human Services Office of the Assistant Secretary for Preparedness and Response, the Centers for Disease Control and Prevention, the U.S. Food and Drug Administration and the European Medicines Agency to develop an international strategy for a coordinated research response to the COVID-19 pandemic. The planned Accelerating COVID-19 Therapeutic Interventions and Vaccines (ACTIV) partnership will develop a collaborative framework for prioritizing vaccine and drug candidates, streamlining clinical trials, coordinating regulatory processes and/or leveraging assets among all partners to rapidly respond to the COVID-19 and future pandemics. This is part of the whole-of-government, whole-of-America response the Administration has led to beat COVID-19</w:t>
      </w:r>
      <w:r>
        <w:rPr>
          <w:rFonts w:cstheme="minorHAnsi"/>
          <w:sz w:val="28"/>
          <w:szCs w:val="28"/>
        </w:rPr>
        <w:t>.</w:t>
      </w:r>
      <w:r w:rsidRPr="00FD274A">
        <w:rPr>
          <w:rFonts w:ascii="Trebuchet MS" w:hAnsi="Trebuchet MS"/>
          <w:color w:val="444444"/>
        </w:rPr>
        <w:t xml:space="preserve"> </w:t>
      </w:r>
      <w:r w:rsidRPr="00FD274A">
        <w:rPr>
          <w:rFonts w:cstheme="minorHAnsi"/>
          <w:sz w:val="28"/>
          <w:szCs w:val="28"/>
        </w:rPr>
        <w:t>Coordinated by the FNIH, ACTIV government and industry partners will provide infrastructure, subject matter expertise and/or funding (both new and in-kind) to identify, prioritize and facilitate the entry of some of the most promising candidates into clinical trials. Industry partners also will make available certain prioritized compounds, some of which have already cleared various phases of development, and associated data to support research related to COVID-19.  The partnership is being developed with input from a steering committee managed by the FNIH which includes leaders from NIH, FDA and the research and development organizations of the companies.</w:t>
      </w:r>
      <w:r w:rsidRPr="00FD274A">
        <w:rPr>
          <w:rFonts w:ascii="Trebuchet MS" w:hAnsi="Trebuchet MS"/>
          <w:color w:val="444444"/>
        </w:rPr>
        <w:t xml:space="preserve"> </w:t>
      </w:r>
      <w:r w:rsidRPr="00FD274A">
        <w:rPr>
          <w:rFonts w:cstheme="minorHAnsi"/>
          <w:sz w:val="28"/>
          <w:szCs w:val="28"/>
        </w:rPr>
        <w:t>The research community is currently striving to sift through more than 100 potential preventives and therapeutics for COVID-19. ACTIV will aim to provide guidance which can be used to prioritize the plethora of vaccine and therapeutic candidates in development and connect clinical trial networks to test new and repurposed candidates quickly and efficiently.</w:t>
      </w:r>
      <w:r>
        <w:rPr>
          <w:rFonts w:cstheme="minorHAnsi"/>
          <w:sz w:val="28"/>
          <w:szCs w:val="28"/>
        </w:rPr>
        <w:t xml:space="preserve">   </w:t>
      </w:r>
    </w:p>
    <w:p w14:paraId="233D8990" w14:textId="77777777" w:rsidR="00FD274A" w:rsidRPr="00FD274A" w:rsidRDefault="00FD274A" w:rsidP="00FD274A">
      <w:pPr>
        <w:pStyle w:val="NormalWeb"/>
        <w:spacing w:after="259"/>
        <w:rPr>
          <w:rFonts w:asciiTheme="minorHAnsi" w:eastAsia="Times New Roman" w:hAnsiTheme="minorHAnsi" w:cstheme="minorHAnsi"/>
          <w:sz w:val="28"/>
          <w:szCs w:val="28"/>
        </w:rPr>
      </w:pPr>
      <w:r w:rsidRPr="00FD274A">
        <w:rPr>
          <w:rFonts w:asciiTheme="minorHAnsi" w:hAnsiTheme="minorHAnsi" w:cstheme="minorHAnsi"/>
          <w:sz w:val="28"/>
          <w:szCs w:val="28"/>
        </w:rPr>
        <w:lastRenderedPageBreak/>
        <w:t xml:space="preserve"> </w:t>
      </w:r>
      <w:r w:rsidRPr="00FD274A">
        <w:rPr>
          <w:rFonts w:asciiTheme="minorHAnsi" w:eastAsia="Times New Roman" w:hAnsiTheme="minorHAnsi" w:cstheme="minorHAnsi"/>
          <w:sz w:val="28"/>
          <w:szCs w:val="28"/>
        </w:rPr>
        <w:t>ACTIV will have four fast-track focus areas, each of which will be led by a highly motivated working group of senior scientists representing government, industry and academia:</w:t>
      </w:r>
    </w:p>
    <w:p w14:paraId="0AD3315B" w14:textId="77777777" w:rsidR="00FD274A" w:rsidRPr="00FD274A" w:rsidRDefault="00FD274A" w:rsidP="00FD274A">
      <w:pPr>
        <w:numPr>
          <w:ilvl w:val="0"/>
          <w:numId w:val="2"/>
        </w:numPr>
        <w:spacing w:before="100" w:beforeAutospacing="1" w:after="0" w:line="240" w:lineRule="auto"/>
        <w:rPr>
          <w:rFonts w:eastAsia="Times New Roman" w:cstheme="minorHAnsi"/>
          <w:sz w:val="28"/>
          <w:szCs w:val="28"/>
        </w:rPr>
      </w:pPr>
      <w:r w:rsidRPr="00FD274A">
        <w:rPr>
          <w:rFonts w:eastAsia="Times New Roman" w:cstheme="minorHAnsi"/>
          <w:i/>
          <w:iCs/>
          <w:sz w:val="28"/>
          <w:szCs w:val="28"/>
        </w:rPr>
        <w:t>Standardize and share preclinical evaluation methods in an open forum that allows for comparison and validation by:</w:t>
      </w:r>
      <w:r w:rsidRPr="00FD274A">
        <w:rPr>
          <w:rFonts w:eastAsia="Times New Roman" w:cstheme="minorHAnsi"/>
          <w:sz w:val="28"/>
          <w:szCs w:val="28"/>
        </w:rPr>
        <w:t xml:space="preserve"> </w:t>
      </w:r>
    </w:p>
    <w:p w14:paraId="631933F1" w14:textId="77777777" w:rsidR="00FD274A" w:rsidRPr="00FD274A" w:rsidRDefault="00FD274A" w:rsidP="00FD274A">
      <w:pPr>
        <w:numPr>
          <w:ilvl w:val="1"/>
          <w:numId w:val="2"/>
        </w:numPr>
        <w:spacing w:before="100" w:beforeAutospacing="1" w:after="173" w:line="240" w:lineRule="auto"/>
        <w:rPr>
          <w:rFonts w:eastAsia="Times New Roman" w:cstheme="minorHAnsi"/>
          <w:sz w:val="28"/>
          <w:szCs w:val="28"/>
        </w:rPr>
      </w:pPr>
      <w:r w:rsidRPr="00FD274A">
        <w:rPr>
          <w:rFonts w:eastAsia="Times New Roman" w:cstheme="minorHAnsi"/>
          <w:sz w:val="28"/>
          <w:szCs w:val="28"/>
        </w:rPr>
        <w:t>Establishing a centralized process and repository for harmonizing and sharing methods and evaluating models</w:t>
      </w:r>
    </w:p>
    <w:p w14:paraId="58EA941E" w14:textId="77777777" w:rsidR="00FD274A" w:rsidRPr="00FD274A" w:rsidRDefault="00FD274A" w:rsidP="00FD274A">
      <w:pPr>
        <w:numPr>
          <w:ilvl w:val="1"/>
          <w:numId w:val="2"/>
        </w:numPr>
        <w:spacing w:before="100" w:beforeAutospacing="1" w:after="173" w:line="240" w:lineRule="auto"/>
        <w:rPr>
          <w:rFonts w:eastAsia="Times New Roman" w:cstheme="minorHAnsi"/>
          <w:sz w:val="28"/>
          <w:szCs w:val="28"/>
        </w:rPr>
      </w:pPr>
      <w:r w:rsidRPr="00FD274A">
        <w:rPr>
          <w:rFonts w:eastAsia="Times New Roman" w:cstheme="minorHAnsi"/>
          <w:sz w:val="28"/>
          <w:szCs w:val="28"/>
        </w:rPr>
        <w:t>Extending access to high-throughput screening facilities, especially in biosafety level-3 laboratories, with a goal of testing all compounds that have been in human clinical trials to identify the potential to apply these compounds to COVID-19</w:t>
      </w:r>
    </w:p>
    <w:p w14:paraId="3A412E7F" w14:textId="77777777" w:rsidR="00FD274A" w:rsidRPr="00FD274A" w:rsidRDefault="00FD274A" w:rsidP="00FD274A">
      <w:pPr>
        <w:numPr>
          <w:ilvl w:val="1"/>
          <w:numId w:val="2"/>
        </w:numPr>
        <w:spacing w:before="100" w:beforeAutospacing="1" w:after="173" w:line="240" w:lineRule="auto"/>
        <w:rPr>
          <w:rFonts w:eastAsia="Times New Roman" w:cstheme="minorHAnsi"/>
          <w:sz w:val="28"/>
          <w:szCs w:val="28"/>
        </w:rPr>
      </w:pPr>
      <w:r w:rsidRPr="00FD274A">
        <w:rPr>
          <w:rFonts w:eastAsia="Times New Roman" w:cstheme="minorHAnsi"/>
          <w:sz w:val="28"/>
          <w:szCs w:val="28"/>
        </w:rPr>
        <w:t>Increasing access to validated animal models</w:t>
      </w:r>
    </w:p>
    <w:p w14:paraId="71A191AE" w14:textId="77777777" w:rsidR="00FD274A" w:rsidRPr="00FD274A" w:rsidRDefault="00FD274A" w:rsidP="00FD274A">
      <w:pPr>
        <w:numPr>
          <w:ilvl w:val="1"/>
          <w:numId w:val="2"/>
        </w:numPr>
        <w:spacing w:before="100" w:beforeAutospacing="1" w:after="173" w:line="240" w:lineRule="auto"/>
        <w:rPr>
          <w:rFonts w:eastAsia="Times New Roman" w:cstheme="minorHAnsi"/>
          <w:sz w:val="28"/>
          <w:szCs w:val="28"/>
        </w:rPr>
      </w:pPr>
      <w:r w:rsidRPr="00FD274A">
        <w:rPr>
          <w:rFonts w:eastAsia="Times New Roman" w:cstheme="minorHAnsi"/>
          <w:sz w:val="28"/>
          <w:szCs w:val="28"/>
        </w:rPr>
        <w:t>Enhancing comparison of approaches to identify informative assays</w:t>
      </w:r>
    </w:p>
    <w:p w14:paraId="5E5EAE5B" w14:textId="77777777" w:rsidR="00FD274A" w:rsidRPr="00FD274A" w:rsidRDefault="00FD274A" w:rsidP="00FD274A">
      <w:pPr>
        <w:numPr>
          <w:ilvl w:val="0"/>
          <w:numId w:val="2"/>
        </w:numPr>
        <w:spacing w:before="100" w:beforeAutospacing="1" w:after="0" w:line="240" w:lineRule="auto"/>
        <w:rPr>
          <w:rFonts w:eastAsia="Times New Roman" w:cstheme="minorHAnsi"/>
          <w:sz w:val="28"/>
          <w:szCs w:val="28"/>
        </w:rPr>
      </w:pPr>
      <w:r w:rsidRPr="00FD274A">
        <w:rPr>
          <w:rFonts w:eastAsia="Times New Roman" w:cstheme="minorHAnsi"/>
          <w:i/>
          <w:iCs/>
          <w:sz w:val="28"/>
          <w:szCs w:val="28"/>
        </w:rPr>
        <w:t>Prioritize and accelerate clinical evaluation of therapeutic candidates with near-term potential by:</w:t>
      </w:r>
      <w:r w:rsidRPr="00FD274A">
        <w:rPr>
          <w:rFonts w:eastAsia="Times New Roman" w:cstheme="minorHAnsi"/>
          <w:sz w:val="28"/>
          <w:szCs w:val="28"/>
        </w:rPr>
        <w:t xml:space="preserve"> </w:t>
      </w:r>
    </w:p>
    <w:p w14:paraId="7153B37F" w14:textId="77777777" w:rsidR="00FD274A" w:rsidRPr="00FD274A" w:rsidRDefault="00FD274A" w:rsidP="00FD274A">
      <w:pPr>
        <w:numPr>
          <w:ilvl w:val="1"/>
          <w:numId w:val="2"/>
        </w:numPr>
        <w:spacing w:before="100" w:beforeAutospacing="1" w:after="173" w:line="240" w:lineRule="auto"/>
        <w:rPr>
          <w:rFonts w:eastAsia="Times New Roman" w:cstheme="minorHAnsi"/>
          <w:sz w:val="28"/>
          <w:szCs w:val="28"/>
        </w:rPr>
      </w:pPr>
      <w:r w:rsidRPr="00FD274A">
        <w:rPr>
          <w:rFonts w:eastAsia="Times New Roman" w:cstheme="minorHAnsi"/>
          <w:sz w:val="28"/>
          <w:szCs w:val="28"/>
        </w:rPr>
        <w:t>Establishing a steering committee with relevant expertise and objectivity to set criteria for and rank potential candidates submitted by industry partners for first wave and subsequent evaluation</w:t>
      </w:r>
    </w:p>
    <w:p w14:paraId="3319F231" w14:textId="77777777" w:rsidR="00FD274A" w:rsidRPr="00FD274A" w:rsidRDefault="00FD274A" w:rsidP="00FD274A">
      <w:pPr>
        <w:numPr>
          <w:ilvl w:val="1"/>
          <w:numId w:val="2"/>
        </w:numPr>
        <w:spacing w:before="100" w:beforeAutospacing="1" w:after="173" w:line="240" w:lineRule="auto"/>
        <w:rPr>
          <w:rFonts w:eastAsia="Times New Roman" w:cstheme="minorHAnsi"/>
          <w:sz w:val="28"/>
          <w:szCs w:val="28"/>
        </w:rPr>
      </w:pPr>
      <w:r w:rsidRPr="00FD274A">
        <w:rPr>
          <w:rFonts w:eastAsia="Times New Roman" w:cstheme="minorHAnsi"/>
          <w:sz w:val="28"/>
          <w:szCs w:val="28"/>
        </w:rPr>
        <w:t>Developing a complete inventory of potential candidates with different mechanisms of action and acceptable safety profiles</w:t>
      </w:r>
    </w:p>
    <w:p w14:paraId="056D20BD" w14:textId="77777777" w:rsidR="00FD274A" w:rsidRPr="00FD274A" w:rsidRDefault="00FD274A" w:rsidP="00FD274A">
      <w:pPr>
        <w:numPr>
          <w:ilvl w:val="1"/>
          <w:numId w:val="2"/>
        </w:numPr>
        <w:spacing w:before="100" w:beforeAutospacing="1" w:after="173" w:line="240" w:lineRule="auto"/>
        <w:rPr>
          <w:rFonts w:eastAsia="Times New Roman" w:cstheme="minorHAnsi"/>
          <w:sz w:val="28"/>
          <w:szCs w:val="28"/>
        </w:rPr>
      </w:pPr>
      <w:r w:rsidRPr="00FD274A">
        <w:rPr>
          <w:rFonts w:eastAsia="Times New Roman" w:cstheme="minorHAnsi"/>
          <w:sz w:val="28"/>
          <w:szCs w:val="28"/>
        </w:rPr>
        <w:t>Designing, launching and openly sharing master protocols with agreed upon endpoints, sampling and analysis for evaluating candidates</w:t>
      </w:r>
    </w:p>
    <w:p w14:paraId="468DAB75" w14:textId="77777777" w:rsidR="00FD274A" w:rsidRPr="00FD274A" w:rsidRDefault="00FD274A" w:rsidP="00FD274A">
      <w:pPr>
        <w:numPr>
          <w:ilvl w:val="1"/>
          <w:numId w:val="2"/>
        </w:numPr>
        <w:spacing w:before="100" w:beforeAutospacing="1" w:after="173" w:line="240" w:lineRule="auto"/>
        <w:rPr>
          <w:rFonts w:eastAsia="Times New Roman" w:cstheme="minorHAnsi"/>
          <w:sz w:val="28"/>
          <w:szCs w:val="28"/>
        </w:rPr>
      </w:pPr>
      <w:r w:rsidRPr="00FD274A">
        <w:rPr>
          <w:rFonts w:eastAsia="Times New Roman" w:cstheme="minorHAnsi"/>
          <w:sz w:val="28"/>
          <w:szCs w:val="28"/>
        </w:rPr>
        <w:t>Using a single control arm to enhance trial efficiency</w:t>
      </w:r>
    </w:p>
    <w:p w14:paraId="43F77534" w14:textId="77777777" w:rsidR="00FD274A" w:rsidRPr="00FD274A" w:rsidRDefault="00FD274A" w:rsidP="00FD274A">
      <w:pPr>
        <w:numPr>
          <w:ilvl w:val="0"/>
          <w:numId w:val="2"/>
        </w:numPr>
        <w:spacing w:before="100" w:beforeAutospacing="1" w:after="0" w:line="240" w:lineRule="auto"/>
        <w:rPr>
          <w:rFonts w:eastAsia="Times New Roman" w:cstheme="minorHAnsi"/>
          <w:sz w:val="28"/>
          <w:szCs w:val="28"/>
        </w:rPr>
      </w:pPr>
      <w:r w:rsidRPr="00FD274A">
        <w:rPr>
          <w:rFonts w:eastAsia="Times New Roman" w:cstheme="minorHAnsi"/>
          <w:i/>
          <w:iCs/>
          <w:sz w:val="28"/>
          <w:szCs w:val="28"/>
        </w:rPr>
        <w:t>Maximize clinical trial capacity and effectiveness by:</w:t>
      </w:r>
      <w:r w:rsidRPr="00FD274A">
        <w:rPr>
          <w:rFonts w:eastAsia="Times New Roman" w:cstheme="minorHAnsi"/>
          <w:sz w:val="28"/>
          <w:szCs w:val="28"/>
        </w:rPr>
        <w:t xml:space="preserve"> </w:t>
      </w:r>
    </w:p>
    <w:p w14:paraId="07583398" w14:textId="77777777" w:rsidR="00FD274A" w:rsidRPr="00FD274A" w:rsidRDefault="00FD274A" w:rsidP="00FD274A">
      <w:pPr>
        <w:numPr>
          <w:ilvl w:val="1"/>
          <w:numId w:val="2"/>
        </w:numPr>
        <w:spacing w:before="100" w:beforeAutospacing="1" w:after="173" w:line="240" w:lineRule="auto"/>
        <w:rPr>
          <w:rFonts w:eastAsia="Times New Roman" w:cstheme="minorHAnsi"/>
          <w:sz w:val="28"/>
          <w:szCs w:val="28"/>
        </w:rPr>
      </w:pPr>
      <w:r w:rsidRPr="00FD274A">
        <w:rPr>
          <w:rFonts w:eastAsia="Times New Roman" w:cstheme="minorHAnsi"/>
          <w:sz w:val="28"/>
          <w:szCs w:val="28"/>
        </w:rPr>
        <w:t>Connecting existing networks of clinical trials to build capacity and capabilities, including specialization in different populations and disease stages</w:t>
      </w:r>
    </w:p>
    <w:p w14:paraId="5DC010AE" w14:textId="77777777" w:rsidR="00FD274A" w:rsidRPr="00FD274A" w:rsidRDefault="00FD274A" w:rsidP="00FD274A">
      <w:pPr>
        <w:numPr>
          <w:ilvl w:val="1"/>
          <w:numId w:val="2"/>
        </w:numPr>
        <w:spacing w:before="100" w:beforeAutospacing="1" w:after="173" w:line="240" w:lineRule="auto"/>
        <w:rPr>
          <w:rFonts w:eastAsia="Times New Roman" w:cstheme="minorHAnsi"/>
          <w:sz w:val="28"/>
          <w:szCs w:val="28"/>
        </w:rPr>
      </w:pPr>
      <w:r w:rsidRPr="00FD274A">
        <w:rPr>
          <w:rFonts w:eastAsia="Times New Roman" w:cstheme="minorHAnsi"/>
          <w:sz w:val="28"/>
          <w:szCs w:val="28"/>
        </w:rPr>
        <w:t xml:space="preserve">Leveraging infrastructure and expertise from across NIH networks, including: </w:t>
      </w:r>
    </w:p>
    <w:p w14:paraId="2C4CC179" w14:textId="77777777" w:rsidR="00FD274A" w:rsidRPr="00FD274A" w:rsidRDefault="00FD274A" w:rsidP="00FD274A">
      <w:pPr>
        <w:numPr>
          <w:ilvl w:val="2"/>
          <w:numId w:val="2"/>
        </w:numPr>
        <w:spacing w:before="100" w:beforeAutospacing="1" w:after="0" w:line="240" w:lineRule="auto"/>
        <w:rPr>
          <w:rFonts w:eastAsia="Times New Roman" w:cstheme="minorHAnsi"/>
          <w:sz w:val="28"/>
          <w:szCs w:val="28"/>
        </w:rPr>
      </w:pPr>
      <w:r w:rsidRPr="00FD274A">
        <w:rPr>
          <w:rFonts w:eastAsia="Times New Roman" w:cstheme="minorHAnsi"/>
          <w:sz w:val="28"/>
          <w:szCs w:val="28"/>
        </w:rPr>
        <w:t>Adjuvant Discovery and Adjuvant Development Programs</w:t>
      </w:r>
    </w:p>
    <w:p w14:paraId="17A705C4" w14:textId="77777777" w:rsidR="00FD274A" w:rsidRPr="00FD274A" w:rsidRDefault="00FD274A" w:rsidP="00FD274A">
      <w:pPr>
        <w:numPr>
          <w:ilvl w:val="2"/>
          <w:numId w:val="2"/>
        </w:numPr>
        <w:spacing w:before="100" w:beforeAutospacing="1" w:after="0" w:line="240" w:lineRule="auto"/>
        <w:rPr>
          <w:rFonts w:eastAsia="Times New Roman" w:cstheme="minorHAnsi"/>
          <w:sz w:val="28"/>
          <w:szCs w:val="28"/>
        </w:rPr>
      </w:pPr>
      <w:r w:rsidRPr="00FD274A">
        <w:rPr>
          <w:rFonts w:eastAsia="Times New Roman" w:cstheme="minorHAnsi"/>
          <w:sz w:val="28"/>
          <w:szCs w:val="28"/>
        </w:rPr>
        <w:lastRenderedPageBreak/>
        <w:t>AIDS Clinical Trials Network</w:t>
      </w:r>
    </w:p>
    <w:p w14:paraId="7D94FCA0" w14:textId="77777777" w:rsidR="00FD274A" w:rsidRPr="00FD274A" w:rsidRDefault="00FD274A" w:rsidP="00FD274A">
      <w:pPr>
        <w:numPr>
          <w:ilvl w:val="2"/>
          <w:numId w:val="2"/>
        </w:numPr>
        <w:spacing w:before="100" w:beforeAutospacing="1" w:after="0" w:line="240" w:lineRule="auto"/>
        <w:rPr>
          <w:rFonts w:eastAsia="Times New Roman" w:cstheme="minorHAnsi"/>
          <w:sz w:val="28"/>
          <w:szCs w:val="28"/>
        </w:rPr>
      </w:pPr>
      <w:r w:rsidRPr="00FD274A">
        <w:rPr>
          <w:rFonts w:eastAsia="Times New Roman" w:cstheme="minorHAnsi"/>
          <w:sz w:val="28"/>
          <w:szCs w:val="28"/>
        </w:rPr>
        <w:t>Clinical and Translational Science Awards Program</w:t>
      </w:r>
    </w:p>
    <w:p w14:paraId="57AC90D1" w14:textId="77777777" w:rsidR="00FD274A" w:rsidRPr="00FD274A" w:rsidRDefault="00FD274A" w:rsidP="00FD274A">
      <w:pPr>
        <w:numPr>
          <w:ilvl w:val="2"/>
          <w:numId w:val="2"/>
        </w:numPr>
        <w:spacing w:before="100" w:beforeAutospacing="1" w:after="0" w:line="240" w:lineRule="auto"/>
        <w:rPr>
          <w:rFonts w:eastAsia="Times New Roman" w:cstheme="minorHAnsi"/>
          <w:sz w:val="28"/>
          <w:szCs w:val="28"/>
        </w:rPr>
      </w:pPr>
      <w:r w:rsidRPr="00FD274A">
        <w:rPr>
          <w:rFonts w:eastAsia="Times New Roman" w:cstheme="minorHAnsi"/>
          <w:sz w:val="28"/>
          <w:szCs w:val="28"/>
        </w:rPr>
        <w:t>Clinical Trials in Organ Transplantation</w:t>
      </w:r>
    </w:p>
    <w:p w14:paraId="123C8429" w14:textId="77777777" w:rsidR="00FD274A" w:rsidRPr="00FD274A" w:rsidRDefault="00FD274A" w:rsidP="00FD274A">
      <w:pPr>
        <w:numPr>
          <w:ilvl w:val="2"/>
          <w:numId w:val="2"/>
        </w:numPr>
        <w:spacing w:before="100" w:beforeAutospacing="1" w:after="0" w:line="240" w:lineRule="auto"/>
        <w:rPr>
          <w:rFonts w:eastAsia="Times New Roman" w:cstheme="minorHAnsi"/>
          <w:sz w:val="28"/>
          <w:szCs w:val="28"/>
        </w:rPr>
      </w:pPr>
      <w:r w:rsidRPr="00FD274A">
        <w:rPr>
          <w:rFonts w:eastAsia="Times New Roman" w:cstheme="minorHAnsi"/>
          <w:sz w:val="28"/>
          <w:szCs w:val="28"/>
        </w:rPr>
        <w:t>Cooperative Centers on Human Immunology</w:t>
      </w:r>
    </w:p>
    <w:p w14:paraId="36A6D164" w14:textId="77777777" w:rsidR="00FD274A" w:rsidRPr="00FD274A" w:rsidRDefault="00FD274A" w:rsidP="00FD274A">
      <w:pPr>
        <w:numPr>
          <w:ilvl w:val="2"/>
          <w:numId w:val="2"/>
        </w:numPr>
        <w:spacing w:before="100" w:beforeAutospacing="1" w:after="0" w:line="240" w:lineRule="auto"/>
        <w:rPr>
          <w:rFonts w:eastAsia="Times New Roman" w:cstheme="minorHAnsi"/>
          <w:sz w:val="28"/>
          <w:szCs w:val="28"/>
        </w:rPr>
      </w:pPr>
      <w:r w:rsidRPr="00FD274A">
        <w:rPr>
          <w:rFonts w:eastAsia="Times New Roman" w:cstheme="minorHAnsi"/>
          <w:sz w:val="28"/>
          <w:szCs w:val="28"/>
        </w:rPr>
        <w:t>HIV Prevention Trials Network</w:t>
      </w:r>
    </w:p>
    <w:p w14:paraId="38BBC185" w14:textId="77777777" w:rsidR="00FD274A" w:rsidRPr="00FD274A" w:rsidRDefault="00FD274A" w:rsidP="00FD274A">
      <w:pPr>
        <w:numPr>
          <w:ilvl w:val="2"/>
          <w:numId w:val="2"/>
        </w:numPr>
        <w:spacing w:before="100" w:beforeAutospacing="1" w:after="0" w:line="240" w:lineRule="auto"/>
        <w:rPr>
          <w:rFonts w:eastAsia="Times New Roman" w:cstheme="minorHAnsi"/>
          <w:sz w:val="28"/>
          <w:szCs w:val="28"/>
        </w:rPr>
      </w:pPr>
      <w:r w:rsidRPr="00FD274A">
        <w:rPr>
          <w:rFonts w:eastAsia="Times New Roman" w:cstheme="minorHAnsi"/>
          <w:sz w:val="28"/>
          <w:szCs w:val="28"/>
        </w:rPr>
        <w:t>HIV Vaccine Trials Network</w:t>
      </w:r>
    </w:p>
    <w:p w14:paraId="15FBDD24" w14:textId="77777777" w:rsidR="00FD274A" w:rsidRPr="00FD274A" w:rsidRDefault="00FD274A" w:rsidP="00FD274A">
      <w:pPr>
        <w:numPr>
          <w:ilvl w:val="2"/>
          <w:numId w:val="2"/>
        </w:numPr>
        <w:spacing w:before="100" w:beforeAutospacing="1" w:after="0" w:line="240" w:lineRule="auto"/>
        <w:rPr>
          <w:rFonts w:eastAsia="Times New Roman" w:cstheme="minorHAnsi"/>
          <w:sz w:val="28"/>
          <w:szCs w:val="28"/>
        </w:rPr>
      </w:pPr>
      <w:r w:rsidRPr="00FD274A">
        <w:rPr>
          <w:rFonts w:eastAsia="Times New Roman" w:cstheme="minorHAnsi"/>
          <w:sz w:val="28"/>
          <w:szCs w:val="28"/>
        </w:rPr>
        <w:t>Human Immunology Project Consortium</w:t>
      </w:r>
    </w:p>
    <w:p w14:paraId="7A5F6F0A" w14:textId="77777777" w:rsidR="00FD274A" w:rsidRPr="00FD274A" w:rsidRDefault="00FD274A" w:rsidP="00FD274A">
      <w:pPr>
        <w:numPr>
          <w:ilvl w:val="2"/>
          <w:numId w:val="2"/>
        </w:numPr>
        <w:spacing w:before="100" w:beforeAutospacing="1" w:after="0" w:line="240" w:lineRule="auto"/>
        <w:rPr>
          <w:rFonts w:eastAsia="Times New Roman" w:cstheme="minorHAnsi"/>
          <w:sz w:val="28"/>
          <w:szCs w:val="28"/>
        </w:rPr>
      </w:pPr>
      <w:r w:rsidRPr="00FD274A">
        <w:rPr>
          <w:rFonts w:eastAsia="Times New Roman" w:cstheme="minorHAnsi"/>
          <w:sz w:val="28"/>
          <w:szCs w:val="28"/>
        </w:rPr>
        <w:t>International Network for Strategic Initiatives for Global HIV Trials (INSIGHT) Network</w:t>
      </w:r>
    </w:p>
    <w:p w14:paraId="3A33BEFB" w14:textId="77777777" w:rsidR="00FD274A" w:rsidRPr="00FD274A" w:rsidRDefault="00FD274A" w:rsidP="00FD274A">
      <w:pPr>
        <w:numPr>
          <w:ilvl w:val="2"/>
          <w:numId w:val="2"/>
        </w:numPr>
        <w:spacing w:before="100" w:beforeAutospacing="1" w:after="0" w:line="240" w:lineRule="auto"/>
        <w:rPr>
          <w:rFonts w:eastAsia="Times New Roman" w:cstheme="minorHAnsi"/>
          <w:sz w:val="28"/>
          <w:szCs w:val="28"/>
        </w:rPr>
      </w:pPr>
      <w:r w:rsidRPr="00FD274A">
        <w:rPr>
          <w:rFonts w:eastAsia="Times New Roman" w:cstheme="minorHAnsi"/>
          <w:sz w:val="28"/>
          <w:szCs w:val="28"/>
        </w:rPr>
        <w:t>National Cancer Institute Community Oncology Research Program</w:t>
      </w:r>
    </w:p>
    <w:p w14:paraId="6E326FD5" w14:textId="77777777" w:rsidR="00FD274A" w:rsidRPr="00FD274A" w:rsidRDefault="00FD274A" w:rsidP="00FD274A">
      <w:pPr>
        <w:numPr>
          <w:ilvl w:val="2"/>
          <w:numId w:val="2"/>
        </w:numPr>
        <w:spacing w:before="100" w:beforeAutospacing="1" w:after="0" w:line="240" w:lineRule="auto"/>
        <w:rPr>
          <w:rFonts w:eastAsia="Times New Roman" w:cstheme="minorHAnsi"/>
          <w:sz w:val="28"/>
          <w:szCs w:val="28"/>
        </w:rPr>
      </w:pPr>
      <w:r w:rsidRPr="00FD274A">
        <w:rPr>
          <w:rFonts w:eastAsia="Times New Roman" w:cstheme="minorHAnsi"/>
          <w:sz w:val="28"/>
          <w:szCs w:val="28"/>
        </w:rPr>
        <w:t>National Cancer Institute’s National Clinical Trial Network</w:t>
      </w:r>
    </w:p>
    <w:p w14:paraId="1FF9379D" w14:textId="77777777" w:rsidR="00FD274A" w:rsidRPr="00FD274A" w:rsidRDefault="00FD274A" w:rsidP="00FD274A">
      <w:pPr>
        <w:numPr>
          <w:ilvl w:val="2"/>
          <w:numId w:val="2"/>
        </w:numPr>
        <w:spacing w:before="100" w:beforeAutospacing="1" w:after="0" w:line="240" w:lineRule="auto"/>
        <w:rPr>
          <w:rFonts w:eastAsia="Times New Roman" w:cstheme="minorHAnsi"/>
          <w:sz w:val="28"/>
          <w:szCs w:val="28"/>
        </w:rPr>
      </w:pPr>
      <w:r w:rsidRPr="00FD274A">
        <w:rPr>
          <w:rFonts w:eastAsia="Times New Roman" w:cstheme="minorHAnsi"/>
          <w:sz w:val="28"/>
          <w:szCs w:val="28"/>
        </w:rPr>
        <w:t>Prevention and Early Treatment of Acute Lung Injury (PETAL) Clinical Trials Network</w:t>
      </w:r>
    </w:p>
    <w:p w14:paraId="36D757FB" w14:textId="56D5B839" w:rsidR="00FD274A" w:rsidRPr="00FD274A" w:rsidRDefault="00FD274A" w:rsidP="00FD274A">
      <w:pPr>
        <w:numPr>
          <w:ilvl w:val="2"/>
          <w:numId w:val="2"/>
        </w:numPr>
        <w:spacing w:before="100" w:beforeAutospacing="1" w:after="0" w:line="240" w:lineRule="auto"/>
        <w:rPr>
          <w:rFonts w:eastAsia="Times New Roman" w:cstheme="minorHAnsi"/>
          <w:sz w:val="28"/>
          <w:szCs w:val="28"/>
        </w:rPr>
      </w:pPr>
      <w:r w:rsidRPr="00FD274A">
        <w:rPr>
          <w:rFonts w:eastAsia="Times New Roman" w:cstheme="minorHAnsi"/>
          <w:sz w:val="28"/>
          <w:szCs w:val="28"/>
        </w:rPr>
        <w:t xml:space="preserve">Strategies to Innovate </w:t>
      </w:r>
      <w:r w:rsidRPr="00FD274A">
        <w:rPr>
          <w:rFonts w:eastAsia="Times New Roman" w:cstheme="minorHAnsi"/>
          <w:sz w:val="28"/>
          <w:szCs w:val="28"/>
        </w:rPr>
        <w:t>Emergency</w:t>
      </w:r>
      <w:r w:rsidRPr="00FD274A">
        <w:rPr>
          <w:rFonts w:eastAsia="Times New Roman" w:cstheme="minorHAnsi"/>
          <w:sz w:val="28"/>
          <w:szCs w:val="28"/>
        </w:rPr>
        <w:t xml:space="preserve"> Care Clinical Trials Network (SIREN)</w:t>
      </w:r>
    </w:p>
    <w:p w14:paraId="7E56F8C5" w14:textId="77777777" w:rsidR="00FD274A" w:rsidRPr="00FD274A" w:rsidRDefault="00FD274A" w:rsidP="00FD274A">
      <w:pPr>
        <w:numPr>
          <w:ilvl w:val="2"/>
          <w:numId w:val="2"/>
        </w:numPr>
        <w:spacing w:before="100" w:beforeAutospacing="1" w:after="0" w:line="240" w:lineRule="auto"/>
        <w:rPr>
          <w:rFonts w:eastAsia="Times New Roman" w:cstheme="minorHAnsi"/>
          <w:sz w:val="28"/>
          <w:szCs w:val="28"/>
        </w:rPr>
      </w:pPr>
      <w:r w:rsidRPr="00FD274A">
        <w:rPr>
          <w:rFonts w:eastAsia="Times New Roman" w:cstheme="minorHAnsi"/>
          <w:sz w:val="28"/>
          <w:szCs w:val="28"/>
        </w:rPr>
        <w:t>T and B Cell Discovery Programs and Immune Epitope Database</w:t>
      </w:r>
    </w:p>
    <w:p w14:paraId="69928D6F" w14:textId="77777777" w:rsidR="00FD274A" w:rsidRPr="00FD274A" w:rsidRDefault="00FD274A" w:rsidP="00FD274A">
      <w:pPr>
        <w:numPr>
          <w:ilvl w:val="2"/>
          <w:numId w:val="2"/>
        </w:numPr>
        <w:spacing w:before="100" w:beforeAutospacing="1" w:after="0" w:line="240" w:lineRule="auto"/>
        <w:rPr>
          <w:rFonts w:eastAsia="Times New Roman" w:cstheme="minorHAnsi"/>
          <w:sz w:val="28"/>
          <w:szCs w:val="28"/>
        </w:rPr>
      </w:pPr>
      <w:r w:rsidRPr="00FD274A">
        <w:rPr>
          <w:rFonts w:eastAsia="Times New Roman" w:cstheme="minorHAnsi"/>
          <w:sz w:val="28"/>
          <w:szCs w:val="28"/>
        </w:rPr>
        <w:t>Vaccine Treatment and Evaluation Units</w:t>
      </w:r>
    </w:p>
    <w:p w14:paraId="3648BC82" w14:textId="77777777" w:rsidR="00FD274A" w:rsidRPr="00FD274A" w:rsidRDefault="00FD274A" w:rsidP="00FD274A">
      <w:pPr>
        <w:numPr>
          <w:ilvl w:val="1"/>
          <w:numId w:val="2"/>
        </w:numPr>
        <w:spacing w:before="100" w:beforeAutospacing="1" w:after="173" w:line="240" w:lineRule="auto"/>
        <w:rPr>
          <w:rFonts w:eastAsia="Times New Roman" w:cstheme="minorHAnsi"/>
          <w:sz w:val="28"/>
          <w:szCs w:val="28"/>
        </w:rPr>
      </w:pPr>
      <w:r w:rsidRPr="00FD274A">
        <w:rPr>
          <w:rFonts w:eastAsia="Times New Roman" w:cstheme="minorHAnsi"/>
          <w:sz w:val="28"/>
          <w:szCs w:val="28"/>
        </w:rPr>
        <w:t>Establishing a coordination mechanism across networks to expedite trials, track incidence across sites and project future capacity</w:t>
      </w:r>
    </w:p>
    <w:p w14:paraId="1F749142" w14:textId="77777777" w:rsidR="00FD274A" w:rsidRPr="00FD274A" w:rsidRDefault="00FD274A" w:rsidP="00FD274A">
      <w:pPr>
        <w:numPr>
          <w:ilvl w:val="0"/>
          <w:numId w:val="2"/>
        </w:numPr>
        <w:spacing w:before="100" w:beforeAutospacing="1" w:after="0" w:line="240" w:lineRule="auto"/>
        <w:rPr>
          <w:rFonts w:eastAsia="Times New Roman" w:cstheme="minorHAnsi"/>
          <w:sz w:val="28"/>
          <w:szCs w:val="28"/>
        </w:rPr>
      </w:pPr>
      <w:r w:rsidRPr="00FD274A">
        <w:rPr>
          <w:rFonts w:eastAsia="Times New Roman" w:cstheme="minorHAnsi"/>
          <w:i/>
          <w:iCs/>
          <w:sz w:val="28"/>
          <w:szCs w:val="28"/>
        </w:rPr>
        <w:t>Advance vaccine development by:</w:t>
      </w:r>
      <w:r w:rsidRPr="00FD274A">
        <w:rPr>
          <w:rFonts w:eastAsia="Times New Roman" w:cstheme="minorHAnsi"/>
          <w:sz w:val="28"/>
          <w:szCs w:val="28"/>
        </w:rPr>
        <w:t xml:space="preserve"> </w:t>
      </w:r>
    </w:p>
    <w:p w14:paraId="55F55622" w14:textId="77777777" w:rsidR="00FD274A" w:rsidRPr="00FD274A" w:rsidRDefault="00FD274A" w:rsidP="00FD274A">
      <w:pPr>
        <w:numPr>
          <w:ilvl w:val="1"/>
          <w:numId w:val="2"/>
        </w:numPr>
        <w:spacing w:before="100" w:beforeAutospacing="1" w:after="173" w:line="240" w:lineRule="auto"/>
        <w:rPr>
          <w:rFonts w:eastAsia="Times New Roman" w:cstheme="minorHAnsi"/>
          <w:sz w:val="28"/>
          <w:szCs w:val="28"/>
        </w:rPr>
      </w:pPr>
      <w:r w:rsidRPr="00FD274A">
        <w:rPr>
          <w:rFonts w:eastAsia="Times New Roman" w:cstheme="minorHAnsi"/>
          <w:sz w:val="28"/>
          <w:szCs w:val="28"/>
        </w:rPr>
        <w:t xml:space="preserve">Creating a collaborative framework to share insights into natural immunity and vaccine candidate-induced immune response by: </w:t>
      </w:r>
    </w:p>
    <w:p w14:paraId="3FF6494B" w14:textId="77777777" w:rsidR="00FD274A" w:rsidRPr="00FD274A" w:rsidRDefault="00FD274A" w:rsidP="00FD274A">
      <w:pPr>
        <w:numPr>
          <w:ilvl w:val="2"/>
          <w:numId w:val="2"/>
        </w:numPr>
        <w:spacing w:before="100" w:beforeAutospacing="1" w:after="173" w:line="240" w:lineRule="auto"/>
        <w:rPr>
          <w:rFonts w:eastAsia="Times New Roman" w:cstheme="minorHAnsi"/>
          <w:sz w:val="28"/>
          <w:szCs w:val="28"/>
        </w:rPr>
      </w:pPr>
      <w:r w:rsidRPr="00FD274A">
        <w:rPr>
          <w:rFonts w:eastAsia="Times New Roman" w:cstheme="minorHAnsi"/>
          <w:sz w:val="28"/>
          <w:szCs w:val="28"/>
        </w:rPr>
        <w:t>Mapping epitopes and developing assays</w:t>
      </w:r>
    </w:p>
    <w:p w14:paraId="66668E25" w14:textId="77777777" w:rsidR="00FD274A" w:rsidRPr="00FD274A" w:rsidRDefault="00FD274A" w:rsidP="00FD274A">
      <w:pPr>
        <w:numPr>
          <w:ilvl w:val="2"/>
          <w:numId w:val="2"/>
        </w:numPr>
        <w:spacing w:before="100" w:beforeAutospacing="1" w:after="173" w:line="240" w:lineRule="auto"/>
        <w:rPr>
          <w:rFonts w:eastAsia="Times New Roman" w:cstheme="minorHAnsi"/>
          <w:sz w:val="28"/>
          <w:szCs w:val="28"/>
        </w:rPr>
      </w:pPr>
      <w:r w:rsidRPr="00FD274A">
        <w:rPr>
          <w:rFonts w:eastAsia="Times New Roman" w:cstheme="minorHAnsi"/>
          <w:sz w:val="28"/>
          <w:szCs w:val="28"/>
        </w:rPr>
        <w:t>Establishing protocols for sampling and immunological analyses and reagents</w:t>
      </w:r>
    </w:p>
    <w:p w14:paraId="076821B9" w14:textId="77777777" w:rsidR="00FD274A" w:rsidRPr="00FD274A" w:rsidRDefault="00FD274A" w:rsidP="00FD274A">
      <w:pPr>
        <w:numPr>
          <w:ilvl w:val="2"/>
          <w:numId w:val="2"/>
        </w:numPr>
        <w:spacing w:before="100" w:beforeAutospacing="1" w:after="173" w:line="240" w:lineRule="auto"/>
        <w:rPr>
          <w:rFonts w:eastAsia="Times New Roman" w:cstheme="minorHAnsi"/>
          <w:sz w:val="28"/>
          <w:szCs w:val="28"/>
        </w:rPr>
      </w:pPr>
      <w:r w:rsidRPr="00FD274A">
        <w:rPr>
          <w:rFonts w:eastAsia="Times New Roman" w:cstheme="minorHAnsi"/>
          <w:sz w:val="28"/>
          <w:szCs w:val="28"/>
        </w:rPr>
        <w:t>Collecting clinical data on immunological responses and endpoints, to enable meta-analysis of correlates of protection</w:t>
      </w:r>
    </w:p>
    <w:p w14:paraId="40E2687C" w14:textId="0EFA2445" w:rsidR="00FD274A" w:rsidRDefault="00FD274A" w:rsidP="00FD274A">
      <w:pPr>
        <w:numPr>
          <w:ilvl w:val="2"/>
          <w:numId w:val="2"/>
        </w:numPr>
        <w:spacing w:before="100" w:beforeAutospacing="1" w:after="173" w:line="240" w:lineRule="auto"/>
        <w:rPr>
          <w:rFonts w:eastAsia="Times New Roman" w:cstheme="minorHAnsi"/>
          <w:sz w:val="28"/>
          <w:szCs w:val="28"/>
        </w:rPr>
      </w:pPr>
      <w:r w:rsidRPr="00FD274A">
        <w:rPr>
          <w:rFonts w:eastAsia="Times New Roman" w:cstheme="minorHAnsi"/>
          <w:sz w:val="28"/>
          <w:szCs w:val="28"/>
        </w:rPr>
        <w:t>Engaging with regulators on surrogate endpoints for clinical evaluation</w:t>
      </w:r>
      <w:r>
        <w:rPr>
          <w:rFonts w:eastAsia="Times New Roman" w:cstheme="minorHAnsi"/>
          <w:sz w:val="28"/>
          <w:szCs w:val="28"/>
        </w:rPr>
        <w:t>.</w:t>
      </w:r>
    </w:p>
    <w:p w14:paraId="17A7A32B" w14:textId="408BAC60" w:rsidR="00A8355E" w:rsidRPr="00A8355E" w:rsidRDefault="00A8355E" w:rsidP="00A8355E">
      <w:pPr>
        <w:pStyle w:val="ListParagraph"/>
        <w:numPr>
          <w:ilvl w:val="0"/>
          <w:numId w:val="1"/>
        </w:numPr>
        <w:spacing w:before="298" w:after="298" w:line="240" w:lineRule="auto"/>
        <w:rPr>
          <w:rFonts w:eastAsia="Times New Roman" w:cstheme="minorHAnsi"/>
          <w:color w:val="000000"/>
          <w:sz w:val="28"/>
          <w:szCs w:val="28"/>
        </w:rPr>
      </w:pPr>
      <w:r w:rsidRPr="00A8355E">
        <w:rPr>
          <w:rFonts w:eastAsia="Times New Roman" w:cstheme="minorHAnsi"/>
          <w:color w:val="000000"/>
          <w:sz w:val="28"/>
          <w:szCs w:val="28"/>
        </w:rPr>
        <w:t>On 15 April, IOM launched a USD 499 million COVID-19</w:t>
      </w:r>
      <w:r w:rsidRPr="00A8355E">
        <w:rPr>
          <w:rFonts w:eastAsia="Times New Roman" w:cstheme="minorHAnsi"/>
          <w:color w:val="000000"/>
          <w:sz w:val="28"/>
          <w:szCs w:val="28"/>
        </w:rPr>
        <w:t xml:space="preserve"> Global Strategic preparedness and response plan (SPRP)</w:t>
      </w:r>
      <w:r w:rsidRPr="00A8355E">
        <w:rPr>
          <w:rFonts w:eastAsia="Times New Roman" w:cstheme="minorHAnsi"/>
          <w:color w:val="000000"/>
          <w:sz w:val="28"/>
          <w:szCs w:val="28"/>
        </w:rPr>
        <w:t xml:space="preserve"> to support vital preparedness, response and recovery activities in over 140 countries. IOM will support </w:t>
      </w:r>
      <w:r w:rsidRPr="00A8355E">
        <w:rPr>
          <w:rFonts w:eastAsia="Times New Roman" w:cstheme="minorHAnsi"/>
          <w:color w:val="000000"/>
          <w:sz w:val="28"/>
          <w:szCs w:val="28"/>
        </w:rPr>
        <w:lastRenderedPageBreak/>
        <w:t>countries that may need additional resources – financial, technical or operational – to help ensure that further COVID-19 infections are prevented, and to assist health systems so they have increased capacity to cope with additional requirements.</w:t>
      </w:r>
    </w:p>
    <w:p w14:paraId="152B7919" w14:textId="77777777" w:rsidR="00A8355E" w:rsidRPr="00A8355E" w:rsidRDefault="00A8355E" w:rsidP="00A8355E">
      <w:pPr>
        <w:spacing w:before="298" w:after="298" w:line="240" w:lineRule="auto"/>
        <w:rPr>
          <w:rFonts w:eastAsia="Times New Roman" w:cstheme="minorHAnsi"/>
          <w:color w:val="000000"/>
          <w:sz w:val="28"/>
          <w:szCs w:val="28"/>
        </w:rPr>
      </w:pPr>
      <w:r w:rsidRPr="00A8355E">
        <w:rPr>
          <w:rFonts w:eastAsia="Times New Roman" w:cstheme="minorHAnsi"/>
          <w:color w:val="000000"/>
          <w:sz w:val="28"/>
          <w:szCs w:val="28"/>
        </w:rPr>
        <w:t>The SRP comprises a wide range of activities in all regions of the world including:  </w:t>
      </w:r>
    </w:p>
    <w:p w14:paraId="3FD16AB5" w14:textId="77777777" w:rsidR="00A8355E" w:rsidRPr="00A8355E" w:rsidRDefault="00A8355E" w:rsidP="00A8355E">
      <w:pPr>
        <w:numPr>
          <w:ilvl w:val="0"/>
          <w:numId w:val="6"/>
        </w:numPr>
        <w:spacing w:before="100" w:beforeAutospacing="1" w:after="100" w:afterAutospacing="1" w:line="240" w:lineRule="auto"/>
        <w:ind w:left="0"/>
        <w:rPr>
          <w:rFonts w:eastAsia="Times New Roman" w:cstheme="minorHAnsi"/>
          <w:color w:val="000000"/>
          <w:sz w:val="28"/>
          <w:szCs w:val="28"/>
        </w:rPr>
      </w:pPr>
      <w:r w:rsidRPr="00A8355E">
        <w:rPr>
          <w:rFonts w:eastAsia="Times New Roman" w:cstheme="minorHAnsi"/>
          <w:color w:val="000000"/>
          <w:sz w:val="28"/>
          <w:szCs w:val="28"/>
        </w:rPr>
        <w:t>emergence of humanitarian needs in new settings;  </w:t>
      </w:r>
    </w:p>
    <w:p w14:paraId="5FF76530" w14:textId="77777777" w:rsidR="00A8355E" w:rsidRPr="00A8355E" w:rsidRDefault="00A8355E" w:rsidP="00A8355E">
      <w:pPr>
        <w:numPr>
          <w:ilvl w:val="0"/>
          <w:numId w:val="6"/>
        </w:numPr>
        <w:spacing w:before="100" w:beforeAutospacing="1" w:after="100" w:afterAutospacing="1" w:line="240" w:lineRule="auto"/>
        <w:ind w:left="0"/>
        <w:rPr>
          <w:rFonts w:eastAsia="Times New Roman" w:cstheme="minorHAnsi"/>
          <w:color w:val="000000"/>
          <w:sz w:val="28"/>
          <w:szCs w:val="28"/>
        </w:rPr>
      </w:pPr>
      <w:r w:rsidRPr="00A8355E">
        <w:rPr>
          <w:rFonts w:eastAsia="Times New Roman" w:cstheme="minorHAnsi"/>
          <w:color w:val="000000"/>
          <w:sz w:val="28"/>
          <w:szCs w:val="28"/>
        </w:rPr>
        <w:t>cross-border coordination; </w:t>
      </w:r>
    </w:p>
    <w:p w14:paraId="30F1CE8F" w14:textId="77777777" w:rsidR="00A8355E" w:rsidRPr="00A8355E" w:rsidRDefault="00A8355E" w:rsidP="00A8355E">
      <w:pPr>
        <w:numPr>
          <w:ilvl w:val="0"/>
          <w:numId w:val="6"/>
        </w:numPr>
        <w:spacing w:before="100" w:beforeAutospacing="1" w:after="100" w:afterAutospacing="1" w:line="240" w:lineRule="auto"/>
        <w:ind w:left="0"/>
        <w:rPr>
          <w:rFonts w:eastAsia="Times New Roman" w:cstheme="minorHAnsi"/>
          <w:color w:val="000000"/>
          <w:sz w:val="28"/>
          <w:szCs w:val="28"/>
        </w:rPr>
      </w:pPr>
      <w:r w:rsidRPr="00A8355E">
        <w:rPr>
          <w:rFonts w:eastAsia="Times New Roman" w:cstheme="minorHAnsi"/>
          <w:color w:val="000000"/>
          <w:sz w:val="28"/>
          <w:szCs w:val="28"/>
        </w:rPr>
        <w:t>capacity-building for government staff on disease surveillance;  </w:t>
      </w:r>
    </w:p>
    <w:p w14:paraId="478E21E9" w14:textId="77777777" w:rsidR="00A8355E" w:rsidRPr="00A8355E" w:rsidRDefault="00A8355E" w:rsidP="00A8355E">
      <w:pPr>
        <w:numPr>
          <w:ilvl w:val="0"/>
          <w:numId w:val="6"/>
        </w:numPr>
        <w:spacing w:before="100" w:beforeAutospacing="1" w:after="100" w:afterAutospacing="1" w:line="240" w:lineRule="auto"/>
        <w:ind w:left="0"/>
        <w:rPr>
          <w:rFonts w:eastAsia="Times New Roman" w:cstheme="minorHAnsi"/>
          <w:color w:val="000000"/>
          <w:sz w:val="28"/>
          <w:szCs w:val="28"/>
        </w:rPr>
      </w:pPr>
      <w:r w:rsidRPr="00A8355E">
        <w:rPr>
          <w:rFonts w:eastAsia="Times New Roman" w:cstheme="minorHAnsi"/>
          <w:color w:val="000000"/>
          <w:sz w:val="28"/>
          <w:szCs w:val="28"/>
        </w:rPr>
        <w:t>setting up or enhancing hand-washing facilities at entry points;  </w:t>
      </w:r>
    </w:p>
    <w:p w14:paraId="32B7B8F1" w14:textId="77777777" w:rsidR="00A8355E" w:rsidRPr="00A8355E" w:rsidRDefault="00A8355E" w:rsidP="00A8355E">
      <w:pPr>
        <w:numPr>
          <w:ilvl w:val="0"/>
          <w:numId w:val="6"/>
        </w:numPr>
        <w:spacing w:before="100" w:beforeAutospacing="1" w:after="100" w:afterAutospacing="1" w:line="240" w:lineRule="auto"/>
        <w:ind w:left="0"/>
        <w:rPr>
          <w:rFonts w:eastAsia="Times New Roman" w:cstheme="minorHAnsi"/>
          <w:color w:val="000000"/>
          <w:sz w:val="28"/>
          <w:szCs w:val="28"/>
        </w:rPr>
      </w:pPr>
      <w:r w:rsidRPr="00A8355E">
        <w:rPr>
          <w:rFonts w:eastAsia="Times New Roman" w:cstheme="minorHAnsi"/>
          <w:color w:val="000000"/>
          <w:sz w:val="28"/>
          <w:szCs w:val="28"/>
        </w:rPr>
        <w:t>support with case management;  </w:t>
      </w:r>
    </w:p>
    <w:p w14:paraId="4D3ED276" w14:textId="77777777" w:rsidR="00A8355E" w:rsidRPr="00A8355E" w:rsidRDefault="00A8355E" w:rsidP="00A8355E">
      <w:pPr>
        <w:numPr>
          <w:ilvl w:val="0"/>
          <w:numId w:val="6"/>
        </w:numPr>
        <w:spacing w:before="100" w:beforeAutospacing="1" w:after="100" w:afterAutospacing="1" w:line="240" w:lineRule="auto"/>
        <w:ind w:left="0"/>
        <w:rPr>
          <w:rFonts w:eastAsia="Times New Roman" w:cstheme="minorHAnsi"/>
          <w:color w:val="000000"/>
          <w:sz w:val="28"/>
          <w:szCs w:val="28"/>
        </w:rPr>
      </w:pPr>
      <w:r w:rsidRPr="00A8355E">
        <w:rPr>
          <w:rFonts w:eastAsia="Times New Roman" w:cstheme="minorHAnsi"/>
          <w:color w:val="000000"/>
          <w:sz w:val="28"/>
          <w:szCs w:val="28"/>
        </w:rPr>
        <w:t>monitoring and mapping of people’s movements within and across borders;  </w:t>
      </w:r>
    </w:p>
    <w:p w14:paraId="7E1CDBB2" w14:textId="77777777" w:rsidR="00A8355E" w:rsidRPr="00A8355E" w:rsidRDefault="00A8355E" w:rsidP="00A8355E">
      <w:pPr>
        <w:numPr>
          <w:ilvl w:val="0"/>
          <w:numId w:val="6"/>
        </w:numPr>
        <w:spacing w:before="100" w:beforeAutospacing="1" w:after="100" w:afterAutospacing="1" w:line="240" w:lineRule="auto"/>
        <w:ind w:left="0"/>
        <w:rPr>
          <w:rFonts w:eastAsia="Times New Roman" w:cstheme="minorHAnsi"/>
          <w:color w:val="000000"/>
          <w:sz w:val="28"/>
          <w:szCs w:val="28"/>
        </w:rPr>
      </w:pPr>
      <w:r w:rsidRPr="00A8355E">
        <w:rPr>
          <w:rFonts w:eastAsia="Times New Roman" w:cstheme="minorHAnsi"/>
          <w:color w:val="000000"/>
          <w:sz w:val="28"/>
          <w:szCs w:val="28"/>
        </w:rPr>
        <w:t>improvement of displacement sites to ensure site safety and hygiene and that livelihoods are sustained;  </w:t>
      </w:r>
    </w:p>
    <w:p w14:paraId="34252BE8" w14:textId="77777777" w:rsidR="00A8355E" w:rsidRPr="00A8355E" w:rsidRDefault="00A8355E" w:rsidP="00A8355E">
      <w:pPr>
        <w:numPr>
          <w:ilvl w:val="0"/>
          <w:numId w:val="6"/>
        </w:numPr>
        <w:spacing w:before="100" w:beforeAutospacing="1" w:after="100" w:afterAutospacing="1" w:line="240" w:lineRule="auto"/>
        <w:ind w:left="0"/>
        <w:rPr>
          <w:rFonts w:eastAsia="Times New Roman" w:cstheme="minorHAnsi"/>
          <w:color w:val="000000"/>
          <w:sz w:val="28"/>
          <w:szCs w:val="28"/>
        </w:rPr>
      </w:pPr>
      <w:r w:rsidRPr="00A8355E">
        <w:rPr>
          <w:rFonts w:eastAsia="Times New Roman" w:cstheme="minorHAnsi"/>
          <w:color w:val="000000"/>
          <w:sz w:val="28"/>
          <w:szCs w:val="28"/>
        </w:rPr>
        <w:t>and the dissemination of information on how to stay healthy, specifically targeting migrants, refugees and displaced persons.  </w:t>
      </w:r>
    </w:p>
    <w:p w14:paraId="64E24C2F" w14:textId="369245DB" w:rsidR="009373BA" w:rsidRPr="009373BA" w:rsidRDefault="00A8355E" w:rsidP="009373BA">
      <w:pPr>
        <w:pStyle w:val="NormalWeb"/>
        <w:spacing w:before="298" w:after="298"/>
        <w:rPr>
          <w:rFonts w:asciiTheme="minorHAnsi" w:eastAsia="Times New Roman" w:hAnsiTheme="minorHAnsi" w:cstheme="minorHAnsi"/>
          <w:color w:val="000000"/>
          <w:sz w:val="28"/>
          <w:szCs w:val="28"/>
        </w:rPr>
      </w:pPr>
      <w:r w:rsidRPr="00A8355E">
        <w:rPr>
          <w:rFonts w:asciiTheme="minorHAnsi" w:eastAsia="Times New Roman" w:hAnsiTheme="minorHAnsi" w:cstheme="minorHAnsi"/>
          <w:color w:val="000000"/>
          <w:sz w:val="28"/>
          <w:szCs w:val="28"/>
        </w:rPr>
        <w:t>The new appeal complements and is aligned with the WHO’s COVID-19 Global Preparedness and Response Plan as well as the Inter-Agency Standing Committee Global Humanitarian Response Plan for COVID-19, led by the UN Office for the Coordination of Humanitarian Affairs (OCHA)</w:t>
      </w:r>
      <w:r w:rsidRPr="009373BA">
        <w:rPr>
          <w:rFonts w:asciiTheme="minorHAnsi" w:eastAsia="Times New Roman" w:hAnsiTheme="minorHAnsi" w:cstheme="minorHAnsi"/>
          <w:color w:val="000000"/>
          <w:sz w:val="28"/>
          <w:szCs w:val="28"/>
        </w:rPr>
        <w:t>.</w:t>
      </w:r>
      <w:r w:rsidR="009373BA" w:rsidRPr="009373BA">
        <w:rPr>
          <w:rFonts w:asciiTheme="minorHAnsi" w:eastAsia="Times New Roman" w:hAnsiTheme="minorHAnsi" w:cstheme="minorHAnsi"/>
          <w:color w:val="000000"/>
          <w:sz w:val="28"/>
          <w:szCs w:val="28"/>
        </w:rPr>
        <w:t xml:space="preserve"> </w:t>
      </w:r>
      <w:r w:rsidR="009373BA" w:rsidRPr="009373BA">
        <w:rPr>
          <w:rFonts w:asciiTheme="minorHAnsi" w:eastAsia="Times New Roman" w:hAnsiTheme="minorHAnsi" w:cstheme="minorHAnsi"/>
          <w:color w:val="000000"/>
          <w:sz w:val="28"/>
          <w:szCs w:val="28"/>
        </w:rPr>
        <w:t xml:space="preserve">In view of the </w:t>
      </w:r>
      <w:r w:rsidR="009373BA" w:rsidRPr="009373BA">
        <w:rPr>
          <w:rFonts w:asciiTheme="minorHAnsi" w:eastAsia="Times New Roman" w:hAnsiTheme="minorHAnsi" w:cstheme="minorHAnsi"/>
          <w:b/>
          <w:bCs/>
          <w:color w:val="000000"/>
          <w:sz w:val="28"/>
          <w:szCs w:val="28"/>
        </w:rPr>
        <w:t>impact of the pandemic on IOM’s daily operations</w:t>
      </w:r>
      <w:r w:rsidR="009373BA" w:rsidRPr="009373BA">
        <w:rPr>
          <w:rFonts w:asciiTheme="minorHAnsi" w:eastAsia="Times New Roman" w:hAnsiTheme="minorHAnsi" w:cstheme="minorHAnsi"/>
          <w:color w:val="000000"/>
          <w:sz w:val="28"/>
          <w:szCs w:val="28"/>
        </w:rPr>
        <w:t xml:space="preserve">, including the increasing number of travel restrictions, a thorough assessment is being undertaken to ensure the continued safety of the staff, partners and all beneficiaries of the </w:t>
      </w:r>
      <w:r w:rsidR="009373BA" w:rsidRPr="009373BA">
        <w:rPr>
          <w:rFonts w:asciiTheme="minorHAnsi" w:eastAsia="Times New Roman" w:hAnsiTheme="minorHAnsi" w:cstheme="minorHAnsi"/>
          <w:color w:val="000000"/>
          <w:sz w:val="28"/>
          <w:szCs w:val="28"/>
        </w:rPr>
        <w:t>organization</w:t>
      </w:r>
      <w:r w:rsidR="009373BA" w:rsidRPr="009373BA">
        <w:rPr>
          <w:rFonts w:asciiTheme="minorHAnsi" w:eastAsia="Times New Roman" w:hAnsiTheme="minorHAnsi" w:cstheme="minorHAnsi"/>
          <w:color w:val="000000"/>
          <w:sz w:val="28"/>
          <w:szCs w:val="28"/>
        </w:rPr>
        <w:t xml:space="preserve">. Across all of IOM’s activities, priority is given to mainstreaming protection concerns within the COVID-19 response to </w:t>
      </w:r>
      <w:r w:rsidR="009373BA" w:rsidRPr="009373BA">
        <w:rPr>
          <w:rFonts w:asciiTheme="minorHAnsi" w:eastAsia="Times New Roman" w:hAnsiTheme="minorHAnsi" w:cstheme="minorHAnsi"/>
          <w:b/>
          <w:bCs/>
          <w:color w:val="000000"/>
          <w:sz w:val="28"/>
          <w:szCs w:val="28"/>
        </w:rPr>
        <w:t xml:space="preserve">ensure that </w:t>
      </w:r>
      <w:r w:rsidR="009373BA" w:rsidRPr="009373BA">
        <w:rPr>
          <w:rFonts w:asciiTheme="minorHAnsi" w:eastAsia="Times New Roman" w:hAnsiTheme="minorHAnsi" w:cstheme="minorHAnsi"/>
          <w:b/>
          <w:bCs/>
          <w:color w:val="000000"/>
          <w:sz w:val="28"/>
          <w:szCs w:val="28"/>
        </w:rPr>
        <w:t xml:space="preserve">their </w:t>
      </w:r>
      <w:r w:rsidR="009373BA" w:rsidRPr="009373BA">
        <w:rPr>
          <w:rFonts w:asciiTheme="minorHAnsi" w:eastAsia="Times New Roman" w:hAnsiTheme="minorHAnsi" w:cstheme="minorHAnsi"/>
          <w:b/>
          <w:bCs/>
          <w:color w:val="000000"/>
          <w:sz w:val="28"/>
          <w:szCs w:val="28"/>
        </w:rPr>
        <w:t>efforts are people-</w:t>
      </w:r>
      <w:r w:rsidR="009373BA" w:rsidRPr="009373BA">
        <w:rPr>
          <w:rFonts w:asciiTheme="minorHAnsi" w:eastAsia="Times New Roman" w:hAnsiTheme="minorHAnsi" w:cstheme="minorHAnsi"/>
          <w:b/>
          <w:bCs/>
          <w:color w:val="000000"/>
          <w:sz w:val="28"/>
          <w:szCs w:val="28"/>
        </w:rPr>
        <w:t>centered</w:t>
      </w:r>
      <w:r w:rsidR="009373BA" w:rsidRPr="009373BA">
        <w:rPr>
          <w:rFonts w:asciiTheme="minorHAnsi" w:eastAsia="Times New Roman" w:hAnsiTheme="minorHAnsi" w:cstheme="minorHAnsi"/>
          <w:b/>
          <w:bCs/>
          <w:color w:val="000000"/>
          <w:sz w:val="28"/>
          <w:szCs w:val="28"/>
        </w:rPr>
        <w:t>, inclusive and do no harm to the populations we assist</w:t>
      </w:r>
      <w:r w:rsidR="009373BA" w:rsidRPr="009373BA">
        <w:rPr>
          <w:rFonts w:asciiTheme="minorHAnsi" w:eastAsia="Times New Roman" w:hAnsiTheme="minorHAnsi" w:cstheme="minorHAnsi"/>
          <w:color w:val="000000"/>
          <w:sz w:val="28"/>
          <w:szCs w:val="28"/>
        </w:rPr>
        <w:t>. Thus far, the following actions have been taken:</w:t>
      </w:r>
    </w:p>
    <w:p w14:paraId="58919152" w14:textId="77777777" w:rsidR="009373BA" w:rsidRPr="009373BA" w:rsidRDefault="009373BA" w:rsidP="009373BA">
      <w:pPr>
        <w:numPr>
          <w:ilvl w:val="0"/>
          <w:numId w:val="8"/>
        </w:numPr>
        <w:spacing w:before="100" w:beforeAutospacing="1" w:after="100" w:afterAutospacing="1" w:line="240" w:lineRule="auto"/>
        <w:ind w:left="0"/>
        <w:rPr>
          <w:rFonts w:eastAsia="Times New Roman" w:cstheme="minorHAnsi"/>
          <w:color w:val="000000"/>
          <w:sz w:val="28"/>
          <w:szCs w:val="28"/>
        </w:rPr>
      </w:pPr>
      <w:r w:rsidRPr="009373BA">
        <w:rPr>
          <w:rFonts w:eastAsia="Times New Roman" w:cstheme="minorHAnsi"/>
          <w:b/>
          <w:bCs/>
          <w:color w:val="000000"/>
          <w:sz w:val="28"/>
          <w:szCs w:val="28"/>
        </w:rPr>
        <w:t>Temporary suspension of IOM’s resettlement programming</w:t>
      </w:r>
      <w:r w:rsidRPr="009373BA">
        <w:rPr>
          <w:rFonts w:eastAsia="Times New Roman" w:cstheme="minorHAnsi"/>
          <w:color w:val="000000"/>
          <w:sz w:val="28"/>
          <w:szCs w:val="28"/>
        </w:rPr>
        <w:t>, in coordination with the UN Refugee Agency (UNHCR). Resettlement, however, remains a life-saving tool for many refugees. IOM and UNHCR are working with states to ensure movements can continue for the most critical emergency cases wherever possible.</w:t>
      </w:r>
      <w:r w:rsidRPr="009373BA">
        <w:rPr>
          <w:rFonts w:eastAsia="Times New Roman" w:cstheme="minorHAnsi"/>
          <w:color w:val="000000"/>
          <w:sz w:val="28"/>
          <w:szCs w:val="28"/>
        </w:rPr>
        <w:br/>
        <w:t> </w:t>
      </w:r>
    </w:p>
    <w:p w14:paraId="6380E65B" w14:textId="011C163B" w:rsidR="009373BA" w:rsidRPr="009373BA" w:rsidRDefault="009373BA" w:rsidP="009373BA">
      <w:pPr>
        <w:numPr>
          <w:ilvl w:val="0"/>
          <w:numId w:val="8"/>
        </w:numPr>
        <w:spacing w:before="100" w:beforeAutospacing="1" w:after="100" w:afterAutospacing="1" w:line="240" w:lineRule="auto"/>
        <w:ind w:left="0"/>
        <w:rPr>
          <w:rFonts w:eastAsia="Times New Roman" w:cstheme="minorHAnsi"/>
          <w:color w:val="000000"/>
          <w:sz w:val="28"/>
          <w:szCs w:val="28"/>
        </w:rPr>
      </w:pPr>
      <w:r w:rsidRPr="009373BA">
        <w:rPr>
          <w:rFonts w:eastAsia="Times New Roman" w:cstheme="minorHAnsi"/>
          <w:b/>
          <w:bCs/>
          <w:color w:val="000000"/>
          <w:sz w:val="28"/>
          <w:szCs w:val="28"/>
        </w:rPr>
        <w:lastRenderedPageBreak/>
        <w:t xml:space="preserve">Scale-back and/or suspension of a number of migration health assessment </w:t>
      </w:r>
      <w:r w:rsidRPr="009373BA">
        <w:rPr>
          <w:rFonts w:eastAsia="Times New Roman" w:cstheme="minorHAnsi"/>
          <w:b/>
          <w:bCs/>
          <w:color w:val="000000"/>
          <w:sz w:val="28"/>
          <w:szCs w:val="28"/>
        </w:rPr>
        <w:t>programs</w:t>
      </w:r>
      <w:r w:rsidRPr="009373BA">
        <w:rPr>
          <w:rFonts w:eastAsia="Times New Roman" w:cstheme="minorHAnsi"/>
          <w:b/>
          <w:bCs/>
          <w:color w:val="000000"/>
          <w:sz w:val="28"/>
          <w:szCs w:val="28"/>
        </w:rPr>
        <w:t xml:space="preserve">, visa application </w:t>
      </w:r>
      <w:r w:rsidRPr="009373BA">
        <w:rPr>
          <w:rFonts w:eastAsia="Times New Roman" w:cstheme="minorHAnsi"/>
          <w:b/>
          <w:bCs/>
          <w:color w:val="000000"/>
          <w:sz w:val="28"/>
          <w:szCs w:val="28"/>
        </w:rPr>
        <w:t>programs</w:t>
      </w:r>
      <w:r w:rsidRPr="009373BA">
        <w:rPr>
          <w:rFonts w:eastAsia="Times New Roman" w:cstheme="minorHAnsi"/>
          <w:b/>
          <w:bCs/>
          <w:color w:val="000000"/>
          <w:sz w:val="28"/>
          <w:szCs w:val="28"/>
        </w:rPr>
        <w:t xml:space="preserve">, and operational reduction of family reunification and humanitarian visa </w:t>
      </w:r>
      <w:r w:rsidRPr="009373BA">
        <w:rPr>
          <w:rFonts w:eastAsia="Times New Roman" w:cstheme="minorHAnsi"/>
          <w:b/>
          <w:bCs/>
          <w:color w:val="000000"/>
          <w:sz w:val="28"/>
          <w:szCs w:val="28"/>
        </w:rPr>
        <w:t>programs</w:t>
      </w:r>
      <w:r w:rsidRPr="009373BA">
        <w:rPr>
          <w:rFonts w:eastAsia="Times New Roman" w:cstheme="minorHAnsi"/>
          <w:color w:val="000000"/>
          <w:sz w:val="28"/>
          <w:szCs w:val="28"/>
        </w:rPr>
        <w:t>. Where operations continue, IOM has adopted a number of precautionary measures, including the development of specific Standard Operating Procedures for COVID-19, health education and counselling for migrants, and strengthening of pre-embarkation checks.</w:t>
      </w:r>
      <w:r w:rsidRPr="009373BA">
        <w:rPr>
          <w:rFonts w:eastAsia="Times New Roman" w:cstheme="minorHAnsi"/>
          <w:color w:val="000000"/>
          <w:sz w:val="28"/>
          <w:szCs w:val="28"/>
        </w:rPr>
        <w:br/>
        <w:t> </w:t>
      </w:r>
    </w:p>
    <w:p w14:paraId="63121CA7" w14:textId="77777777" w:rsidR="009373BA" w:rsidRPr="009373BA" w:rsidRDefault="009373BA" w:rsidP="009373BA">
      <w:pPr>
        <w:numPr>
          <w:ilvl w:val="0"/>
          <w:numId w:val="8"/>
        </w:numPr>
        <w:spacing w:before="100" w:beforeAutospacing="1" w:after="100" w:afterAutospacing="1" w:line="240" w:lineRule="auto"/>
        <w:ind w:left="0"/>
        <w:rPr>
          <w:rFonts w:eastAsia="Times New Roman" w:cstheme="minorHAnsi"/>
          <w:color w:val="000000"/>
          <w:sz w:val="28"/>
          <w:szCs w:val="28"/>
        </w:rPr>
      </w:pPr>
      <w:r w:rsidRPr="009373BA">
        <w:rPr>
          <w:rFonts w:eastAsia="Times New Roman" w:cstheme="minorHAnsi"/>
          <w:b/>
          <w:bCs/>
          <w:color w:val="000000"/>
          <w:sz w:val="28"/>
          <w:szCs w:val="28"/>
        </w:rPr>
        <w:t>Virtual counselling for migrants and virtual training sessions for migrants’ associations.</w:t>
      </w:r>
      <w:r w:rsidRPr="009373BA">
        <w:rPr>
          <w:rFonts w:eastAsia="Times New Roman" w:cstheme="minorHAnsi"/>
          <w:color w:val="000000"/>
          <w:sz w:val="28"/>
          <w:szCs w:val="28"/>
        </w:rPr>
        <w:t xml:space="preserve"> In many European countries, IOM has set-up remote communication mechanisms to inform migrants, especially those interested to return home, about the general situation and current restrictions to movements. </w:t>
      </w:r>
    </w:p>
    <w:p w14:paraId="48E22C93" w14:textId="5AE05455" w:rsidR="009373BA" w:rsidRDefault="009373BA" w:rsidP="009373BA">
      <w:pPr>
        <w:spacing w:before="298" w:after="298" w:line="240" w:lineRule="auto"/>
        <w:rPr>
          <w:rFonts w:eastAsia="Times New Roman" w:cstheme="minorHAnsi"/>
          <w:b/>
          <w:bCs/>
          <w:color w:val="000000"/>
          <w:sz w:val="28"/>
          <w:szCs w:val="28"/>
        </w:rPr>
      </w:pPr>
      <w:r w:rsidRPr="009373BA">
        <w:rPr>
          <w:rFonts w:eastAsia="Times New Roman" w:cstheme="minorHAnsi"/>
          <w:color w:val="000000"/>
          <w:sz w:val="28"/>
          <w:szCs w:val="28"/>
        </w:rPr>
        <w:t>Despite these programmatic changes, IOM is closely following the evolving situation on the ground and</w:t>
      </w:r>
      <w:r w:rsidRPr="009373BA">
        <w:rPr>
          <w:rFonts w:eastAsia="Times New Roman" w:cstheme="minorHAnsi"/>
          <w:b/>
          <w:bCs/>
          <w:color w:val="000000"/>
          <w:sz w:val="28"/>
          <w:szCs w:val="28"/>
        </w:rPr>
        <w:t xml:space="preserve"> retains full capacity and readiness to resume operations as soon as conditions allow</w:t>
      </w:r>
      <w:r>
        <w:rPr>
          <w:rFonts w:eastAsia="Times New Roman" w:cstheme="minorHAnsi"/>
          <w:b/>
          <w:bCs/>
          <w:color w:val="000000"/>
          <w:sz w:val="28"/>
          <w:szCs w:val="28"/>
        </w:rPr>
        <w:t>.</w:t>
      </w:r>
    </w:p>
    <w:p w14:paraId="21BFD528" w14:textId="55C3CC50" w:rsidR="00B41FEC" w:rsidRPr="00B41FEC" w:rsidRDefault="00B41FEC" w:rsidP="00B41FEC">
      <w:pPr>
        <w:pStyle w:val="ListParagraph"/>
        <w:numPr>
          <w:ilvl w:val="0"/>
          <w:numId w:val="1"/>
        </w:numPr>
        <w:spacing w:after="188" w:line="240" w:lineRule="auto"/>
        <w:rPr>
          <w:rFonts w:eastAsia="Times New Roman" w:cstheme="minorHAnsi"/>
          <w:sz w:val="28"/>
          <w:szCs w:val="28"/>
        </w:rPr>
      </w:pPr>
      <w:r>
        <w:rPr>
          <w:rFonts w:eastAsia="Times New Roman" w:cstheme="minorHAnsi"/>
          <w:b/>
          <w:bCs/>
          <w:sz w:val="28"/>
          <w:szCs w:val="28"/>
        </w:rPr>
        <w:t>World Health Organization (</w:t>
      </w:r>
      <w:r w:rsidRPr="00B41FEC">
        <w:rPr>
          <w:rFonts w:eastAsia="Times New Roman" w:cstheme="minorHAnsi"/>
          <w:b/>
          <w:bCs/>
          <w:sz w:val="28"/>
          <w:szCs w:val="28"/>
        </w:rPr>
        <w:t>WHO</w:t>
      </w:r>
      <w:r>
        <w:rPr>
          <w:rFonts w:eastAsia="Times New Roman" w:cstheme="minorHAnsi"/>
          <w:sz w:val="28"/>
          <w:szCs w:val="28"/>
        </w:rPr>
        <w:t xml:space="preserve">) </w:t>
      </w:r>
      <w:r w:rsidRPr="00B41FEC">
        <w:rPr>
          <w:rFonts w:eastAsia="Times New Roman" w:cstheme="minorHAnsi"/>
          <w:sz w:val="28"/>
          <w:szCs w:val="28"/>
        </w:rPr>
        <w:t xml:space="preserve">has issued guidance to countries, which is regularly updated to take into account the evolving </w:t>
      </w:r>
      <w:r w:rsidRPr="00B41FEC">
        <w:rPr>
          <w:rFonts w:eastAsia="Times New Roman" w:cstheme="minorHAnsi"/>
          <w:sz w:val="28"/>
          <w:szCs w:val="28"/>
        </w:rPr>
        <w:t>situation.</w:t>
      </w:r>
      <w:r w:rsidRPr="00B41FEC">
        <w:rPr>
          <w:rFonts w:eastAsia="Times New Roman" w:cstheme="minorHAnsi"/>
          <w:sz w:val="28"/>
          <w:szCs w:val="28"/>
        </w:rPr>
        <w:t xml:space="preserve"> The guidelines include measures such as quarantine, repatriations of citizens and preparedness at workplaces. The Organization is also working with a network of experts to coordinate regional surveillance efforts, epidemiology, modelling, diagnostics, clinical care and treatment, and other ways to identify, manage the disease and limit widespread transmission.</w:t>
      </w:r>
    </w:p>
    <w:p w14:paraId="57612B82" w14:textId="77777777" w:rsidR="00B41FEC" w:rsidRPr="00B41FEC" w:rsidRDefault="00B41FEC" w:rsidP="00B41FEC">
      <w:pPr>
        <w:spacing w:after="188" w:line="240" w:lineRule="auto"/>
        <w:rPr>
          <w:rFonts w:eastAsia="Times New Roman" w:cstheme="minorHAnsi"/>
          <w:sz w:val="28"/>
          <w:szCs w:val="28"/>
        </w:rPr>
      </w:pPr>
      <w:r w:rsidRPr="00B41FEC">
        <w:rPr>
          <w:rFonts w:eastAsia="Times New Roman" w:cstheme="minorHAnsi"/>
          <w:sz w:val="28"/>
          <w:szCs w:val="28"/>
        </w:rPr>
        <w:t xml:space="preserve">WHO is providing remote support to affected countries on the use of electronic data tools, so national health authorities can better understand the outbreak in their </w:t>
      </w:r>
      <w:proofErr w:type="gramStart"/>
      <w:r w:rsidRPr="00B41FEC">
        <w:rPr>
          <w:rFonts w:eastAsia="Times New Roman" w:cstheme="minorHAnsi"/>
          <w:sz w:val="28"/>
          <w:szCs w:val="28"/>
        </w:rPr>
        <w:t>countries.</w:t>
      </w:r>
      <w:proofErr w:type="gramEnd"/>
      <w:r w:rsidRPr="00B41FEC">
        <w:rPr>
          <w:rFonts w:eastAsia="Times New Roman" w:cstheme="minorHAnsi"/>
          <w:sz w:val="28"/>
          <w:szCs w:val="28"/>
        </w:rPr>
        <w:t xml:space="preserve"> Preparedness and response to previous epidemics is providing a firm foundation for many African countries to tackle the spread of COVID-19.</w:t>
      </w:r>
    </w:p>
    <w:p w14:paraId="45CEFB1C" w14:textId="03736F6F" w:rsidR="00B41FEC" w:rsidRPr="00B41FEC" w:rsidRDefault="00B41FEC" w:rsidP="00B41FEC">
      <w:pPr>
        <w:spacing w:after="188" w:line="240" w:lineRule="auto"/>
        <w:rPr>
          <w:rFonts w:eastAsia="Times New Roman" w:cstheme="minorHAnsi"/>
          <w:sz w:val="28"/>
          <w:szCs w:val="28"/>
        </w:rPr>
      </w:pPr>
      <w:r w:rsidRPr="00B41FEC">
        <w:rPr>
          <w:rFonts w:eastAsia="Times New Roman" w:cstheme="minorHAnsi"/>
          <w:sz w:val="28"/>
          <w:szCs w:val="28"/>
        </w:rPr>
        <w:t xml:space="preserve">Importantly, basic preventative measures by individuals and communities remain the most powerful tool to prevent the spread of COVID-19. WHO is helping local authorities craft radio messaging and TV spots to inform the public about the risks of COVID-19 and what measures should be </w:t>
      </w:r>
      <w:proofErr w:type="gramStart"/>
      <w:r w:rsidRPr="00B41FEC">
        <w:rPr>
          <w:rFonts w:eastAsia="Times New Roman" w:cstheme="minorHAnsi"/>
          <w:sz w:val="28"/>
          <w:szCs w:val="28"/>
        </w:rPr>
        <w:t>taken.</w:t>
      </w:r>
      <w:proofErr w:type="gramEnd"/>
      <w:r w:rsidRPr="00B41FEC">
        <w:rPr>
          <w:rFonts w:eastAsia="Times New Roman" w:cstheme="minorHAnsi"/>
          <w:sz w:val="28"/>
          <w:szCs w:val="28"/>
        </w:rPr>
        <w:t xml:space="preserve"> The Organization is also helping to counter disinformation and is guiding countries on setting up call </w:t>
      </w:r>
      <w:r w:rsidRPr="00B41FEC">
        <w:rPr>
          <w:rFonts w:eastAsia="Times New Roman" w:cstheme="minorHAnsi"/>
          <w:sz w:val="28"/>
          <w:szCs w:val="28"/>
        </w:rPr>
        <w:t>centers</w:t>
      </w:r>
      <w:r w:rsidRPr="00B41FEC">
        <w:rPr>
          <w:rFonts w:eastAsia="Times New Roman" w:cstheme="minorHAnsi"/>
          <w:sz w:val="28"/>
          <w:szCs w:val="28"/>
        </w:rPr>
        <w:t xml:space="preserve"> to ensure the public is informed. </w:t>
      </w:r>
    </w:p>
    <w:p w14:paraId="6B1038FD" w14:textId="77777777" w:rsidR="00B41FEC" w:rsidRPr="00B41FEC" w:rsidRDefault="00B41FEC" w:rsidP="00B41FEC">
      <w:pPr>
        <w:pStyle w:val="ListParagraph"/>
        <w:spacing w:before="298" w:after="298" w:line="240" w:lineRule="auto"/>
        <w:rPr>
          <w:rFonts w:eastAsia="Times New Roman" w:cstheme="minorHAnsi"/>
          <w:color w:val="000000"/>
          <w:sz w:val="28"/>
          <w:szCs w:val="28"/>
        </w:rPr>
      </w:pPr>
    </w:p>
    <w:p w14:paraId="11124105" w14:textId="27D4F18C" w:rsidR="00A8355E" w:rsidRDefault="00A8355E" w:rsidP="00A8355E">
      <w:pPr>
        <w:spacing w:before="298" w:after="298" w:line="240" w:lineRule="auto"/>
        <w:rPr>
          <w:rFonts w:eastAsia="Times New Roman" w:cstheme="minorHAnsi"/>
          <w:color w:val="000000"/>
          <w:sz w:val="28"/>
          <w:szCs w:val="28"/>
        </w:rPr>
      </w:pPr>
      <w:r>
        <w:rPr>
          <w:rFonts w:eastAsia="Times New Roman" w:cstheme="minorHAnsi"/>
          <w:color w:val="000000"/>
          <w:sz w:val="28"/>
          <w:szCs w:val="28"/>
        </w:rPr>
        <w:t xml:space="preserve"> </w:t>
      </w:r>
    </w:p>
    <w:p w14:paraId="31AF2AED" w14:textId="77777777" w:rsidR="00A8355E" w:rsidRPr="00A8355E" w:rsidRDefault="00A8355E" w:rsidP="00A8355E">
      <w:pPr>
        <w:spacing w:before="298" w:after="298" w:line="240" w:lineRule="auto"/>
        <w:rPr>
          <w:rFonts w:eastAsia="Times New Roman" w:cstheme="minorHAnsi"/>
          <w:color w:val="000000"/>
          <w:sz w:val="28"/>
          <w:szCs w:val="28"/>
        </w:rPr>
      </w:pPr>
    </w:p>
    <w:p w14:paraId="2D4E30C0" w14:textId="77777777" w:rsidR="00A8355E" w:rsidRDefault="00A8355E" w:rsidP="00A8355E">
      <w:pPr>
        <w:spacing w:before="100" w:beforeAutospacing="1" w:after="173" w:line="240" w:lineRule="auto"/>
        <w:ind w:left="2160"/>
        <w:rPr>
          <w:rFonts w:eastAsia="Times New Roman" w:cstheme="minorHAnsi"/>
          <w:sz w:val="28"/>
          <w:szCs w:val="28"/>
        </w:rPr>
      </w:pPr>
    </w:p>
    <w:p w14:paraId="41741EEF" w14:textId="4DC40A8C" w:rsidR="00FD274A" w:rsidRPr="00A8355E" w:rsidRDefault="00FD274A" w:rsidP="00A8355E">
      <w:pPr>
        <w:pStyle w:val="ListParagraph"/>
        <w:spacing w:before="298" w:after="298" w:line="240" w:lineRule="auto"/>
        <w:rPr>
          <w:rFonts w:eastAsia="Times New Roman" w:cstheme="minorHAnsi"/>
          <w:color w:val="000000"/>
          <w:sz w:val="28"/>
          <w:szCs w:val="28"/>
        </w:rPr>
      </w:pPr>
    </w:p>
    <w:p w14:paraId="1CF500F5" w14:textId="48CF3251" w:rsidR="00C26DCE" w:rsidRPr="00FD274A" w:rsidRDefault="00FD274A" w:rsidP="00FD274A">
      <w:pPr>
        <w:pStyle w:val="ListParagraph"/>
        <w:rPr>
          <w:rFonts w:cstheme="minorHAnsi"/>
          <w:sz w:val="28"/>
          <w:szCs w:val="28"/>
        </w:rPr>
      </w:pPr>
      <w:r>
        <w:rPr>
          <w:rFonts w:cstheme="minorHAnsi"/>
          <w:sz w:val="28"/>
          <w:szCs w:val="28"/>
        </w:rPr>
        <w:t xml:space="preserve">                                                                             </w:t>
      </w:r>
    </w:p>
    <w:p w14:paraId="7115D76A" w14:textId="77777777" w:rsidR="00C26DCE" w:rsidRPr="008C3811" w:rsidRDefault="00C26DCE">
      <w:pPr>
        <w:rPr>
          <w:b/>
          <w:bCs/>
          <w:sz w:val="36"/>
          <w:szCs w:val="36"/>
        </w:rPr>
      </w:pPr>
    </w:p>
    <w:sectPr w:rsidR="00C26DCE" w:rsidRPr="008C38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708BD" w14:textId="77777777" w:rsidR="00DF5A50" w:rsidRDefault="00DF5A50" w:rsidP="008C3811">
      <w:pPr>
        <w:spacing w:after="0" w:line="240" w:lineRule="auto"/>
      </w:pPr>
      <w:r>
        <w:separator/>
      </w:r>
    </w:p>
  </w:endnote>
  <w:endnote w:type="continuationSeparator" w:id="0">
    <w:p w14:paraId="414DAAD3" w14:textId="77777777" w:rsidR="00DF5A50" w:rsidRDefault="00DF5A50" w:rsidP="008C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1BDD6" w14:textId="77777777" w:rsidR="00DF5A50" w:rsidRDefault="00DF5A50" w:rsidP="008C3811">
      <w:pPr>
        <w:spacing w:after="0" w:line="240" w:lineRule="auto"/>
      </w:pPr>
      <w:r>
        <w:separator/>
      </w:r>
    </w:p>
  </w:footnote>
  <w:footnote w:type="continuationSeparator" w:id="0">
    <w:p w14:paraId="6A0D3C91" w14:textId="77777777" w:rsidR="00DF5A50" w:rsidRDefault="00DF5A50" w:rsidP="008C3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94B"/>
    <w:multiLevelType w:val="multilevel"/>
    <w:tmpl w:val="D87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E3B21"/>
    <w:multiLevelType w:val="multilevel"/>
    <w:tmpl w:val="5A9A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E4886"/>
    <w:multiLevelType w:val="hybridMultilevel"/>
    <w:tmpl w:val="5260BA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DF01BB7"/>
    <w:multiLevelType w:val="hybridMultilevel"/>
    <w:tmpl w:val="CA246E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2EC0389F"/>
    <w:multiLevelType w:val="multilevel"/>
    <w:tmpl w:val="D21034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E80300"/>
    <w:multiLevelType w:val="multilevel"/>
    <w:tmpl w:val="A42A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C15DF2"/>
    <w:multiLevelType w:val="multilevel"/>
    <w:tmpl w:val="9E38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3B4A46"/>
    <w:multiLevelType w:val="multilevel"/>
    <w:tmpl w:val="421C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11"/>
    <w:rsid w:val="000F1E6E"/>
    <w:rsid w:val="008C3811"/>
    <w:rsid w:val="009373BA"/>
    <w:rsid w:val="00A8355E"/>
    <w:rsid w:val="00B41FEC"/>
    <w:rsid w:val="00C26DCE"/>
    <w:rsid w:val="00DF5A50"/>
    <w:rsid w:val="00F554C2"/>
    <w:rsid w:val="00FD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48B6"/>
  <w15:chartTrackingRefBased/>
  <w15:docId w15:val="{44B6D3B8-7D18-4B96-BB92-9DC51C19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54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811"/>
  </w:style>
  <w:style w:type="paragraph" w:styleId="Footer">
    <w:name w:val="footer"/>
    <w:basedOn w:val="Normal"/>
    <w:link w:val="FooterChar"/>
    <w:uiPriority w:val="99"/>
    <w:unhideWhenUsed/>
    <w:rsid w:val="008C3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811"/>
  </w:style>
  <w:style w:type="paragraph" w:styleId="ListParagraph">
    <w:name w:val="List Paragraph"/>
    <w:basedOn w:val="Normal"/>
    <w:uiPriority w:val="34"/>
    <w:qFormat/>
    <w:rsid w:val="00C26DCE"/>
    <w:pPr>
      <w:ind w:left="720"/>
      <w:contextualSpacing/>
    </w:pPr>
  </w:style>
  <w:style w:type="paragraph" w:styleId="NormalWeb">
    <w:name w:val="Normal (Web)"/>
    <w:basedOn w:val="Normal"/>
    <w:uiPriority w:val="99"/>
    <w:semiHidden/>
    <w:unhideWhenUsed/>
    <w:rsid w:val="00FD274A"/>
    <w:rPr>
      <w:rFonts w:ascii="Times New Roman" w:hAnsi="Times New Roman" w:cs="Times New Roman"/>
      <w:sz w:val="24"/>
      <w:szCs w:val="24"/>
    </w:rPr>
  </w:style>
  <w:style w:type="character" w:customStyle="1" w:styleId="Heading1Char">
    <w:name w:val="Heading 1 Char"/>
    <w:basedOn w:val="DefaultParagraphFont"/>
    <w:link w:val="Heading1"/>
    <w:uiPriority w:val="9"/>
    <w:rsid w:val="00F554C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A83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65474">
      <w:bodyDiv w:val="1"/>
      <w:marLeft w:val="0"/>
      <w:marRight w:val="0"/>
      <w:marTop w:val="0"/>
      <w:marBottom w:val="0"/>
      <w:divBdr>
        <w:top w:val="none" w:sz="0" w:space="0" w:color="auto"/>
        <w:left w:val="none" w:sz="0" w:space="0" w:color="auto"/>
        <w:bottom w:val="none" w:sz="0" w:space="0" w:color="auto"/>
        <w:right w:val="none" w:sz="0" w:space="0" w:color="auto"/>
      </w:divBdr>
    </w:div>
    <w:div w:id="434254639">
      <w:bodyDiv w:val="1"/>
      <w:marLeft w:val="0"/>
      <w:marRight w:val="0"/>
      <w:marTop w:val="0"/>
      <w:marBottom w:val="0"/>
      <w:divBdr>
        <w:top w:val="none" w:sz="0" w:space="0" w:color="auto"/>
        <w:left w:val="none" w:sz="0" w:space="0" w:color="auto"/>
        <w:bottom w:val="none" w:sz="0" w:space="0" w:color="auto"/>
        <w:right w:val="none" w:sz="0" w:space="0" w:color="auto"/>
      </w:divBdr>
    </w:div>
    <w:div w:id="461459850">
      <w:bodyDiv w:val="1"/>
      <w:marLeft w:val="0"/>
      <w:marRight w:val="0"/>
      <w:marTop w:val="0"/>
      <w:marBottom w:val="0"/>
      <w:divBdr>
        <w:top w:val="none" w:sz="0" w:space="0" w:color="auto"/>
        <w:left w:val="none" w:sz="0" w:space="0" w:color="auto"/>
        <w:bottom w:val="none" w:sz="0" w:space="0" w:color="auto"/>
        <w:right w:val="none" w:sz="0" w:space="0" w:color="auto"/>
      </w:divBdr>
    </w:div>
    <w:div w:id="522478958">
      <w:bodyDiv w:val="1"/>
      <w:marLeft w:val="0"/>
      <w:marRight w:val="0"/>
      <w:marTop w:val="0"/>
      <w:marBottom w:val="0"/>
      <w:divBdr>
        <w:top w:val="none" w:sz="0" w:space="0" w:color="auto"/>
        <w:left w:val="none" w:sz="0" w:space="0" w:color="auto"/>
        <w:bottom w:val="none" w:sz="0" w:space="0" w:color="auto"/>
        <w:right w:val="none" w:sz="0" w:space="0" w:color="auto"/>
      </w:divBdr>
    </w:div>
    <w:div w:id="912084497">
      <w:bodyDiv w:val="1"/>
      <w:marLeft w:val="0"/>
      <w:marRight w:val="0"/>
      <w:marTop w:val="0"/>
      <w:marBottom w:val="0"/>
      <w:divBdr>
        <w:top w:val="none" w:sz="0" w:space="0" w:color="auto"/>
        <w:left w:val="none" w:sz="0" w:space="0" w:color="auto"/>
        <w:bottom w:val="none" w:sz="0" w:space="0" w:color="auto"/>
        <w:right w:val="none" w:sz="0" w:space="0" w:color="auto"/>
      </w:divBdr>
    </w:div>
    <w:div w:id="1001470195">
      <w:bodyDiv w:val="1"/>
      <w:marLeft w:val="0"/>
      <w:marRight w:val="0"/>
      <w:marTop w:val="0"/>
      <w:marBottom w:val="0"/>
      <w:divBdr>
        <w:top w:val="none" w:sz="0" w:space="0" w:color="auto"/>
        <w:left w:val="none" w:sz="0" w:space="0" w:color="auto"/>
        <w:bottom w:val="none" w:sz="0" w:space="0" w:color="auto"/>
        <w:right w:val="none" w:sz="0" w:space="0" w:color="auto"/>
      </w:divBdr>
    </w:div>
    <w:div w:id="1439913950">
      <w:bodyDiv w:val="1"/>
      <w:marLeft w:val="0"/>
      <w:marRight w:val="0"/>
      <w:marTop w:val="0"/>
      <w:marBottom w:val="0"/>
      <w:divBdr>
        <w:top w:val="none" w:sz="0" w:space="0" w:color="auto"/>
        <w:left w:val="none" w:sz="0" w:space="0" w:color="auto"/>
        <w:bottom w:val="none" w:sz="0" w:space="0" w:color="auto"/>
        <w:right w:val="none" w:sz="0" w:space="0" w:color="auto"/>
      </w:divBdr>
    </w:div>
    <w:div w:id="1456409931">
      <w:bodyDiv w:val="1"/>
      <w:marLeft w:val="0"/>
      <w:marRight w:val="0"/>
      <w:marTop w:val="0"/>
      <w:marBottom w:val="0"/>
      <w:divBdr>
        <w:top w:val="none" w:sz="0" w:space="0" w:color="auto"/>
        <w:left w:val="none" w:sz="0" w:space="0" w:color="auto"/>
        <w:bottom w:val="none" w:sz="0" w:space="0" w:color="auto"/>
        <w:right w:val="none" w:sz="0" w:space="0" w:color="auto"/>
      </w:divBdr>
    </w:div>
    <w:div w:id="17162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DELL USER</cp:lastModifiedBy>
  <cp:revision>2</cp:revision>
  <dcterms:created xsi:type="dcterms:W3CDTF">2020-04-17T14:00:00Z</dcterms:created>
  <dcterms:modified xsi:type="dcterms:W3CDTF">2020-04-17T15:44:00Z</dcterms:modified>
</cp:coreProperties>
</file>