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754" w:rsidRDefault="006B0720">
      <w:pPr>
        <w:jc w:val="center"/>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en-GB"/>
        </w:rPr>
        <w:drawing>
          <wp:inline distT="0" distB="0" distL="0" distR="0">
            <wp:extent cx="910588" cy="1122460"/>
            <wp:effectExtent l="19050" t="0" r="3810" b="0"/>
            <wp:docPr id="1026" name="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5" cstate="email">
                      <a:extLst>
                        <a:ext uri="{28A0092B-C50C-407E-A947-70E740481C1C}">
                          <a14:useLocalDpi xmlns:a14="http://schemas.microsoft.com/office/drawing/2010/main"/>
                        </a:ext>
                      </a:extLst>
                    </a:blip>
                    <a:srcRect/>
                    <a:stretch/>
                  </pic:blipFill>
                  <pic:spPr>
                    <a:xfrm>
                      <a:off x="0" y="0"/>
                      <a:ext cx="910588" cy="1122460"/>
                    </a:xfrm>
                    <a:prstGeom prst="rect">
                      <a:avLst/>
                    </a:prstGeom>
                  </pic:spPr>
                </pic:pic>
              </a:graphicData>
            </a:graphic>
          </wp:inline>
        </w:drawing>
      </w:r>
    </w:p>
    <w:p w:rsidR="00EE1754" w:rsidRDefault="006B0720">
      <w:pPr>
        <w:rPr>
          <w:rFonts w:ascii="Times New Roman" w:hAnsi="Times New Roman" w:cs="Times New Roman"/>
          <w:sz w:val="36"/>
          <w:szCs w:val="36"/>
        </w:rPr>
      </w:pPr>
      <w:r>
        <w:rPr>
          <w:rFonts w:ascii="Times New Roman" w:hAnsi="Times New Roman" w:cs="Times New Roman"/>
          <w:sz w:val="36"/>
          <w:szCs w:val="36"/>
        </w:rPr>
        <w:t>NAME : BELLO MOYONINUOLUWA ESTHER</w:t>
      </w:r>
    </w:p>
    <w:p w:rsidR="00EE1754" w:rsidRDefault="00EE1754">
      <w:pPr>
        <w:rPr>
          <w:rFonts w:ascii="Times New Roman" w:hAnsi="Times New Roman" w:cs="Times New Roman"/>
          <w:sz w:val="36"/>
          <w:szCs w:val="36"/>
        </w:rPr>
      </w:pPr>
    </w:p>
    <w:p w:rsidR="00EE1754" w:rsidRDefault="006B0720">
      <w:pPr>
        <w:rPr>
          <w:rFonts w:ascii="Times New Roman" w:hAnsi="Times New Roman" w:cs="Times New Roman"/>
          <w:sz w:val="36"/>
          <w:szCs w:val="36"/>
        </w:rPr>
      </w:pPr>
      <w:r>
        <w:rPr>
          <w:rFonts w:ascii="Times New Roman" w:hAnsi="Times New Roman" w:cs="Times New Roman"/>
          <w:sz w:val="36"/>
          <w:szCs w:val="36"/>
        </w:rPr>
        <w:t>MAT.NO:19/MHS02/035</w:t>
      </w:r>
    </w:p>
    <w:p w:rsidR="00EE1754" w:rsidRDefault="00EE1754">
      <w:pPr>
        <w:rPr>
          <w:rFonts w:ascii="Times New Roman" w:hAnsi="Times New Roman" w:cs="Times New Roman"/>
          <w:sz w:val="36"/>
          <w:szCs w:val="36"/>
        </w:rPr>
      </w:pPr>
    </w:p>
    <w:p w:rsidR="00EE1754" w:rsidRDefault="006B0720">
      <w:pPr>
        <w:rPr>
          <w:rFonts w:ascii="Times New Roman" w:hAnsi="Times New Roman" w:cs="Times New Roman"/>
          <w:sz w:val="36"/>
          <w:szCs w:val="36"/>
        </w:rPr>
      </w:pPr>
      <w:r>
        <w:rPr>
          <w:rFonts w:ascii="Times New Roman" w:hAnsi="Times New Roman" w:cs="Times New Roman"/>
          <w:sz w:val="36"/>
          <w:szCs w:val="36"/>
          <w:lang w:val="en-US"/>
        </w:rPr>
        <w:t xml:space="preserve">DEPARTMENT: NURSING </w:t>
      </w:r>
    </w:p>
    <w:p w:rsidR="00EE1754" w:rsidRDefault="00EE1754">
      <w:pPr>
        <w:rPr>
          <w:rFonts w:ascii="Times New Roman" w:hAnsi="Times New Roman" w:cs="Times New Roman"/>
          <w:sz w:val="36"/>
          <w:szCs w:val="36"/>
        </w:rPr>
      </w:pPr>
    </w:p>
    <w:p w:rsidR="00EE1754" w:rsidRDefault="006B0720">
      <w:pPr>
        <w:rPr>
          <w:rFonts w:ascii="Times New Roman" w:hAnsi="Times New Roman" w:cs="Times New Roman"/>
          <w:sz w:val="36"/>
          <w:szCs w:val="36"/>
        </w:rPr>
      </w:pPr>
      <w:r>
        <w:rPr>
          <w:rFonts w:ascii="Times New Roman" w:hAnsi="Times New Roman" w:cs="Times New Roman"/>
          <w:sz w:val="36"/>
          <w:szCs w:val="36"/>
        </w:rPr>
        <w:t>COURSE CODE: PHY 102</w:t>
      </w:r>
    </w:p>
    <w:p w:rsidR="00EE1754" w:rsidRDefault="00EE1754">
      <w:pPr>
        <w:rPr>
          <w:rFonts w:ascii="Times New Roman" w:hAnsi="Times New Roman" w:cs="Times New Roman"/>
          <w:sz w:val="36"/>
          <w:szCs w:val="36"/>
        </w:rPr>
      </w:pPr>
    </w:p>
    <w:p w:rsidR="00EE1754" w:rsidRDefault="006B0720">
      <w:pPr>
        <w:rPr>
          <w:rFonts w:ascii="Times New Roman" w:hAnsi="Times New Roman" w:cs="Times New Roman"/>
          <w:sz w:val="36"/>
          <w:szCs w:val="36"/>
        </w:rPr>
      </w:pPr>
      <w:r>
        <w:rPr>
          <w:rFonts w:ascii="Times New Roman" w:hAnsi="Times New Roman" w:cs="Times New Roman"/>
          <w:sz w:val="36"/>
          <w:szCs w:val="36"/>
        </w:rPr>
        <w:t>COURSE TITLE: ELECTRICITY, MAGNETISM, AND MODERN PHYSICS</w:t>
      </w:r>
    </w:p>
    <w:p w:rsidR="00EE1754" w:rsidRDefault="00EE1754">
      <w:pPr>
        <w:rPr>
          <w:rFonts w:ascii="Times New Roman" w:hAnsi="Times New Roman" w:cs="Times New Roman"/>
          <w:sz w:val="36"/>
          <w:szCs w:val="36"/>
        </w:rPr>
      </w:pPr>
    </w:p>
    <w:p w:rsidR="00EE1754" w:rsidRDefault="00EE1754">
      <w:pPr>
        <w:rPr>
          <w:rFonts w:ascii="Times New Roman" w:hAnsi="Times New Roman" w:cs="Times New Roman"/>
          <w:sz w:val="36"/>
          <w:szCs w:val="36"/>
        </w:rPr>
      </w:pPr>
    </w:p>
    <w:p w:rsidR="00EE1754" w:rsidRDefault="00EE1754">
      <w:pPr>
        <w:rPr>
          <w:rFonts w:ascii="Times New Roman" w:hAnsi="Times New Roman" w:cs="Times New Roman"/>
          <w:sz w:val="36"/>
          <w:szCs w:val="36"/>
        </w:rPr>
      </w:pPr>
    </w:p>
    <w:p w:rsidR="00EE1754" w:rsidRDefault="00EE1754">
      <w:pPr>
        <w:rPr>
          <w:rFonts w:ascii="Times New Roman" w:hAnsi="Times New Roman" w:cs="Times New Roman"/>
          <w:sz w:val="36"/>
          <w:szCs w:val="36"/>
        </w:rPr>
      </w:pPr>
    </w:p>
    <w:p w:rsidR="00EE1754" w:rsidRDefault="00EE1754">
      <w:pPr>
        <w:rPr>
          <w:rFonts w:ascii="Times New Roman" w:hAnsi="Times New Roman" w:cs="Times New Roman"/>
          <w:sz w:val="36"/>
          <w:szCs w:val="36"/>
        </w:rPr>
      </w:pPr>
    </w:p>
    <w:p w:rsidR="00EE1754" w:rsidRDefault="00EE1754">
      <w:pPr>
        <w:rPr>
          <w:rFonts w:ascii="Times New Roman" w:hAnsi="Times New Roman" w:cs="Times New Roman"/>
          <w:sz w:val="36"/>
          <w:szCs w:val="36"/>
        </w:rPr>
      </w:pPr>
    </w:p>
    <w:p w:rsidR="00EE1754" w:rsidRDefault="00EE1754">
      <w:pPr>
        <w:rPr>
          <w:rFonts w:ascii="Times New Roman" w:hAnsi="Times New Roman" w:cs="Times New Roman"/>
          <w:sz w:val="36"/>
          <w:szCs w:val="36"/>
        </w:rPr>
      </w:pPr>
    </w:p>
    <w:p w:rsidR="00EE1754" w:rsidRDefault="00EE1754">
      <w:pPr>
        <w:rPr>
          <w:rFonts w:ascii="Times New Roman" w:hAnsi="Times New Roman" w:cs="Times New Roman"/>
          <w:sz w:val="36"/>
          <w:szCs w:val="36"/>
        </w:rPr>
      </w:pPr>
    </w:p>
    <w:p w:rsidR="00EE1754" w:rsidRDefault="00EE1754">
      <w:pPr>
        <w:rPr>
          <w:rFonts w:ascii="Times New Roman" w:hAnsi="Times New Roman" w:cs="Times New Roman"/>
          <w:sz w:val="36"/>
          <w:szCs w:val="36"/>
        </w:rPr>
      </w:pPr>
    </w:p>
    <w:p w:rsidR="00EE1754" w:rsidRDefault="00EE1754">
      <w:pPr>
        <w:rPr>
          <w:rFonts w:ascii="Times New Roman" w:hAnsi="Times New Roman" w:cs="Times New Roman"/>
          <w:sz w:val="36"/>
          <w:szCs w:val="36"/>
        </w:rPr>
      </w:pPr>
    </w:p>
    <w:p w:rsidR="00EE1754" w:rsidRDefault="006B0720">
      <w:pPr>
        <w:pStyle w:val="ListParagraph"/>
        <w:rPr>
          <w:rFonts w:ascii="Times New Roman" w:hAnsi="Times New Roman" w:cs="Times New Roman"/>
          <w:sz w:val="24"/>
          <w:szCs w:val="24"/>
          <w:u w:val="single"/>
        </w:rPr>
      </w:pPr>
      <w:r>
        <w:rPr>
          <w:rFonts w:ascii="Times New Roman" w:hAnsi="Times New Roman" w:cs="Times New Roman"/>
          <w:sz w:val="24"/>
          <w:szCs w:val="24"/>
        </w:rPr>
        <w:t xml:space="preserve">1a)  </w:t>
      </w:r>
      <w:r>
        <w:rPr>
          <w:rFonts w:ascii="Times New Roman" w:hAnsi="Times New Roman" w:cs="Times New Roman"/>
          <w:sz w:val="24"/>
          <w:szCs w:val="24"/>
          <w:u w:val="single"/>
        </w:rPr>
        <w:t>Charging by induction</w:t>
      </w:r>
    </w:p>
    <w:p w:rsidR="00EE1754" w:rsidRDefault="006B0720">
      <w:pPr>
        <w:pStyle w:val="ListParagraph"/>
        <w:rPr>
          <w:rFonts w:ascii="Times New Roman" w:hAnsi="Times New Roman" w:cs="Times New Roman"/>
          <w:color w:val="444444"/>
          <w:shd w:val="clear" w:color="auto" w:fill="FFFFFF"/>
        </w:rPr>
      </w:pPr>
      <w:r>
        <w:rPr>
          <w:rFonts w:ascii="Times New Roman" w:hAnsi="Times New Roman" w:cs="Times New Roman"/>
          <w:color w:val="444444"/>
          <w:shd w:val="clear" w:color="auto" w:fill="FFFFFF"/>
        </w:rPr>
        <w:t>One common demonstration performed in a physics classroom involves the induction charging of two metal spheres. The metal spheres are supported by insulating stands so that any charge acquired by the spheres cannot travel to the </w:t>
      </w:r>
      <w:r>
        <w:rPr>
          <w:rStyle w:val="Emphasis"/>
          <w:rFonts w:ascii="Times New Roman" w:hAnsi="Times New Roman" w:cs="Times New Roman"/>
          <w:color w:val="444444"/>
          <w:shd w:val="clear" w:color="auto" w:fill="FFFFFF"/>
        </w:rPr>
        <w:t>ground</w:t>
      </w:r>
      <w:r>
        <w:rPr>
          <w:rFonts w:ascii="Times New Roman" w:hAnsi="Times New Roman" w:cs="Times New Roman"/>
          <w:color w:val="444444"/>
          <w:shd w:val="clear" w:color="auto" w:fill="FFFFFF"/>
        </w:rPr>
        <w:t>. The spheres are placed side by side (see diagram i. below) so as to form a two-sphere system. Being made of metal (a conductor), electrons are free to move between the spheres - from sphere A to sphere B and vice versa. If a rubber balloon is charged negatively (perhaps by rubbing it with animal fur) and brought near the spheres, electrons within the two-sphere system will be induced to move away from the balloon. This is simply the principle that like charges repel. Being charged negatively, the electrons are repelled by the negatively charged balloon. And being present in a conductor, they are free to move about the surface of the conductor. Subsequently, there is a </w:t>
      </w:r>
      <w:r>
        <w:rPr>
          <w:rStyle w:val="Emphasis"/>
          <w:rFonts w:ascii="Times New Roman" w:hAnsi="Times New Roman" w:cs="Times New Roman"/>
          <w:color w:val="444444"/>
          <w:shd w:val="clear" w:color="auto" w:fill="FFFFFF"/>
        </w:rPr>
        <w:t>mass migration</w:t>
      </w:r>
      <w:r>
        <w:rPr>
          <w:rFonts w:ascii="Times New Roman" w:hAnsi="Times New Roman" w:cs="Times New Roman"/>
          <w:color w:val="444444"/>
          <w:shd w:val="clear" w:color="auto" w:fill="FFFFFF"/>
        </w:rPr>
        <w:t xml:space="preserve"> of electrons from sphere A to sphere B. This electron migration causes the two-sphere system to be polarized (see diagram ii. below). Overall, the two-sphere system is electrically neutral. Yet the movement of electrons out of sphere A and into sphere B separates the negative charge from the positive charge. Looking at the spheres individually, it would be accurate to say that sphere A has an overall positive charge and sphere B has an overall negative charge. Once the two-sphere system is polarized, sphere B is physically separated from sphere A using the insulating stand. Having been pulled further from the balloon, the negative charge likely redistributes itself uniformly about sphere B (see diagram iii. below). </w:t>
      </w:r>
    </w:p>
    <w:p w:rsidR="00EE1754" w:rsidRDefault="006B0720">
      <w:pPr>
        <w:pStyle w:val="ListParagraph"/>
        <w:rPr>
          <w:rFonts w:ascii="Times New Roman" w:hAnsi="Times New Roman" w:cs="Times New Roman"/>
          <w:color w:val="444444"/>
          <w:shd w:val="clear" w:color="auto" w:fill="FFFFFF"/>
        </w:rPr>
      </w:pPr>
      <w:r>
        <w:rPr>
          <w:rFonts w:ascii="Times New Roman" w:hAnsi="Times New Roman" w:cs="Times New Roman"/>
          <w:noProof/>
          <w:lang w:eastAsia="en-GB"/>
        </w:rPr>
        <w:drawing>
          <wp:inline distT="0" distB="0" distL="0" distR="0">
            <wp:extent cx="4540216" cy="3165760"/>
            <wp:effectExtent l="19050" t="0" r="0"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srcRect/>
                    <a:stretch/>
                  </pic:blipFill>
                  <pic:spPr>
                    <a:xfrm>
                      <a:off x="0" y="0"/>
                      <a:ext cx="4540216" cy="3165760"/>
                    </a:xfrm>
                    <a:prstGeom prst="rect">
                      <a:avLst/>
                    </a:prstGeom>
                  </pic:spPr>
                </pic:pic>
              </a:graphicData>
            </a:graphic>
          </wp:inline>
        </w:drawing>
      </w:r>
    </w:p>
    <w:p w:rsidR="00EE1754" w:rsidRDefault="00EE1754">
      <w:pPr>
        <w:pStyle w:val="ListParagraph"/>
        <w:rPr>
          <w:rFonts w:ascii="Times New Roman" w:hAnsi="Times New Roman" w:cs="Times New Roman"/>
          <w:noProof/>
          <w:lang w:eastAsia="en-GB"/>
        </w:rPr>
      </w:pPr>
    </w:p>
    <w:p w:rsidR="00EE1754" w:rsidRDefault="00EE1754">
      <w:pPr>
        <w:pStyle w:val="ListParagraph"/>
        <w:rPr>
          <w:rFonts w:ascii="Times New Roman" w:hAnsi="Times New Roman" w:cs="Times New Roman"/>
        </w:rPr>
      </w:pPr>
    </w:p>
    <w:p w:rsidR="00EE1754" w:rsidRDefault="00EE1754">
      <w:pPr>
        <w:pStyle w:val="ListParagraph"/>
        <w:rPr>
          <w:rFonts w:ascii="Times New Roman" w:hAnsi="Times New Roman" w:cs="Times New Roman"/>
        </w:rPr>
      </w:pPr>
    </w:p>
    <w:p w:rsidR="00EE1754" w:rsidRDefault="00EE1754">
      <w:pPr>
        <w:pStyle w:val="ListParagraph"/>
        <w:rPr>
          <w:rFonts w:ascii="Times New Roman" w:hAnsi="Times New Roman" w:cs="Times New Roman"/>
        </w:rPr>
      </w:pPr>
    </w:p>
    <w:p w:rsidR="00EE1754" w:rsidRDefault="00EE1754">
      <w:pPr>
        <w:pStyle w:val="ListParagraph"/>
        <w:rPr>
          <w:rFonts w:ascii="Times New Roman" w:hAnsi="Times New Roman" w:cs="Times New Roman"/>
        </w:rPr>
      </w:pPr>
    </w:p>
    <w:p w:rsidR="00EE1754" w:rsidRDefault="00EE1754">
      <w:pPr>
        <w:pStyle w:val="ListParagraph"/>
        <w:rPr>
          <w:rFonts w:ascii="Times New Roman" w:hAnsi="Times New Roman" w:cs="Times New Roman"/>
        </w:rPr>
      </w:pPr>
    </w:p>
    <w:p w:rsidR="00EE1754" w:rsidRDefault="00EE1754">
      <w:pPr>
        <w:pStyle w:val="ListParagraph"/>
        <w:rPr>
          <w:rFonts w:ascii="Times New Roman" w:hAnsi="Times New Roman" w:cs="Times New Roman"/>
        </w:rPr>
      </w:pPr>
    </w:p>
    <w:p w:rsidR="00EE1754" w:rsidRDefault="00EE1754">
      <w:pPr>
        <w:pStyle w:val="ListParagraph"/>
        <w:rPr>
          <w:rFonts w:ascii="Times New Roman" w:hAnsi="Times New Roman" w:cs="Times New Roman"/>
        </w:rPr>
      </w:pPr>
    </w:p>
    <w:p w:rsidR="00EE1754" w:rsidRDefault="00EE1754">
      <w:pPr>
        <w:pStyle w:val="ListParagraph"/>
        <w:rPr>
          <w:rFonts w:ascii="Times New Roman" w:hAnsi="Times New Roman" w:cs="Times New Roman"/>
        </w:rPr>
      </w:pPr>
    </w:p>
    <w:p w:rsidR="00EE1754" w:rsidRDefault="00EE1754">
      <w:pPr>
        <w:pStyle w:val="ListParagraph"/>
        <w:rPr>
          <w:rFonts w:ascii="Times New Roman" w:hAnsi="Times New Roman" w:cs="Times New Roman"/>
        </w:rPr>
      </w:pPr>
    </w:p>
    <w:p w:rsidR="00EE1754" w:rsidRDefault="006B0720">
      <w:pPr>
        <w:pStyle w:val="ListParagraph"/>
        <w:rPr>
          <w:rFonts w:ascii="Times New Roman" w:hAnsi="Times New Roman" w:cs="Times New Roman"/>
        </w:rPr>
      </w:pPr>
      <w:r>
        <w:rPr>
          <w:noProof/>
          <w:lang w:eastAsia="en-GB"/>
        </w:rPr>
        <w:drawing>
          <wp:anchor distT="0" distB="0" distL="114300" distR="114300" simplePos="0" relativeHeight="3" behindDoc="0" locked="0" layoutInCell="1" allowOverlap="1">
            <wp:simplePos x="0" y="0"/>
            <wp:positionH relativeFrom="page">
              <wp:posOffset>1168760</wp:posOffset>
            </wp:positionH>
            <wp:positionV relativeFrom="page">
              <wp:posOffset>453866</wp:posOffset>
            </wp:positionV>
            <wp:extent cx="4821502" cy="4730516"/>
            <wp:effectExtent l="0" t="0" r="0" b="0"/>
            <wp:wrapSquare wrapText="bothSides"/>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7" cstate="email">
                      <a:extLst>
                        <a:ext uri="{28A0092B-C50C-407E-A947-70E740481C1C}">
                          <a14:useLocalDpi xmlns:a14="http://schemas.microsoft.com/office/drawing/2010/main"/>
                        </a:ext>
                      </a:extLst>
                    </a:blip>
                    <a:srcRect/>
                    <a:stretch/>
                  </pic:blipFill>
                  <pic:spPr>
                    <a:xfrm>
                      <a:off x="0" y="0"/>
                      <a:ext cx="4821502" cy="4730516"/>
                    </a:xfrm>
                    <a:prstGeom prst="rect">
                      <a:avLst/>
                    </a:prstGeom>
                  </pic:spPr>
                </pic:pic>
              </a:graphicData>
            </a:graphic>
          </wp:anchor>
        </w:drawing>
      </w:r>
    </w:p>
    <w:p w:rsidR="00EE1754" w:rsidRDefault="00EE1754">
      <w:pPr>
        <w:pStyle w:val="ListParagraph"/>
        <w:rPr>
          <w:rFonts w:ascii="Times New Roman" w:hAnsi="Times New Roman" w:cs="Times New Roman"/>
        </w:rPr>
      </w:pP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6B0720">
      <w:pPr>
        <w:rPr>
          <w:rFonts w:ascii="Times New Roman" w:hAnsi="Times New Roman" w:cs="Times New Roman"/>
        </w:rPr>
      </w:pPr>
      <w:r>
        <w:rPr>
          <w:noProof/>
          <w:lang w:eastAsia="en-GB"/>
        </w:rPr>
        <w:drawing>
          <wp:anchor distT="0" distB="0" distL="114300" distR="114300" simplePos="0" relativeHeight="4" behindDoc="0" locked="0" layoutInCell="1" allowOverlap="1">
            <wp:simplePos x="0" y="0"/>
            <wp:positionH relativeFrom="margin">
              <wp:posOffset>45000</wp:posOffset>
            </wp:positionH>
            <wp:positionV relativeFrom="margin">
              <wp:posOffset>4532999</wp:posOffset>
            </wp:positionV>
            <wp:extent cx="5040285" cy="4480167"/>
            <wp:effectExtent l="0" t="0" r="0" b="0"/>
            <wp:wrapSquare wrapText="bothSides"/>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8" cstate="email">
                      <a:extLst>
                        <a:ext uri="{28A0092B-C50C-407E-A947-70E740481C1C}">
                          <a14:useLocalDpi xmlns:a14="http://schemas.microsoft.com/office/drawing/2010/main"/>
                        </a:ext>
                      </a:extLst>
                    </a:blip>
                    <a:srcRect/>
                    <a:stretch/>
                  </pic:blipFill>
                  <pic:spPr>
                    <a:xfrm>
                      <a:off x="0" y="0"/>
                      <a:ext cx="5040285" cy="4480167"/>
                    </a:xfrm>
                    <a:prstGeom prst="rect">
                      <a:avLst/>
                    </a:prstGeom>
                  </pic:spPr>
                </pic:pic>
              </a:graphicData>
            </a:graphic>
          </wp:anchor>
        </w:drawing>
      </w: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EE1754">
      <w:pPr>
        <w:rPr>
          <w:rFonts w:ascii="Times New Roman" w:hAnsi="Times New Roman" w:cs="Times New Roman"/>
        </w:rPr>
      </w:pPr>
    </w:p>
    <w:p w:rsidR="00EE1754" w:rsidRDefault="006B0720">
      <w:pPr>
        <w:rPr>
          <w:rFonts w:eastAsia="SimSun"/>
          <w:sz w:val="28"/>
          <w:szCs w:val="28"/>
        </w:rPr>
      </w:pPr>
      <w:r>
        <w:rPr>
          <w:rFonts w:ascii="Times New Roman" w:hAnsi="Times New Roman" w:cs="Times New Roman"/>
        </w:rPr>
        <w:t>3ai) volume charge density</w:t>
      </w:r>
      <w:r>
        <w:rPr>
          <w:rFonts w:ascii="Times New Roman" w:hAnsi="Times New Roman" w:cs="Times New Roman"/>
          <w:sz w:val="28"/>
          <w:szCs w:val="28"/>
        </w:rPr>
        <w:t>,</w:t>
      </w:r>
      <w:r>
        <w:rPr>
          <w:sz w:val="28"/>
          <w:szCs w:val="28"/>
        </w:rPr>
        <w:t xml:space="preserve"> </w:t>
      </w:r>
      <m:oMath>
        <m:r>
          <w:rPr>
            <w:rFonts w:ascii="Cambria Math" w:hAnsi="Cambria Math"/>
            <w:sz w:val="28"/>
            <w:szCs w:val="28"/>
          </w:rPr>
          <m:t>ρ=</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v</m:t>
            </m:r>
          </m:den>
        </m:f>
      </m:oMath>
    </w:p>
    <w:p w:rsidR="00EE1754" w:rsidRDefault="00EE1754">
      <w:pPr>
        <w:pStyle w:val="ListParagraph"/>
        <w:rPr>
          <w:rFonts w:eastAsia="SimSun"/>
          <w:sz w:val="28"/>
          <w:szCs w:val="28"/>
        </w:rPr>
      </w:pPr>
    </w:p>
    <w:p w:rsidR="00EE1754" w:rsidRDefault="006B0720">
      <w:pPr>
        <w:pStyle w:val="ListParagraph"/>
        <w:rPr>
          <w:rFonts w:ascii="Times New Roman" w:eastAsia="SimSun" w:hAnsi="Times New Roman" w:cs="Times New Roman"/>
          <w:sz w:val="24"/>
          <w:szCs w:val="24"/>
        </w:rPr>
      </w:pPr>
      <w:r>
        <w:rPr>
          <w:rFonts w:ascii="Times New Roman" w:hAnsi="Times New Roman" w:cs="Times New Roman"/>
          <w:sz w:val="24"/>
          <w:szCs w:val="24"/>
        </w:rPr>
        <w:t xml:space="preserve">ii) Surface charge density, </w:t>
      </w:r>
      <m:oMath>
        <m:r>
          <w:rPr>
            <w:rFonts w:ascii="Cambria Math" w:hAnsi="Cambria Math" w:cs="Times New Roman"/>
            <w:sz w:val="24"/>
            <w:szCs w:val="24"/>
          </w:rPr>
          <m:t>σ=</m:t>
        </m:r>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a</m:t>
            </m:r>
          </m:den>
        </m:f>
      </m:oMath>
    </w:p>
    <w:p w:rsidR="00EE1754" w:rsidRDefault="00EE1754">
      <w:pPr>
        <w:pStyle w:val="ListParagraph"/>
        <w:rPr>
          <w:rFonts w:ascii="Times New Roman" w:eastAsia="SimSun" w:hAnsi="Times New Roman" w:cs="Times New Roman"/>
          <w:sz w:val="24"/>
          <w:szCs w:val="24"/>
        </w:rPr>
      </w:pPr>
    </w:p>
    <w:p w:rsidR="00EE1754" w:rsidRDefault="006B0720">
      <w:pPr>
        <w:pStyle w:val="ListParagraph"/>
        <w:rPr>
          <w:rFonts w:ascii="Times New Roman" w:eastAsia="SimSun" w:hAnsi="Times New Roman" w:cs="Times New Roman"/>
          <w:sz w:val="24"/>
          <w:szCs w:val="24"/>
        </w:rPr>
      </w:pPr>
      <w:r>
        <w:rPr>
          <w:rFonts w:ascii="Times New Roman" w:eastAsia="SimSun" w:hAnsi="Times New Roman" w:cs="Times New Roman"/>
          <w:sz w:val="24"/>
          <w:szCs w:val="24"/>
        </w:rPr>
        <w:t xml:space="preserve">iii)Linear charge density, </w:t>
      </w:r>
      <m:oMath>
        <m:r>
          <w:rPr>
            <w:rFonts w:ascii="Cambria Math" w:eastAsia="SimSun" w:hAnsi="Cambria Math" w:cs="Times New Roman"/>
            <w:sz w:val="24"/>
            <w:szCs w:val="24"/>
          </w:rPr>
          <m:t>⋋=</m:t>
        </m:r>
        <m:f>
          <m:fPr>
            <m:ctrlPr>
              <w:rPr>
                <w:rFonts w:ascii="Cambria Math" w:eastAsia="SimSun" w:hAnsi="Cambria Math" w:cs="Times New Roman"/>
                <w:i/>
                <w:sz w:val="24"/>
                <w:szCs w:val="24"/>
              </w:rPr>
            </m:ctrlPr>
          </m:fPr>
          <m:num>
            <m:r>
              <w:rPr>
                <w:rFonts w:ascii="Cambria Math" w:eastAsia="SimSun" w:hAnsi="Cambria Math" w:cs="Times New Roman"/>
                <w:sz w:val="24"/>
                <w:szCs w:val="24"/>
              </w:rPr>
              <m:t>q</m:t>
            </m:r>
          </m:num>
          <m:den>
            <m:r>
              <w:rPr>
                <w:rFonts w:ascii="Cambria Math" w:eastAsia="SimSun" w:hAnsi="Cambria Math" w:cs="Times New Roman"/>
                <w:sz w:val="24"/>
                <w:szCs w:val="24"/>
              </w:rPr>
              <m:t>l</m:t>
            </m:r>
          </m:den>
        </m:f>
      </m:oMath>
    </w:p>
    <w:p w:rsidR="00EE1754" w:rsidRDefault="006B0720">
      <w:pPr>
        <w:pStyle w:val="ListParagrap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b)ELECTRIC POTENTIAL DIFFERENCE </w:t>
      </w:r>
      <w:r>
        <w:rPr>
          <w:rFonts w:ascii="Times New Roman" w:hAnsi="Times New Roman" w:cs="Times New Roman"/>
          <w:color w:val="222222"/>
          <w:sz w:val="24"/>
          <w:szCs w:val="24"/>
          <w:shd w:val="clear" w:color="auto" w:fill="FFFFFF"/>
          <w:lang w:val="en-US"/>
        </w:rPr>
        <w:cr/>
      </w:r>
    </w:p>
    <w:p w:rsidR="00EE1754" w:rsidRDefault="006B0720">
      <w:pPr>
        <w:pStyle w:val="ListParagrap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The electric potential difference between two points in an electric field can be defined as the work done per unit charge against electrical forces when a charge is transported from one point to the other. It is measured in Volt (𝒗) or Joules per Coulo</w:t>
      </w:r>
      <w:r>
        <w:rPr>
          <w:noProof/>
          <w:lang w:eastAsia="en-GB"/>
        </w:rPr>
        <w:drawing>
          <wp:anchor distT="0" distB="0" distL="114300" distR="114300" simplePos="0" relativeHeight="2" behindDoc="0" locked="0" layoutInCell="1" allowOverlap="1">
            <wp:simplePos x="0" y="0"/>
            <wp:positionH relativeFrom="page">
              <wp:posOffset>1995548</wp:posOffset>
            </wp:positionH>
            <wp:positionV relativeFrom="page">
              <wp:posOffset>4809309</wp:posOffset>
            </wp:positionV>
            <wp:extent cx="1674783" cy="1272947"/>
            <wp:effectExtent l="0" t="0" r="0" b="0"/>
            <wp:wrapSquare wrapText="bothSides"/>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9" cstate="email">
                      <a:extLst>
                        <a:ext uri="{28A0092B-C50C-407E-A947-70E740481C1C}">
                          <a14:useLocalDpi xmlns:a14="http://schemas.microsoft.com/office/drawing/2010/main"/>
                        </a:ext>
                      </a:extLst>
                    </a:blip>
                    <a:srcRect/>
                    <a:stretch/>
                  </pic:blipFill>
                  <pic:spPr>
                    <a:xfrm>
                      <a:off x="0" y="0"/>
                      <a:ext cx="1674783" cy="1272947"/>
                    </a:xfrm>
                    <a:prstGeom prst="rect">
                      <a:avLst/>
                    </a:prstGeom>
                  </pic:spPr>
                </pic:pic>
              </a:graphicData>
            </a:graphic>
          </wp:anchor>
        </w:drawing>
      </w:r>
      <w:r>
        <w:rPr>
          <w:rFonts w:ascii="Times New Roman" w:hAnsi="Times New Roman" w:cs="Times New Roman"/>
          <w:color w:val="222222"/>
          <w:sz w:val="24"/>
          <w:szCs w:val="24"/>
          <w:shd w:val="clear" w:color="auto" w:fill="FFFFFF"/>
          <w:lang w:val="en-US"/>
        </w:rPr>
        <w:t xml:space="preserve">mb (𝑱/𝑪). Electric potential difference is a scalar quantity. </w:t>
      </w:r>
      <w:r>
        <w:rPr>
          <w:rFonts w:ascii="Times New Roman" w:hAnsi="Times New Roman" w:cs="Times New Roman"/>
          <w:color w:val="222222"/>
          <w:sz w:val="24"/>
          <w:szCs w:val="24"/>
          <w:shd w:val="clear" w:color="auto" w:fill="FFFFFF"/>
          <w:lang w:val="en-US"/>
        </w:rPr>
        <w:cr/>
      </w:r>
    </w:p>
    <w:p w:rsidR="00EE1754" w:rsidRDefault="006B0720">
      <w:pPr>
        <w:pStyle w:val="ListParagrap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cr/>
      </w:r>
    </w:p>
    <w:p w:rsidR="00EE1754" w:rsidRDefault="00EE1754">
      <w:pPr>
        <w:pStyle w:val="ListParagraph"/>
        <w:rPr>
          <w:rFonts w:ascii="Times New Roman" w:hAnsi="Times New Roman" w:cs="Times New Roman"/>
          <w:color w:val="222222"/>
          <w:sz w:val="24"/>
          <w:szCs w:val="24"/>
          <w:shd w:val="clear" w:color="auto" w:fill="FFFFFF"/>
          <w:lang w:val="en-US"/>
        </w:rPr>
      </w:pPr>
    </w:p>
    <w:p w:rsidR="00EE1754" w:rsidRDefault="006B0720">
      <w:pPr>
        <w:pStyle w:val="ListParagrap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Consider the diagram above, suppose a test charge 𝒒𝒐</w:t>
      </w:r>
      <w:r>
        <w:rPr>
          <w:rFonts w:ascii="Times New Roman" w:hAnsi="Times New Roman" w:cs="Times New Roman"/>
          <w:color w:val="222222"/>
          <w:sz w:val="24"/>
          <w:szCs w:val="24"/>
          <w:shd w:val="clear" w:color="auto" w:fill="FFFFFF"/>
          <w:lang w:val="en-US"/>
        </w:rPr>
        <w:cr/>
      </w:r>
    </w:p>
    <w:p w:rsidR="00EE1754" w:rsidRDefault="006B0720">
      <w:pPr>
        <w:pStyle w:val="ListParagrap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 is moved from point 𝑨 to point 𝑩 </w:t>
      </w:r>
      <w:r>
        <w:rPr>
          <w:rFonts w:ascii="Times New Roman" w:hAnsi="Times New Roman" w:cs="Times New Roman"/>
          <w:color w:val="222222"/>
          <w:sz w:val="24"/>
          <w:szCs w:val="24"/>
          <w:shd w:val="clear" w:color="auto" w:fill="FFFFFF"/>
          <w:lang w:val="en-US"/>
        </w:rPr>
        <w:cr/>
        <w:t xml:space="preserve">along an arbitrary path inside an electric field 𝑬. The electric field 𝑬 exerts a force 𝑭 = 𝒒𝒐𝑬 </w:t>
      </w:r>
    </w:p>
    <w:p w:rsidR="00EE1754" w:rsidRDefault="006B0720">
      <w:pPr>
        <w:pStyle w:val="ListParagrap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on the charge as shown in fig 3.1. To move the test charge from 𝑨 to 𝑩 at constant velocity, an external force of 𝑭 = −𝒒𝒐𝑬 must act on the charge. Therefore, the elemental work </w:t>
      </w:r>
      <w:r>
        <w:rPr>
          <w:rFonts w:ascii="Times New Roman" w:hAnsi="Times New Roman" w:cs="Times New Roman"/>
          <w:color w:val="222222"/>
          <w:sz w:val="24"/>
          <w:szCs w:val="24"/>
          <w:shd w:val="clear" w:color="auto" w:fill="FFFFFF"/>
          <w:lang w:val="en-US"/>
        </w:rPr>
        <w:cr/>
      </w:r>
    </w:p>
    <w:p w:rsidR="00EE1754" w:rsidRDefault="006B0720">
      <w:pPr>
        <w:pStyle w:val="ListParagrap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done 𝒅𝑾 is given as: </w:t>
      </w:r>
      <w:r>
        <w:rPr>
          <w:rFonts w:ascii="Times New Roman" w:hAnsi="Times New Roman" w:cs="Times New Roman"/>
          <w:color w:val="222222"/>
          <w:sz w:val="24"/>
          <w:szCs w:val="24"/>
          <w:shd w:val="clear" w:color="auto" w:fill="FFFFFF"/>
          <w:lang w:val="en-US"/>
        </w:rPr>
        <w:cr/>
      </w:r>
    </w:p>
    <w:p w:rsidR="00EE1754" w:rsidRDefault="006B0720">
      <w:pPr>
        <w:pStyle w:val="ListParagrap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𝒅𝑾 = 𝑭. 𝒅𝑳 … (𝟏) </w:t>
      </w:r>
      <w:r>
        <w:rPr>
          <w:rFonts w:ascii="Times New Roman" w:hAnsi="Times New Roman" w:cs="Times New Roman"/>
          <w:color w:val="222222"/>
          <w:sz w:val="24"/>
          <w:szCs w:val="24"/>
          <w:shd w:val="clear" w:color="auto" w:fill="FFFFFF"/>
          <w:lang w:val="en-US"/>
        </w:rPr>
        <w:cr/>
      </w:r>
    </w:p>
    <w:p w:rsidR="00EE1754" w:rsidRDefault="006B0720">
      <w:pPr>
        <w:pStyle w:val="ListParagrap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But </w:t>
      </w:r>
      <w:r>
        <w:rPr>
          <w:rFonts w:ascii="Times New Roman" w:hAnsi="Times New Roman" w:cs="Times New Roman"/>
          <w:color w:val="222222"/>
          <w:sz w:val="24"/>
          <w:szCs w:val="24"/>
          <w:shd w:val="clear" w:color="auto" w:fill="FFFFFF"/>
          <w:lang w:val="en-US"/>
        </w:rPr>
        <w:cr/>
      </w:r>
    </w:p>
    <w:p w:rsidR="00EE1754" w:rsidRDefault="006B0720">
      <w:pPr>
        <w:pStyle w:val="ListParagrap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𝑭 = −𝒒𝟎𝑬 … (𝟐) </w:t>
      </w:r>
      <w:r>
        <w:rPr>
          <w:rFonts w:ascii="Times New Roman" w:hAnsi="Times New Roman" w:cs="Times New Roman"/>
          <w:color w:val="222222"/>
          <w:sz w:val="24"/>
          <w:szCs w:val="24"/>
          <w:shd w:val="clear" w:color="auto" w:fill="FFFFFF"/>
          <w:lang w:val="en-US"/>
        </w:rPr>
        <w:cr/>
      </w:r>
    </w:p>
    <w:p w:rsidR="00EE1754" w:rsidRDefault="006B0720">
      <w:pPr>
        <w:pStyle w:val="ListParagrap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Substituting equation (𝟐) in (𝟏) yields </w:t>
      </w:r>
      <w:r>
        <w:rPr>
          <w:rFonts w:ascii="Times New Roman" w:hAnsi="Times New Roman" w:cs="Times New Roman"/>
          <w:color w:val="222222"/>
          <w:sz w:val="24"/>
          <w:szCs w:val="24"/>
          <w:shd w:val="clear" w:color="auto" w:fill="FFFFFF"/>
          <w:lang w:val="en-US"/>
        </w:rPr>
        <w:cr/>
      </w:r>
    </w:p>
    <w:p w:rsidR="00EE1754" w:rsidRDefault="006B0720">
      <w:pPr>
        <w:pStyle w:val="ListParagrap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𝒅𝑾 = −𝒒𝟎𝑬𝒅𝑳 … (𝟑)W-q_0EdL … (3) </w:t>
      </w:r>
      <w:r>
        <w:rPr>
          <w:rFonts w:ascii="Times New Roman" w:hAnsi="Times New Roman" w:cs="Times New Roman"/>
          <w:color w:val="222222"/>
          <w:sz w:val="24"/>
          <w:szCs w:val="24"/>
          <w:shd w:val="clear" w:color="auto" w:fill="FFFFFF"/>
          <w:lang w:val="en-US"/>
        </w:rPr>
        <w:cr/>
      </w:r>
    </w:p>
    <w:p w:rsidR="00EE1754" w:rsidRDefault="006B0720">
      <w:pPr>
        <w:pStyle w:val="ListParagrap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Then total work done in moving the test charge from 𝑨 to 𝑩 is: </w:t>
      </w:r>
      <w:r>
        <w:rPr>
          <w:rFonts w:ascii="Times New Roman" w:hAnsi="Times New Roman" w:cs="Times New Roman"/>
          <w:color w:val="222222"/>
          <w:sz w:val="24"/>
          <w:szCs w:val="24"/>
          <w:shd w:val="clear" w:color="auto" w:fill="FFFFFF"/>
          <w:lang w:val="en-US"/>
        </w:rPr>
        <w:cr/>
      </w:r>
    </w:p>
    <w:p w:rsidR="00EE1754" w:rsidRDefault="006B0720">
      <w:pPr>
        <w:pStyle w:val="ListParagrap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𝑾(𝑨 → 𝑩)𝑨𝒈 = −𝒒𝟎 ∫ 𝑬𝒅𝑳𝑩𝑨… (𝟒) </w:t>
      </w:r>
      <w:r>
        <w:rPr>
          <w:rFonts w:ascii="Times New Roman" w:hAnsi="Times New Roman" w:cs="Times New Roman"/>
          <w:color w:val="222222"/>
          <w:sz w:val="24"/>
          <w:szCs w:val="24"/>
          <w:shd w:val="clear" w:color="auto" w:fill="FFFFFF"/>
          <w:lang w:val="en-US"/>
        </w:rPr>
        <w:cr/>
      </w:r>
    </w:p>
    <w:p w:rsidR="00EE1754" w:rsidRDefault="006B0720">
      <w:pPr>
        <w:pStyle w:val="ListParagrap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From the definition of electric potential difference, it follows that: </w:t>
      </w:r>
      <w:r>
        <w:rPr>
          <w:rFonts w:ascii="Times New Roman" w:hAnsi="Times New Roman" w:cs="Times New Roman"/>
          <w:color w:val="222222"/>
          <w:sz w:val="24"/>
          <w:szCs w:val="24"/>
          <w:shd w:val="clear" w:color="auto" w:fill="FFFFFF"/>
          <w:lang w:val="en-US"/>
        </w:rPr>
        <w:cr/>
      </w:r>
    </w:p>
    <w:p w:rsidR="00EE1754" w:rsidRDefault="006B0720">
      <w:pPr>
        <w:pStyle w:val="ListParagrap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lastRenderedPageBreak/>
        <w:t xml:space="preserve">𝑽𝑩 − 𝑽𝑨 =𝑾(𝑨→𝑩)𝑨𝒈𝒒𝟎… (𝟓) Putting equation (𝟒) in (𝟓) yields </w:t>
      </w:r>
      <w:r>
        <w:rPr>
          <w:rFonts w:ascii="Times New Roman" w:hAnsi="Times New Roman" w:cs="Times New Roman"/>
          <w:color w:val="222222"/>
          <w:sz w:val="24"/>
          <w:szCs w:val="24"/>
          <w:shd w:val="clear" w:color="auto" w:fill="FFFFFF"/>
          <w:lang w:val="en-US"/>
        </w:rPr>
        <w:cr/>
      </w:r>
    </w:p>
    <w:p w:rsidR="00EE1754" w:rsidRDefault="006B0720">
      <w:pPr>
        <w:pStyle w:val="ListParagrap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lang w:val="en-US"/>
        </w:rPr>
        <w:t xml:space="preserve">𝑽𝑩 − 𝑽𝑨 = − ∫ 𝑬𝒅𝑳𝑩𝑨… (𝟔) </w:t>
      </w: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rPr>
          <w:rFonts w:ascii="Times New Roman" w:hAnsi="Times New Roman" w:cs="Times New Roman"/>
          <w:sz w:val="24"/>
          <w:szCs w:val="24"/>
          <w:u w:val="single"/>
        </w:rPr>
      </w:pPr>
    </w:p>
    <w:p w:rsidR="00EE1754" w:rsidRDefault="006B0720">
      <w:pPr>
        <w:rPr>
          <w:rFonts w:ascii="Times New Roman" w:hAnsi="Times New Roman" w:cs="Times New Roman"/>
          <w:sz w:val="24"/>
          <w:szCs w:val="24"/>
          <w:u w:val="single"/>
        </w:rPr>
      </w:pPr>
      <w:r>
        <w:rPr>
          <w:rFonts w:ascii="Times New Roman" w:hAnsi="Times New Roman" w:cs="Times New Roman"/>
          <w:sz w:val="24"/>
          <w:szCs w:val="24"/>
          <w:u w:val="single"/>
        </w:rPr>
        <w:t>SECTION B</w:t>
      </w:r>
    </w:p>
    <w:p w:rsidR="00EE1754" w:rsidRDefault="006B0720">
      <w:pPr>
        <w:pStyle w:val="ListParagrap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4a) </w:t>
      </w:r>
      <w:r>
        <w:rPr>
          <w:rFonts w:ascii="Times New Roman" w:hAnsi="Times New Roman" w:cs="Times New Roman"/>
          <w:color w:val="222222"/>
          <w:sz w:val="24"/>
          <w:szCs w:val="24"/>
          <w:shd w:val="clear" w:color="auto" w:fill="FFFFFF"/>
        </w:rPr>
        <w:t>The </w:t>
      </w:r>
      <w:r>
        <w:rPr>
          <w:rFonts w:ascii="Times New Roman" w:hAnsi="Times New Roman" w:cs="Times New Roman"/>
          <w:b/>
          <w:bCs/>
          <w:color w:val="222222"/>
          <w:sz w:val="24"/>
          <w:szCs w:val="24"/>
          <w:shd w:val="clear" w:color="auto" w:fill="FFFFFF"/>
        </w:rPr>
        <w:t>magnetic flux</w:t>
      </w:r>
      <w:r>
        <w:rPr>
          <w:rFonts w:ascii="Times New Roman" w:hAnsi="Times New Roman" w:cs="Times New Roman"/>
          <w:color w:val="222222"/>
          <w:sz w:val="24"/>
          <w:szCs w:val="24"/>
          <w:shd w:val="clear" w:color="auto" w:fill="FFFFFF"/>
        </w:rPr>
        <w:t> (often denoted </w:t>
      </w:r>
      <w:r>
        <w:rPr>
          <w:rStyle w:val="texhtml"/>
          <w:rFonts w:ascii="Times New Roman" w:hAnsi="Times New Roman" w:cs="Times New Roman"/>
          <w:color w:val="222222"/>
          <w:sz w:val="24"/>
          <w:szCs w:val="24"/>
          <w:shd w:val="clear" w:color="auto" w:fill="FFFFFF"/>
        </w:rPr>
        <w:t>Φ</w:t>
      </w:r>
      <w:r>
        <w:rPr>
          <w:rFonts w:ascii="Times New Roman" w:hAnsi="Times New Roman" w:cs="Times New Roman"/>
          <w:color w:val="222222"/>
          <w:sz w:val="24"/>
          <w:szCs w:val="24"/>
          <w:shd w:val="clear" w:color="auto" w:fill="FFFFFF"/>
        </w:rPr>
        <w:t> or </w:t>
      </w:r>
      <w:r>
        <w:rPr>
          <w:rStyle w:val="texhtml"/>
          <w:rFonts w:ascii="Times New Roman" w:hAnsi="Times New Roman" w:cs="Times New Roman"/>
          <w:color w:val="222222"/>
          <w:sz w:val="24"/>
          <w:szCs w:val="24"/>
          <w:shd w:val="clear" w:color="auto" w:fill="FFFFFF"/>
        </w:rPr>
        <w:t>Φ</w:t>
      </w:r>
      <w:r>
        <w:rPr>
          <w:rStyle w:val="texhtml"/>
          <w:rFonts w:ascii="Times New Roman" w:hAnsi="Times New Roman" w:cs="Times New Roman"/>
          <w:b/>
          <w:bCs/>
          <w:i/>
          <w:iCs/>
          <w:color w:val="222222"/>
          <w:sz w:val="24"/>
          <w:szCs w:val="24"/>
          <w:shd w:val="clear" w:color="auto" w:fill="FFFFFF"/>
          <w:vertAlign w:val="subscript"/>
        </w:rPr>
        <w:t>B</w:t>
      </w:r>
      <w:r>
        <w:rPr>
          <w:rFonts w:ascii="Times New Roman" w:hAnsi="Times New Roman" w:cs="Times New Roman"/>
          <w:color w:val="222222"/>
          <w:sz w:val="24"/>
          <w:szCs w:val="24"/>
          <w:shd w:val="clear" w:color="auto" w:fill="FFFFFF"/>
        </w:rPr>
        <w:t>) through a surface is the </w:t>
      </w:r>
      <w:r>
        <w:rPr>
          <w:rFonts w:ascii="Times New Roman" w:hAnsi="Times New Roman" w:cs="Times New Roman"/>
          <w:sz w:val="24"/>
          <w:szCs w:val="24"/>
          <w:shd w:val="clear" w:color="auto" w:fill="FFFFFF"/>
        </w:rPr>
        <w:t>surface integral</w:t>
      </w:r>
      <w:r>
        <w:rPr>
          <w:rFonts w:ascii="Times New Roman" w:hAnsi="Times New Roman" w:cs="Times New Roman"/>
          <w:color w:val="222222"/>
          <w:sz w:val="24"/>
          <w:szCs w:val="24"/>
          <w:shd w:val="clear" w:color="auto" w:fill="FFFFFF"/>
        </w:rPr>
        <w:t> of the normal component of the </w:t>
      </w:r>
      <w:r>
        <w:rPr>
          <w:rFonts w:ascii="Times New Roman" w:hAnsi="Times New Roman" w:cs="Times New Roman"/>
          <w:sz w:val="24"/>
          <w:szCs w:val="24"/>
          <w:shd w:val="clear" w:color="auto" w:fill="FFFFFF"/>
        </w:rPr>
        <w:t>magnetic field</w:t>
      </w:r>
      <w:r>
        <w:rPr>
          <w:rFonts w:ascii="Times New Roman" w:hAnsi="Times New Roman" w:cs="Times New Roman"/>
          <w:color w:val="222222"/>
          <w:sz w:val="24"/>
          <w:szCs w:val="24"/>
          <w:shd w:val="clear" w:color="auto" w:fill="FFFFFF"/>
        </w:rPr>
        <w:t> </w:t>
      </w:r>
      <w:r>
        <w:rPr>
          <w:rFonts w:ascii="Times New Roman" w:hAnsi="Times New Roman" w:cs="Times New Roman"/>
          <w:sz w:val="24"/>
          <w:szCs w:val="24"/>
          <w:shd w:val="clear" w:color="auto" w:fill="FFFFFF"/>
        </w:rPr>
        <w:t>flux density</w:t>
      </w:r>
      <w:r>
        <w:rPr>
          <w:rFonts w:ascii="Times New Roman" w:hAnsi="Times New Roman" w:cs="Times New Roman"/>
          <w:color w:val="222222"/>
          <w:sz w:val="24"/>
          <w:szCs w:val="24"/>
          <w:shd w:val="clear" w:color="auto" w:fill="FFFFFF"/>
        </w:rPr>
        <w:t> </w:t>
      </w:r>
      <w:r>
        <w:rPr>
          <w:rFonts w:ascii="Times New Roman" w:hAnsi="Times New Roman" w:cs="Times New Roman"/>
          <w:b/>
          <w:bCs/>
          <w:color w:val="222222"/>
          <w:sz w:val="24"/>
          <w:szCs w:val="24"/>
          <w:shd w:val="clear" w:color="auto" w:fill="FFFFFF"/>
        </w:rPr>
        <w:t>B</w:t>
      </w:r>
      <w:r>
        <w:rPr>
          <w:rFonts w:ascii="Times New Roman" w:hAnsi="Times New Roman" w:cs="Times New Roman"/>
          <w:color w:val="222222"/>
          <w:sz w:val="24"/>
          <w:szCs w:val="24"/>
          <w:shd w:val="clear" w:color="auto" w:fill="FFFFFF"/>
        </w:rPr>
        <w:t> passing through that surface. The </w:t>
      </w:r>
      <w:r>
        <w:rPr>
          <w:rFonts w:ascii="Times New Roman" w:hAnsi="Times New Roman" w:cs="Times New Roman"/>
          <w:sz w:val="24"/>
          <w:szCs w:val="24"/>
          <w:shd w:val="clear" w:color="auto" w:fill="FFFFFF"/>
        </w:rPr>
        <w:t>SI</w:t>
      </w:r>
      <w:r>
        <w:rPr>
          <w:rFonts w:ascii="Times New Roman" w:hAnsi="Times New Roman" w:cs="Times New Roman"/>
          <w:color w:val="222222"/>
          <w:sz w:val="24"/>
          <w:szCs w:val="24"/>
          <w:shd w:val="clear" w:color="auto" w:fill="FFFFFF"/>
        </w:rPr>
        <w:t> </w:t>
      </w:r>
      <w:r>
        <w:rPr>
          <w:rFonts w:ascii="Times New Roman" w:hAnsi="Times New Roman" w:cs="Times New Roman"/>
          <w:sz w:val="24"/>
          <w:szCs w:val="24"/>
          <w:shd w:val="clear" w:color="auto" w:fill="FFFFFF"/>
        </w:rPr>
        <w:t>unit</w:t>
      </w:r>
      <w:r>
        <w:rPr>
          <w:rFonts w:ascii="Times New Roman" w:hAnsi="Times New Roman" w:cs="Times New Roman"/>
          <w:color w:val="222222"/>
          <w:sz w:val="24"/>
          <w:szCs w:val="24"/>
          <w:shd w:val="clear" w:color="auto" w:fill="FFFFFF"/>
        </w:rPr>
        <w:t> of magnetic flux is the </w:t>
      </w:r>
      <w:r>
        <w:rPr>
          <w:rFonts w:ascii="Times New Roman" w:hAnsi="Times New Roman" w:cs="Times New Roman"/>
          <w:sz w:val="24"/>
          <w:szCs w:val="24"/>
          <w:shd w:val="clear" w:color="auto" w:fill="FFFFFF"/>
        </w:rPr>
        <w:t>weber</w:t>
      </w:r>
      <w:r>
        <w:rPr>
          <w:rFonts w:ascii="Times New Roman" w:hAnsi="Times New Roman" w:cs="Times New Roman"/>
          <w:color w:val="222222"/>
          <w:sz w:val="24"/>
          <w:szCs w:val="24"/>
          <w:shd w:val="clear" w:color="auto" w:fill="FFFFFF"/>
        </w:rPr>
        <w:t> (Wb).</w:t>
      </w:r>
    </w:p>
    <w:p w:rsidR="00EE1754" w:rsidRDefault="006B0720">
      <w:pPr>
        <w:pStyle w:val="ListParagrap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lang w:val="en-US"/>
        </w:rPr>
        <w:lastRenderedPageBreak/>
        <w:t>b)</w:t>
      </w:r>
      <w:r>
        <w:rPr>
          <w:noProof/>
          <w:lang w:eastAsia="en-GB"/>
        </w:rPr>
        <w:drawing>
          <wp:anchor distT="0" distB="0" distL="114300" distR="114300" simplePos="0" relativeHeight="5" behindDoc="0" locked="0" layoutInCell="1" allowOverlap="1">
            <wp:simplePos x="0" y="0"/>
            <wp:positionH relativeFrom="page">
              <wp:posOffset>1830620</wp:posOffset>
            </wp:positionH>
            <wp:positionV relativeFrom="page">
              <wp:posOffset>2024477</wp:posOffset>
            </wp:positionV>
            <wp:extent cx="4591805" cy="7305464"/>
            <wp:effectExtent l="0" t="0" r="0" b="0"/>
            <wp:wrapSquare wrapText="bothSides"/>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0" cstate="email">
                      <a:extLst>
                        <a:ext uri="{28A0092B-C50C-407E-A947-70E740481C1C}">
                          <a14:useLocalDpi xmlns:a14="http://schemas.microsoft.com/office/drawing/2010/main"/>
                        </a:ext>
                      </a:extLst>
                    </a:blip>
                    <a:srcRect/>
                    <a:stretch/>
                  </pic:blipFill>
                  <pic:spPr>
                    <a:xfrm>
                      <a:off x="0" y="0"/>
                      <a:ext cx="4591805" cy="7305464"/>
                    </a:xfrm>
                    <a:prstGeom prst="rect">
                      <a:avLst/>
                    </a:prstGeom>
                  </pic:spPr>
                </pic:pic>
              </a:graphicData>
            </a:graphic>
          </wp:anchor>
        </w:drawing>
      </w: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pStyle w:val="ListParagraph"/>
        <w:rPr>
          <w:rFonts w:ascii="Times New Roman" w:hAnsi="Times New Roman" w:cs="Times New Roman"/>
          <w:sz w:val="24"/>
          <w:szCs w:val="24"/>
        </w:rPr>
      </w:pPr>
    </w:p>
    <w:p w:rsidR="00EE1754" w:rsidRDefault="00EE1754">
      <w:pPr>
        <w:rPr>
          <w:rFonts w:ascii="Times New Roman" w:hAnsi="Times New Roman" w:cs="Times New Roman"/>
          <w:sz w:val="24"/>
          <w:szCs w:val="24"/>
        </w:rPr>
      </w:pPr>
    </w:p>
    <w:p w:rsidR="00EE1754" w:rsidRDefault="00EE1754">
      <w:pPr>
        <w:rPr>
          <w:rFonts w:ascii="Times New Roman" w:hAnsi="Times New Roman" w:cs="Times New Roman"/>
          <w:sz w:val="24"/>
          <w:szCs w:val="24"/>
        </w:rPr>
      </w:pPr>
    </w:p>
    <w:p w:rsidR="00EE1754" w:rsidRDefault="00EE1754">
      <w:pPr>
        <w:rPr>
          <w:rFonts w:ascii="Times New Roman" w:hAnsi="Times New Roman" w:cs="Times New Roman"/>
          <w:sz w:val="24"/>
          <w:szCs w:val="24"/>
        </w:rPr>
      </w:pPr>
    </w:p>
    <w:p w:rsidR="00EE1754" w:rsidRDefault="00EE1754">
      <w:pPr>
        <w:rPr>
          <w:rFonts w:ascii="Times New Roman" w:hAnsi="Times New Roman" w:cs="Times New Roman"/>
          <w:sz w:val="24"/>
          <w:szCs w:val="24"/>
        </w:rPr>
      </w:pPr>
    </w:p>
    <w:p w:rsidR="00EE1754" w:rsidRDefault="006B0720">
      <w:pPr>
        <w:rPr>
          <w:rFonts w:ascii="Times New Roman" w:hAnsi="Times New Roman" w:cs="Times New Roman"/>
          <w:color w:val="000000"/>
          <w:sz w:val="24"/>
          <w:szCs w:val="24"/>
          <w:shd w:val="clear" w:color="auto" w:fill="FFE4C8"/>
        </w:rPr>
      </w:pPr>
      <w:r>
        <w:rPr>
          <w:rFonts w:ascii="Times New Roman" w:hAnsi="Times New Roman" w:cs="Times New Roman"/>
          <w:sz w:val="24"/>
          <w:szCs w:val="24"/>
        </w:rPr>
        <w:t xml:space="preserve">5a)Biot-Savart </w:t>
      </w:r>
      <w:r>
        <w:rPr>
          <w:rFonts w:ascii="Times New Roman" w:hAnsi="Times New Roman" w:cs="Times New Roman"/>
          <w:color w:val="000000"/>
          <w:sz w:val="24"/>
          <w:szCs w:val="24"/>
        </w:rPr>
        <w:t xml:space="preserve">law relates magnetic fields to the currents which are their sources.In a similar manner,coulomb’s law relates electric fields to the point charges which are their sources.Finding thee magnetic field resulting from a current distribution involves the vector </w:t>
      </w:r>
      <w:r>
        <w:rPr>
          <w:rFonts w:ascii="Times New Roman" w:hAnsi="Times New Roman" w:cs="Times New Roman"/>
          <w:color w:val="000000"/>
          <w:sz w:val="24"/>
          <w:szCs w:val="24"/>
        </w:rPr>
        <w:lastRenderedPageBreak/>
        <w:t xml:space="preserve">product, and is inherently a calculus problem when the distance from the current to the field point is continuously changing. </w:t>
      </w:r>
    </w:p>
    <w:p w:rsidR="00EE1754" w:rsidRDefault="006B0720">
      <w:pPr>
        <w:pStyle w:val="NormalWeb"/>
        <w:jc w:val="both"/>
        <w:rPr>
          <w:rFonts w:ascii="Tahoma" w:hAnsi="Tahoma" w:cs="Tahoma"/>
          <w:color w:val="000000"/>
        </w:rPr>
      </w:pPr>
      <w:r>
        <w:rPr>
          <w:color w:val="000000"/>
        </w:rPr>
        <w:t xml:space="preserve">b) </w:t>
      </w:r>
      <w:r>
        <w:rPr>
          <w:rFonts w:ascii="Tahoma" w:hAnsi="Tahoma" w:cs="Tahoma"/>
          <w:color w:val="000000"/>
        </w:rPr>
        <w:t>The Biot-Savart law starts with the following equation:</w:t>
      </w:r>
    </w:p>
    <w:p w:rsidR="00EE1754" w:rsidRDefault="006B0720">
      <w:pPr>
        <w:spacing w:line="240" w:lineRule="auto"/>
        <w:jc w:val="center"/>
        <w:rPr>
          <w:rFonts w:ascii="Times New Roman" w:eastAsia="Times New Roman" w:hAnsi="Times New Roman" w:cs="Times New Roman"/>
          <w:sz w:val="24"/>
          <w:szCs w:val="24"/>
          <w:lang w:eastAsia="en-GB"/>
        </w:rPr>
      </w:pPr>
      <w:r>
        <w:rPr>
          <w:rFonts w:ascii="MathJax_Math-italic" w:eastAsia="Times New Roman" w:hAnsi="MathJax_Math-italic" w:cs="Times New Roman"/>
          <w:sz w:val="23"/>
          <w:lang w:eastAsia="en-GB"/>
        </w:rPr>
        <w:t>B</w:t>
      </w:r>
      <w:r>
        <w:rPr>
          <w:rFonts w:ascii="Cambria Math" w:eastAsia="Times New Roman" w:hAnsi="Cambria Math" w:cs="Cambria Math"/>
          <w:sz w:val="23"/>
          <w:lang w:eastAsia="en-GB"/>
        </w:rPr>
        <w:t>⃗</w:t>
      </w:r>
      <w:r>
        <w:rPr>
          <w:rFonts w:ascii="Times New Roman" w:eastAsia="Times New Roman" w:hAnsi="Times New Roman" w:cs="Times New Roman"/>
          <w:sz w:val="23"/>
          <w:lang w:eastAsia="en-GB"/>
        </w:rPr>
        <w:t> =</w:t>
      </w:r>
      <w:r>
        <w:rPr>
          <w:rFonts w:ascii="MathJax_Math-italic" w:eastAsia="Times New Roman" w:hAnsi="MathJax_Math-italic" w:cs="Times New Roman"/>
          <w:sz w:val="23"/>
          <w:lang w:eastAsia="en-GB"/>
        </w:rPr>
        <w:t>μ</w:t>
      </w:r>
      <w:r>
        <w:rPr>
          <w:rFonts w:ascii="MathJax_Main" w:eastAsia="Times New Roman" w:hAnsi="MathJax_Main" w:cs="Times New Roman"/>
          <w:sz w:val="16"/>
          <w:lang w:eastAsia="en-GB"/>
        </w:rPr>
        <w:t>0</w:t>
      </w:r>
      <w:r>
        <w:rPr>
          <w:rFonts w:ascii="MathJax_Main" w:eastAsia="Times New Roman" w:hAnsi="MathJax_Main" w:cs="Times New Roman"/>
          <w:sz w:val="23"/>
          <w:lang w:eastAsia="en-GB"/>
        </w:rPr>
        <w:t>4</w:t>
      </w:r>
      <w:r>
        <w:rPr>
          <w:rFonts w:ascii="MathJax_Math-italic" w:eastAsia="Times New Roman" w:hAnsi="MathJax_Math-italic" w:cs="Times New Roman"/>
          <w:sz w:val="23"/>
          <w:lang w:eastAsia="en-GB"/>
        </w:rPr>
        <w:t>π</w:t>
      </w:r>
      <w:r>
        <w:rPr>
          <w:rFonts w:ascii="MathJax_Size2" w:eastAsia="Times New Roman" w:hAnsi="MathJax_Size2" w:cs="Times New Roman"/>
          <w:sz w:val="23"/>
          <w:lang w:eastAsia="en-GB"/>
        </w:rPr>
        <w:t>∫</w:t>
      </w:r>
      <w:r>
        <w:rPr>
          <w:rFonts w:ascii="MathJax_Math-italic" w:eastAsia="Times New Roman" w:hAnsi="MathJax_Math-italic" w:cs="Times New Roman"/>
          <w:sz w:val="16"/>
          <w:lang w:eastAsia="en-GB"/>
        </w:rPr>
        <w:t>wire</w:t>
      </w:r>
      <w:r>
        <w:rPr>
          <w:rFonts w:ascii="MathJax_Math-italic" w:eastAsia="Times New Roman" w:hAnsi="MathJax_Math-italic" w:cs="Times New Roman"/>
          <w:sz w:val="23"/>
          <w:lang w:eastAsia="en-GB"/>
        </w:rPr>
        <w:t>Idl</w:t>
      </w:r>
      <w:r>
        <w:rPr>
          <w:rFonts w:ascii="Cambria Math" w:eastAsia="Times New Roman" w:hAnsi="Cambria Math" w:cs="Cambria Math"/>
          <w:sz w:val="23"/>
          <w:lang w:eastAsia="en-GB"/>
        </w:rPr>
        <w:t>⃗</w:t>
      </w:r>
      <w:r>
        <w:rPr>
          <w:rFonts w:ascii="Times New Roman" w:eastAsia="Times New Roman" w:hAnsi="Times New Roman" w:cs="Times New Roman"/>
          <w:sz w:val="23"/>
          <w:lang w:eastAsia="en-GB"/>
        </w:rPr>
        <w:t> ×</w:t>
      </w:r>
      <w:r>
        <w:rPr>
          <w:rFonts w:ascii="MathJax_Math-italic" w:eastAsia="Times New Roman" w:hAnsi="MathJax_Math-italic" w:cs="Times New Roman"/>
          <w:sz w:val="23"/>
          <w:lang w:eastAsia="en-GB"/>
        </w:rPr>
        <w:t>r</w:t>
      </w:r>
      <w:r>
        <w:rPr>
          <w:rFonts w:ascii="MathJax_Main" w:eastAsia="Times New Roman" w:hAnsi="MathJax_Main" w:cs="Times New Roman"/>
          <w:sz w:val="23"/>
          <w:lang w:eastAsia="en-GB"/>
        </w:rPr>
        <w:t>^</w:t>
      </w:r>
      <w:r>
        <w:rPr>
          <w:rFonts w:ascii="MathJax_Math-italic" w:eastAsia="Times New Roman" w:hAnsi="MathJax_Math-italic" w:cs="Times New Roman"/>
          <w:sz w:val="23"/>
          <w:lang w:eastAsia="en-GB"/>
        </w:rPr>
        <w:t>r</w:t>
      </w:r>
      <w:r>
        <w:rPr>
          <w:rFonts w:ascii="MathJax_Main" w:eastAsia="Times New Roman" w:hAnsi="MathJax_Main" w:cs="Times New Roman"/>
          <w:sz w:val="16"/>
          <w:lang w:eastAsia="en-GB"/>
        </w:rPr>
        <w:t>2</w:t>
      </w:r>
      <w:r>
        <w:rPr>
          <w:rFonts w:ascii="MathJax_Main" w:eastAsia="Times New Roman" w:hAnsi="MathJax_Main" w:cs="Times New Roman"/>
          <w:sz w:val="23"/>
          <w:lang w:eastAsia="en-GB"/>
        </w:rPr>
        <w:t>.</w:t>
      </w:r>
      <w:r>
        <w:rPr>
          <w:rFonts w:ascii="Times New Roman" w:eastAsia="Times New Roman" w:hAnsi="Times New Roman" w:cs="Times New Roman"/>
          <w:sz w:val="21"/>
          <w:lang w:eastAsia="en-GB"/>
        </w:rPr>
        <w:t>B→=μ04π∫wireIdl→×r^r2.</w:t>
      </w:r>
    </w:p>
    <w:p w:rsidR="00EE1754" w:rsidRDefault="006B0720">
      <w:pPr>
        <w:spacing w:beforeAutospacing="1" w:after="0" w:afterAutospacing="1" w:line="240" w:lineRule="auto"/>
        <w:jc w:val="both"/>
        <w:rPr>
          <w:rFonts w:ascii="Tahoma" w:eastAsia="Times New Roman" w:hAnsi="Tahoma" w:cs="Tahoma"/>
          <w:color w:val="000000"/>
          <w:sz w:val="24"/>
          <w:szCs w:val="24"/>
          <w:lang w:eastAsia="en-GB"/>
        </w:rPr>
      </w:pPr>
      <w:r>
        <w:rPr>
          <w:rFonts w:ascii="Tahoma" w:eastAsia="Times New Roman" w:hAnsi="Tahoma" w:cs="Tahoma"/>
          <w:color w:val="000000"/>
          <w:sz w:val="24"/>
          <w:szCs w:val="24"/>
          <w:lang w:eastAsia="en-GB"/>
        </w:rPr>
        <w:t>As we integrate along the arc, all the contributions to the magnetic field are in the same direction (out of the page), so we can work with the magnitude of the field. The cross product turns into multiplication because the path </w:t>
      </w:r>
      <w:r>
        <w:rPr>
          <w:rFonts w:ascii="MathJax_Math-italic" w:eastAsia="Times New Roman" w:hAnsi="MathJax_Math-italic" w:cs="Tahoma"/>
          <w:color w:val="000000"/>
          <w:sz w:val="23"/>
          <w:lang w:eastAsia="en-GB"/>
        </w:rPr>
        <w:t>dl</w:t>
      </w:r>
      <w:r>
        <w:rPr>
          <w:rFonts w:ascii="Tahoma" w:eastAsia="Times New Roman" w:hAnsi="Tahoma" w:cs="Tahoma"/>
          <w:color w:val="000000"/>
          <w:sz w:val="21"/>
          <w:lang w:eastAsia="en-GB"/>
        </w:rPr>
        <w:t>dl</w:t>
      </w:r>
      <w:r>
        <w:rPr>
          <w:rFonts w:ascii="Tahoma" w:eastAsia="Times New Roman" w:hAnsi="Tahoma" w:cs="Tahoma"/>
          <w:color w:val="000000"/>
          <w:sz w:val="24"/>
          <w:szCs w:val="24"/>
          <w:lang w:eastAsia="en-GB"/>
        </w:rPr>
        <w:t> and the radial direction are perpendicular. We can also substitute the arc length formula, </w:t>
      </w:r>
      <w:r>
        <w:rPr>
          <w:rFonts w:ascii="MathJax_Math-italic" w:eastAsia="Times New Roman" w:hAnsi="MathJax_Math-italic" w:cs="Tahoma"/>
          <w:color w:val="000000"/>
          <w:sz w:val="23"/>
          <w:lang w:eastAsia="en-GB"/>
        </w:rPr>
        <w:t>dl</w:t>
      </w:r>
      <w:r>
        <w:rPr>
          <w:rFonts w:ascii="MathJax_Main" w:eastAsia="Times New Roman" w:hAnsi="MathJax_Main" w:cs="Tahoma"/>
          <w:color w:val="000000"/>
          <w:sz w:val="23"/>
          <w:lang w:eastAsia="en-GB"/>
        </w:rPr>
        <w:t>=</w:t>
      </w:r>
      <w:r>
        <w:rPr>
          <w:rFonts w:ascii="MathJax_Math-italic" w:eastAsia="Times New Roman" w:hAnsi="MathJax_Math-italic" w:cs="Tahoma"/>
          <w:color w:val="000000"/>
          <w:sz w:val="23"/>
          <w:lang w:eastAsia="en-GB"/>
        </w:rPr>
        <w:t>rdθ</w:t>
      </w:r>
      <w:r>
        <w:rPr>
          <w:rFonts w:ascii="Tahoma" w:eastAsia="Times New Roman" w:hAnsi="Tahoma" w:cs="Tahoma"/>
          <w:color w:val="000000"/>
          <w:sz w:val="21"/>
          <w:lang w:eastAsia="en-GB"/>
        </w:rPr>
        <w:t>dl=rdθ</w:t>
      </w:r>
      <w:r>
        <w:rPr>
          <w:rFonts w:ascii="Tahoma" w:eastAsia="Times New Roman" w:hAnsi="Tahoma" w:cs="Tahoma"/>
          <w:color w:val="000000"/>
          <w:sz w:val="24"/>
          <w:szCs w:val="24"/>
          <w:lang w:eastAsia="en-GB"/>
        </w:rPr>
        <w:t>:</w:t>
      </w:r>
    </w:p>
    <w:p w:rsidR="00EE1754" w:rsidRDefault="006B0720">
      <w:pPr>
        <w:spacing w:line="240" w:lineRule="auto"/>
        <w:jc w:val="center"/>
        <w:rPr>
          <w:rFonts w:ascii="Times New Roman" w:eastAsia="Times New Roman" w:hAnsi="Times New Roman" w:cs="Times New Roman"/>
          <w:sz w:val="24"/>
          <w:szCs w:val="24"/>
          <w:lang w:eastAsia="en-GB"/>
        </w:rPr>
      </w:pPr>
      <w:r>
        <w:rPr>
          <w:rFonts w:ascii="MathJax_Math-italic" w:eastAsia="Times New Roman" w:hAnsi="MathJax_Math-italic" w:cs="Times New Roman"/>
          <w:sz w:val="23"/>
          <w:lang w:eastAsia="en-GB"/>
        </w:rPr>
        <w:t>B</w:t>
      </w:r>
      <w:r>
        <w:rPr>
          <w:rFonts w:ascii="MathJax_Main" w:eastAsia="Times New Roman" w:hAnsi="MathJax_Main" w:cs="Times New Roman"/>
          <w:sz w:val="23"/>
          <w:lang w:eastAsia="en-GB"/>
        </w:rPr>
        <w:t>=</w:t>
      </w:r>
      <w:r>
        <w:rPr>
          <w:rFonts w:ascii="MathJax_Math-italic" w:eastAsia="Times New Roman" w:hAnsi="MathJax_Math-italic" w:cs="Times New Roman"/>
          <w:sz w:val="23"/>
          <w:lang w:eastAsia="en-GB"/>
        </w:rPr>
        <w:t>μ</w:t>
      </w:r>
      <w:r>
        <w:rPr>
          <w:rFonts w:ascii="MathJax_Main" w:eastAsia="Times New Roman" w:hAnsi="MathJax_Main" w:cs="Times New Roman"/>
          <w:sz w:val="16"/>
          <w:lang w:eastAsia="en-GB"/>
        </w:rPr>
        <w:t>0</w:t>
      </w:r>
      <w:r>
        <w:rPr>
          <w:rFonts w:ascii="MathJax_Main" w:eastAsia="Times New Roman" w:hAnsi="MathJax_Main" w:cs="Times New Roman"/>
          <w:sz w:val="23"/>
          <w:lang w:eastAsia="en-GB"/>
        </w:rPr>
        <w:t>4</w:t>
      </w:r>
      <w:r>
        <w:rPr>
          <w:rFonts w:ascii="MathJax_Math-italic" w:eastAsia="Times New Roman" w:hAnsi="MathJax_Math-italic" w:cs="Times New Roman"/>
          <w:sz w:val="23"/>
          <w:lang w:eastAsia="en-GB"/>
        </w:rPr>
        <w:t>π</w:t>
      </w:r>
      <w:r>
        <w:rPr>
          <w:rFonts w:ascii="MathJax_Size2" w:eastAsia="Times New Roman" w:hAnsi="MathJax_Size2" w:cs="Times New Roman"/>
          <w:sz w:val="23"/>
          <w:lang w:eastAsia="en-GB"/>
        </w:rPr>
        <w:t>∫</w:t>
      </w:r>
      <w:r>
        <w:rPr>
          <w:rFonts w:ascii="MathJax_Math-italic" w:eastAsia="Times New Roman" w:hAnsi="MathJax_Math-italic" w:cs="Times New Roman"/>
          <w:sz w:val="16"/>
          <w:lang w:eastAsia="en-GB"/>
        </w:rPr>
        <w:t>wire</w:t>
      </w:r>
      <w:r>
        <w:rPr>
          <w:rFonts w:ascii="MathJax_Math-italic" w:eastAsia="Times New Roman" w:hAnsi="MathJax_Math-italic" w:cs="Times New Roman"/>
          <w:sz w:val="23"/>
          <w:lang w:eastAsia="en-GB"/>
        </w:rPr>
        <w:t>Irdθr</w:t>
      </w:r>
      <w:r>
        <w:rPr>
          <w:rFonts w:ascii="MathJax_Main" w:eastAsia="Times New Roman" w:hAnsi="MathJax_Main" w:cs="Times New Roman"/>
          <w:sz w:val="16"/>
          <w:lang w:eastAsia="en-GB"/>
        </w:rPr>
        <w:t>2</w:t>
      </w:r>
      <w:r>
        <w:rPr>
          <w:rFonts w:ascii="MathJax_Main" w:eastAsia="Times New Roman" w:hAnsi="MathJax_Main" w:cs="Times New Roman"/>
          <w:sz w:val="23"/>
          <w:lang w:eastAsia="en-GB"/>
        </w:rPr>
        <w:t>.</w:t>
      </w:r>
      <w:r>
        <w:rPr>
          <w:rFonts w:ascii="Times New Roman" w:eastAsia="Times New Roman" w:hAnsi="Times New Roman" w:cs="Times New Roman"/>
          <w:sz w:val="21"/>
          <w:lang w:eastAsia="en-GB"/>
        </w:rPr>
        <w:t>B=μ04π∫wireIrdθr2.</w:t>
      </w:r>
    </w:p>
    <w:p w:rsidR="00EE1754" w:rsidRDefault="006B0720">
      <w:pPr>
        <w:spacing w:before="100" w:beforeAutospacing="1" w:after="100" w:afterAutospacing="1" w:line="240" w:lineRule="auto"/>
        <w:jc w:val="both"/>
        <w:rPr>
          <w:rFonts w:ascii="Tahoma" w:eastAsia="Times New Roman" w:hAnsi="Tahoma" w:cs="Tahoma"/>
          <w:color w:val="000000"/>
          <w:sz w:val="24"/>
          <w:szCs w:val="24"/>
          <w:lang w:eastAsia="en-GB"/>
        </w:rPr>
      </w:pPr>
      <w:r>
        <w:rPr>
          <w:rFonts w:ascii="Tahoma" w:eastAsia="Times New Roman" w:hAnsi="Tahoma" w:cs="Tahoma"/>
          <w:color w:val="000000"/>
          <w:sz w:val="24"/>
          <w:szCs w:val="24"/>
          <w:lang w:eastAsia="en-GB"/>
        </w:rPr>
        <w:t>The current and radius can be pulled out of the integral because they are the same regardless of where we are on the path. This leaves only the integral over the angle,</w:t>
      </w:r>
    </w:p>
    <w:p w:rsidR="00EE1754" w:rsidRDefault="006B0720">
      <w:pPr>
        <w:spacing w:line="240" w:lineRule="auto"/>
        <w:jc w:val="center"/>
        <w:rPr>
          <w:rFonts w:ascii="Times New Roman" w:eastAsia="Times New Roman" w:hAnsi="Times New Roman" w:cs="Times New Roman"/>
          <w:sz w:val="24"/>
          <w:szCs w:val="24"/>
          <w:lang w:eastAsia="en-GB"/>
        </w:rPr>
      </w:pPr>
      <w:r>
        <w:rPr>
          <w:rFonts w:ascii="MathJax_Math-italic" w:eastAsia="Times New Roman" w:hAnsi="MathJax_Math-italic" w:cs="Times New Roman"/>
          <w:sz w:val="23"/>
          <w:lang w:eastAsia="en-GB"/>
        </w:rPr>
        <w:t>B</w:t>
      </w:r>
      <w:r>
        <w:rPr>
          <w:rFonts w:ascii="MathJax_Main" w:eastAsia="Times New Roman" w:hAnsi="MathJax_Main" w:cs="Times New Roman"/>
          <w:sz w:val="23"/>
          <w:lang w:eastAsia="en-GB"/>
        </w:rPr>
        <w:t>=</w:t>
      </w:r>
      <w:r>
        <w:rPr>
          <w:rFonts w:ascii="MathJax_Math-italic" w:eastAsia="Times New Roman" w:hAnsi="MathJax_Math-italic" w:cs="Times New Roman"/>
          <w:sz w:val="23"/>
          <w:lang w:eastAsia="en-GB"/>
        </w:rPr>
        <w:t>μ</w:t>
      </w:r>
      <w:r>
        <w:rPr>
          <w:rFonts w:ascii="MathJax_Main" w:eastAsia="Times New Roman" w:hAnsi="MathJax_Main" w:cs="Times New Roman"/>
          <w:sz w:val="16"/>
          <w:lang w:eastAsia="en-GB"/>
        </w:rPr>
        <w:t>0</w:t>
      </w:r>
      <w:r>
        <w:rPr>
          <w:rFonts w:ascii="MathJax_Math-italic" w:eastAsia="Times New Roman" w:hAnsi="MathJax_Math-italic" w:cs="Times New Roman"/>
          <w:sz w:val="23"/>
          <w:lang w:eastAsia="en-GB"/>
        </w:rPr>
        <w:t>I</w:t>
      </w:r>
      <w:r>
        <w:rPr>
          <w:rFonts w:ascii="MathJax_Main" w:eastAsia="Times New Roman" w:hAnsi="MathJax_Main" w:cs="Times New Roman"/>
          <w:sz w:val="23"/>
          <w:lang w:eastAsia="en-GB"/>
        </w:rPr>
        <w:t>4</w:t>
      </w:r>
      <w:r>
        <w:rPr>
          <w:rFonts w:ascii="MathJax_Math-italic" w:eastAsia="Times New Roman" w:hAnsi="MathJax_Math-italic" w:cs="Times New Roman"/>
          <w:sz w:val="23"/>
          <w:lang w:eastAsia="en-GB"/>
        </w:rPr>
        <w:t>πr</w:t>
      </w:r>
      <w:r>
        <w:rPr>
          <w:rFonts w:ascii="MathJax_Size2" w:eastAsia="Times New Roman" w:hAnsi="MathJax_Size2" w:cs="Times New Roman"/>
          <w:sz w:val="23"/>
          <w:lang w:eastAsia="en-GB"/>
        </w:rPr>
        <w:t>∫</w:t>
      </w:r>
      <w:r>
        <w:rPr>
          <w:rFonts w:ascii="MathJax_Math-italic" w:eastAsia="Times New Roman" w:hAnsi="MathJax_Math-italic" w:cs="Times New Roman"/>
          <w:sz w:val="16"/>
          <w:lang w:eastAsia="en-GB"/>
        </w:rPr>
        <w:t>wire</w:t>
      </w:r>
      <w:r>
        <w:rPr>
          <w:rFonts w:ascii="MathJax_Math-italic" w:eastAsia="Times New Roman" w:hAnsi="MathJax_Math-italic" w:cs="Times New Roman"/>
          <w:sz w:val="23"/>
          <w:lang w:eastAsia="en-GB"/>
        </w:rPr>
        <w:t>dθ</w:t>
      </w:r>
      <w:r>
        <w:rPr>
          <w:rFonts w:ascii="MathJax_Main" w:eastAsia="Times New Roman" w:hAnsi="MathJax_Main" w:cs="Times New Roman"/>
          <w:sz w:val="23"/>
          <w:lang w:eastAsia="en-GB"/>
        </w:rPr>
        <w:t>.</w:t>
      </w:r>
      <w:r>
        <w:rPr>
          <w:rFonts w:ascii="Times New Roman" w:eastAsia="Times New Roman" w:hAnsi="Times New Roman" w:cs="Times New Roman"/>
          <w:sz w:val="21"/>
          <w:lang w:eastAsia="en-GB"/>
        </w:rPr>
        <w:t>B=μ0I4πr∫wiredθ.</w:t>
      </w:r>
    </w:p>
    <w:p w:rsidR="00EE1754" w:rsidRDefault="006B0720">
      <w:pPr>
        <w:spacing w:beforeAutospacing="1" w:after="0" w:afterAutospacing="1" w:line="240" w:lineRule="auto"/>
        <w:jc w:val="both"/>
        <w:rPr>
          <w:rFonts w:ascii="Tahoma" w:eastAsia="Times New Roman" w:hAnsi="Tahoma" w:cs="Tahoma"/>
          <w:color w:val="000000"/>
          <w:sz w:val="24"/>
          <w:szCs w:val="24"/>
          <w:lang w:eastAsia="en-GB"/>
        </w:rPr>
      </w:pPr>
      <w:r>
        <w:rPr>
          <w:rFonts w:ascii="Tahoma" w:eastAsia="Times New Roman" w:hAnsi="Tahoma" w:cs="Tahoma"/>
          <w:color w:val="000000"/>
          <w:sz w:val="24"/>
          <w:szCs w:val="24"/>
          <w:lang w:eastAsia="en-GB"/>
        </w:rPr>
        <w:t>The angle varies on the wire from 0 to </w:t>
      </w:r>
      <w:r>
        <w:rPr>
          <w:rFonts w:ascii="MathJax_Math-italic" w:eastAsia="Times New Roman" w:hAnsi="MathJax_Math-italic" w:cs="Tahoma"/>
          <w:color w:val="000000"/>
          <w:sz w:val="23"/>
          <w:lang w:eastAsia="en-GB"/>
        </w:rPr>
        <w:t>θ</w:t>
      </w:r>
      <w:r>
        <w:rPr>
          <w:rFonts w:ascii="Tahoma" w:eastAsia="Times New Roman" w:hAnsi="Tahoma" w:cs="Tahoma"/>
          <w:color w:val="000000"/>
          <w:sz w:val="21"/>
          <w:lang w:eastAsia="en-GB"/>
        </w:rPr>
        <w:t>θ</w:t>
      </w:r>
      <w:r>
        <w:rPr>
          <w:rFonts w:ascii="Tahoma" w:eastAsia="Times New Roman" w:hAnsi="Tahoma" w:cs="Tahoma"/>
          <w:color w:val="000000"/>
          <w:sz w:val="24"/>
          <w:szCs w:val="24"/>
          <w:lang w:eastAsia="en-GB"/>
        </w:rPr>
        <w:t>; hence, the result is</w:t>
      </w:r>
    </w:p>
    <w:p w:rsidR="00EE1754" w:rsidRDefault="006B0720">
      <w:pPr>
        <w:spacing w:line="240" w:lineRule="auto"/>
        <w:jc w:val="center"/>
        <w:rPr>
          <w:rFonts w:ascii="Times New Roman" w:eastAsia="Times New Roman" w:hAnsi="Times New Roman" w:cs="Times New Roman"/>
          <w:sz w:val="24"/>
          <w:szCs w:val="24"/>
          <w:lang w:eastAsia="en-GB"/>
        </w:rPr>
      </w:pPr>
      <w:r>
        <w:rPr>
          <w:rFonts w:ascii="MathJax_Math-italic" w:eastAsia="Times New Roman" w:hAnsi="MathJax_Math-italic" w:cs="Times New Roman"/>
          <w:sz w:val="23"/>
          <w:lang w:eastAsia="en-GB"/>
        </w:rPr>
        <w:t>B</w:t>
      </w:r>
      <w:r>
        <w:rPr>
          <w:rFonts w:ascii="MathJax_Main" w:eastAsia="Times New Roman" w:hAnsi="MathJax_Main" w:cs="Times New Roman"/>
          <w:sz w:val="23"/>
          <w:lang w:eastAsia="en-GB"/>
        </w:rPr>
        <w:t>=</w:t>
      </w:r>
      <w:r>
        <w:rPr>
          <w:rFonts w:ascii="MathJax_Math-italic" w:eastAsia="Times New Roman" w:hAnsi="MathJax_Math-italic" w:cs="Times New Roman"/>
          <w:sz w:val="23"/>
          <w:lang w:eastAsia="en-GB"/>
        </w:rPr>
        <w:t>μ</w:t>
      </w:r>
      <w:r>
        <w:rPr>
          <w:rFonts w:ascii="MathJax_Main" w:eastAsia="Times New Roman" w:hAnsi="MathJax_Main" w:cs="Times New Roman"/>
          <w:sz w:val="16"/>
          <w:lang w:eastAsia="en-GB"/>
        </w:rPr>
        <w:t>0</w:t>
      </w:r>
      <w:r>
        <w:rPr>
          <w:rFonts w:ascii="MathJax_Math-italic" w:eastAsia="Times New Roman" w:hAnsi="MathJax_Math-italic" w:cs="Times New Roman"/>
          <w:sz w:val="23"/>
          <w:lang w:eastAsia="en-GB"/>
        </w:rPr>
        <w:t>Iθ</w:t>
      </w:r>
      <w:r>
        <w:rPr>
          <w:rFonts w:ascii="MathJax_Main" w:eastAsia="Times New Roman" w:hAnsi="MathJax_Main" w:cs="Times New Roman"/>
          <w:sz w:val="23"/>
          <w:lang w:eastAsia="en-GB"/>
        </w:rPr>
        <w:t>4</w:t>
      </w:r>
      <w:r>
        <w:rPr>
          <w:rFonts w:ascii="MathJax_Math-italic" w:eastAsia="Times New Roman" w:hAnsi="MathJax_Math-italic" w:cs="Times New Roman"/>
          <w:sz w:val="23"/>
          <w:lang w:eastAsia="en-GB"/>
        </w:rPr>
        <w:t>πr</w:t>
      </w:r>
      <w:r>
        <w:rPr>
          <w:rFonts w:ascii="MathJax_Main" w:eastAsia="Times New Roman" w:hAnsi="MathJax_Main" w:cs="Times New Roman"/>
          <w:sz w:val="23"/>
          <w:lang w:eastAsia="en-GB"/>
        </w:rPr>
        <w:t>.</w:t>
      </w:r>
      <w:r>
        <w:rPr>
          <w:rFonts w:ascii="Times New Roman" w:eastAsia="Times New Roman" w:hAnsi="Times New Roman" w:cs="Times New Roman"/>
          <w:sz w:val="21"/>
          <w:lang w:eastAsia="en-GB"/>
        </w:rPr>
        <w:t>B=μ0Iθ4πr.</w:t>
      </w:r>
    </w:p>
    <w:p w:rsidR="00EE1754" w:rsidRDefault="00EE1754">
      <w:pPr>
        <w:pStyle w:val="ListParagraph"/>
        <w:shd w:val="clear" w:color="auto" w:fill="FFFFFF"/>
        <w:rPr>
          <w:rFonts w:ascii="Times New Roman" w:hAnsi="Times New Roman" w:cs="Times New Roman"/>
          <w:color w:val="000000"/>
          <w:sz w:val="24"/>
          <w:szCs w:val="24"/>
        </w:rPr>
      </w:pPr>
    </w:p>
    <w:sectPr w:rsidR="00EE17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athJax_Math-italic">
    <w:altName w:val="Times New Roman"/>
    <w:charset w:val="00"/>
    <w:family w:val="roman"/>
    <w:pitch w:val="default"/>
  </w:font>
  <w:font w:name="MathJax_Main">
    <w:altName w:val="Times New Roman"/>
    <w:charset w:val="00"/>
    <w:family w:val="roman"/>
    <w:pitch w:val="default"/>
  </w:font>
  <w:font w:name="MathJax_Size2">
    <w:altName w:val="Times New Roman"/>
    <w:charset w:val="00"/>
    <w:family w:val="roman"/>
    <w:pitch w:val="default"/>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16C28"/>
    <w:multiLevelType w:val="hybridMultilevel"/>
    <w:tmpl w:val="B434B3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754"/>
    <w:rsid w:val="00672190"/>
    <w:rsid w:val="006B0720"/>
    <w:rsid w:val="00EE175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E10CD1-000D-4E52-A9F7-4D3387DFC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Pr>
      <w:i/>
      <w:iCs/>
    </w:rPr>
  </w:style>
  <w:style w:type="character" w:styleId="PlaceholderText">
    <w:name w:val="Placeholder Text"/>
    <w:basedOn w:val="DefaultParagraphFont"/>
    <w:uiPriority w:val="99"/>
    <w:rPr>
      <w:color w:val="808080"/>
    </w:r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we-math-mathml-inline">
    <w:name w:val="mwe-math-mathml-inline"/>
    <w:basedOn w:val="DefaultParagraphFont"/>
  </w:style>
  <w:style w:type="character" w:customStyle="1" w:styleId="texhtml">
    <w:name w:val="texhtml"/>
    <w:basedOn w:val="DefaultParagraphFont"/>
  </w:style>
  <w:style w:type="character" w:customStyle="1" w:styleId="mi">
    <w:name w:val="mi"/>
    <w:basedOn w:val="DefaultParagraphFont"/>
  </w:style>
  <w:style w:type="character" w:customStyle="1" w:styleId="mo">
    <w:name w:val="mo"/>
    <w:basedOn w:val="DefaultParagraphFont"/>
  </w:style>
  <w:style w:type="character" w:customStyle="1" w:styleId="mn">
    <w:name w:val="mn"/>
    <w:basedOn w:val="DefaultParagraphFont"/>
  </w:style>
  <w:style w:type="character" w:customStyle="1" w:styleId="mjxassistivemathml">
    <w:name w:val="mjx_assistive_mathml"/>
    <w:basedOn w:val="DefaultParagraphFont"/>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693</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dcterms:created xsi:type="dcterms:W3CDTF">2020-04-18T11:53:00Z</dcterms:created>
  <dcterms:modified xsi:type="dcterms:W3CDTF">2020-04-18T11:53:00Z</dcterms:modified>
</cp:coreProperties>
</file>