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EB8" w:rsidRDefault="00D01EB8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D01EB8" w:rsidRDefault="00D01EB8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D01EB8" w:rsidRDefault="00D01EB8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D01EB8" w:rsidRPr="000864AD" w:rsidRDefault="00D01EB8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  <w:r w:rsidRPr="000864AD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Name: O</w:t>
      </w:r>
      <w:r w:rsidR="000864AD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KECHUKWU CHUKWUKASI PETER</w:t>
      </w:r>
      <w:bookmarkStart w:id="0" w:name="_GoBack"/>
      <w:bookmarkEnd w:id="0"/>
    </w:p>
    <w:p w:rsidR="00D01EB8" w:rsidRPr="000864AD" w:rsidRDefault="00D01EB8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  <w:r w:rsidRPr="000864AD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Matric no: 18/sci03/007</w:t>
      </w:r>
    </w:p>
    <w:p w:rsidR="00D01EB8" w:rsidRPr="000864AD" w:rsidRDefault="00D01EB8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  <w:r w:rsidRPr="000864AD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Course title: CHM 210</w:t>
      </w:r>
    </w:p>
    <w:p w:rsidR="00D01EB8" w:rsidRPr="000864AD" w:rsidRDefault="00D01EB8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864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With the aid of relevant chemical and mathematical equations, show whether the half-life of a second order reaction is concentration dependent or not.</w:t>
      </w:r>
    </w:p>
    <w:p w:rsidR="007B07C8" w:rsidRPr="007B07C8" w:rsidRDefault="007B07C8" w:rsidP="007B07C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D0D0D" w:themeColor="text1" w:themeTint="F2"/>
          <w:sz w:val="36"/>
          <w:szCs w:val="36"/>
          <w:lang w:val="en-NG"/>
        </w:rPr>
      </w:pPr>
      <w:r w:rsidRPr="007B07C8">
        <w:rPr>
          <w:rFonts w:ascii="Times New Roman" w:eastAsia="Times New Roman" w:hAnsi="Times New Roman" w:cs="Times New Roman"/>
          <w:color w:val="0D0D0D" w:themeColor="text1" w:themeTint="F2"/>
          <w:sz w:val="36"/>
          <w:szCs w:val="36"/>
          <w:lang w:val="en-NG"/>
        </w:rPr>
        <w:t>Half-Life</w:t>
      </w:r>
    </w:p>
    <w:p w:rsidR="007B07C8" w:rsidRPr="007B07C8" w:rsidRDefault="007B07C8" w:rsidP="007B07C8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NG"/>
        </w:rPr>
      </w:pPr>
      <w:r w:rsidRPr="007B07C8">
        <w:rPr>
          <w:rFonts w:ascii="Times New Roman" w:eastAsia="Times New Roman" w:hAnsi="Times New Roman" w:cs="Times New Roman"/>
          <w:color w:val="000000"/>
          <w:sz w:val="24"/>
          <w:szCs w:val="24"/>
          <w:lang w:val="en-NG"/>
        </w:rPr>
        <w:t>Another characteristic used to determine the order of a reaction from experimental data is the </w:t>
      </w:r>
      <w:hyperlink r:id="rId4" w:tooltip="http://chemwiki.ucdavis.edu/Physical_Chemistry/Kinetics/Reaction_Rates/Half-lives_and_Pharmacokinetics" w:history="1">
        <w:r w:rsidRPr="007B07C8">
          <w:rPr>
            <w:rFonts w:ascii="Times New Roman" w:eastAsia="Times New Roman" w:hAnsi="Times New Roman" w:cs="Times New Roman"/>
            <w:color w:val="30B3F6"/>
            <w:sz w:val="24"/>
            <w:szCs w:val="24"/>
            <w:u w:val="single"/>
            <w:lang w:val="en-NG"/>
          </w:rPr>
          <w:t>half-life</w:t>
        </w:r>
      </w:hyperlink>
      <w:r w:rsidRPr="007B07C8">
        <w:rPr>
          <w:rFonts w:ascii="Times New Roman" w:eastAsia="Times New Roman" w:hAnsi="Times New Roman" w:cs="Times New Roman"/>
          <w:color w:val="000000"/>
          <w:sz w:val="24"/>
          <w:szCs w:val="24"/>
          <w:lang w:val="en-NG"/>
        </w:rPr>
        <w:t> (</w:t>
      </w:r>
      <w:r w:rsidRPr="007B07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NG"/>
        </w:rPr>
        <w:t>t</w:t>
      </w:r>
      <w:r w:rsidRPr="007B07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en-NG"/>
        </w:rPr>
        <w:t>1/2</w:t>
      </w:r>
      <w:r w:rsidRPr="007B07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en-NG"/>
        </w:rPr>
        <w:t>t1/2</w:t>
      </w:r>
      <w:r w:rsidRPr="007B07C8">
        <w:rPr>
          <w:rFonts w:ascii="Times New Roman" w:eastAsia="Times New Roman" w:hAnsi="Times New Roman" w:cs="Times New Roman"/>
          <w:color w:val="000000"/>
          <w:sz w:val="24"/>
          <w:szCs w:val="24"/>
          <w:lang w:val="en-NG"/>
        </w:rPr>
        <w:t xml:space="preserve">). </w:t>
      </w:r>
      <w:proofErr w:type="gramStart"/>
      <w:r w:rsidRPr="007B07C8">
        <w:rPr>
          <w:rFonts w:ascii="Times New Roman" w:eastAsia="Times New Roman" w:hAnsi="Times New Roman" w:cs="Times New Roman"/>
          <w:color w:val="000000"/>
          <w:sz w:val="24"/>
          <w:szCs w:val="24"/>
          <w:lang w:val="en-NG"/>
        </w:rPr>
        <w:t>By definition, the</w:t>
      </w:r>
      <w:proofErr w:type="gramEnd"/>
      <w:r w:rsidRPr="007B07C8">
        <w:rPr>
          <w:rFonts w:ascii="Times New Roman" w:eastAsia="Times New Roman" w:hAnsi="Times New Roman" w:cs="Times New Roman"/>
          <w:color w:val="000000"/>
          <w:sz w:val="24"/>
          <w:szCs w:val="24"/>
          <w:lang w:val="en-NG"/>
        </w:rPr>
        <w:t xml:space="preserve"> half life of any reaction is the amount of time it takes to consume half of the starting material. For a second-order reaction, the half-life is inversely related to the initial concentration of the reactant (A). For a second-order reaction each half-life is twice </w:t>
      </w:r>
      <w:proofErr w:type="gramStart"/>
      <w:r w:rsidRPr="007B07C8">
        <w:rPr>
          <w:rFonts w:ascii="Times New Roman" w:eastAsia="Times New Roman" w:hAnsi="Times New Roman" w:cs="Times New Roman"/>
          <w:color w:val="000000"/>
          <w:sz w:val="24"/>
          <w:szCs w:val="24"/>
          <w:lang w:val="en-NG"/>
        </w:rPr>
        <w:t>as long as</w:t>
      </w:r>
      <w:proofErr w:type="gramEnd"/>
      <w:r w:rsidRPr="007B07C8">
        <w:rPr>
          <w:rFonts w:ascii="Times New Roman" w:eastAsia="Times New Roman" w:hAnsi="Times New Roman" w:cs="Times New Roman"/>
          <w:color w:val="000000"/>
          <w:sz w:val="24"/>
          <w:szCs w:val="24"/>
          <w:lang w:val="en-NG"/>
        </w:rPr>
        <w:t xml:space="preserve"> the life span of the one before.</w:t>
      </w:r>
    </w:p>
    <w:p w:rsidR="007B07C8" w:rsidRPr="007B07C8" w:rsidRDefault="007B07C8" w:rsidP="007B07C8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NG"/>
        </w:rPr>
      </w:pPr>
      <w:r w:rsidRPr="007B07C8">
        <w:rPr>
          <w:rFonts w:ascii="Times New Roman" w:eastAsia="Times New Roman" w:hAnsi="Times New Roman" w:cs="Times New Roman"/>
          <w:color w:val="000000"/>
          <w:sz w:val="24"/>
          <w:szCs w:val="24"/>
          <w:lang w:val="en-NG"/>
        </w:rPr>
        <w:t>Consider the reaction </w:t>
      </w:r>
      <w:r w:rsidRPr="007B07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NG"/>
        </w:rPr>
        <w:t>2A→P</w:t>
      </w:r>
      <w:r w:rsidRPr="007B07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en-NG"/>
        </w:rPr>
        <w:t>2A→P</w:t>
      </w:r>
      <w:r w:rsidRPr="007B07C8">
        <w:rPr>
          <w:rFonts w:ascii="Times New Roman" w:eastAsia="Times New Roman" w:hAnsi="Times New Roman" w:cs="Times New Roman"/>
          <w:color w:val="000000"/>
          <w:sz w:val="24"/>
          <w:szCs w:val="24"/>
          <w:lang w:val="en-NG"/>
        </w:rPr>
        <w:t>:</w:t>
      </w:r>
    </w:p>
    <w:p w:rsidR="007B07C8" w:rsidRPr="007B07C8" w:rsidRDefault="007B07C8" w:rsidP="007B07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NG"/>
        </w:rPr>
      </w:pPr>
      <w:r w:rsidRPr="007B07C8">
        <w:rPr>
          <w:rFonts w:ascii="Times New Roman" w:eastAsia="Times New Roman" w:hAnsi="Times New Roman" w:cs="Times New Roman"/>
          <w:color w:val="000000"/>
          <w:sz w:val="24"/>
          <w:szCs w:val="24"/>
          <w:lang w:val="en-NG"/>
        </w:rPr>
        <w:t>We can find an expression for the half-life of a second order reaction by using the previously derived integrated rate equation.</w:t>
      </w:r>
    </w:p>
    <w:p w:rsidR="007B07C8" w:rsidRPr="007B07C8" w:rsidRDefault="007B07C8" w:rsidP="007B07C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NG"/>
        </w:rPr>
      </w:pPr>
      <w:r w:rsidRPr="007B07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NG"/>
        </w:rPr>
        <w:t>1[A]</w:t>
      </w:r>
      <w:r w:rsidRPr="007B07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en-NG"/>
        </w:rPr>
        <w:t>t</w:t>
      </w:r>
      <w:r w:rsidRPr="007B07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NG"/>
        </w:rPr>
        <w:t>−1[A]</w:t>
      </w:r>
      <w:r w:rsidRPr="007B07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en-NG"/>
        </w:rPr>
        <w:t>o</w:t>
      </w:r>
      <w:r w:rsidRPr="007B07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NG"/>
        </w:rPr>
        <w:t>=</w:t>
      </w:r>
      <w:proofErr w:type="spellStart"/>
      <w:r w:rsidRPr="007B07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NG"/>
        </w:rPr>
        <w:t>kt</w:t>
      </w:r>
      <w:proofErr w:type="spellEnd"/>
      <w:r w:rsidRPr="007B07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NG"/>
        </w:rPr>
        <w:t>(</w:t>
      </w:r>
      <w:proofErr w:type="gramStart"/>
      <w:r w:rsidRPr="007B07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NG"/>
        </w:rPr>
        <w:t>32)</w:t>
      </w:r>
      <w:r w:rsidRPr="007B07C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NG"/>
        </w:rPr>
        <w:t>(</w:t>
      </w:r>
      <w:proofErr w:type="gramEnd"/>
      <w:r w:rsidRPr="007B07C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NG"/>
        </w:rPr>
        <w:t>32)1[A]t−1[A]o=</w:t>
      </w:r>
      <w:proofErr w:type="spellStart"/>
      <w:r w:rsidRPr="007B07C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NG"/>
        </w:rPr>
        <w:t>kt</w:t>
      </w:r>
      <w:proofErr w:type="spellEnd"/>
    </w:p>
    <w:p w:rsidR="007B07C8" w:rsidRPr="007B07C8" w:rsidRDefault="007B07C8" w:rsidP="007B07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NG"/>
        </w:rPr>
      </w:pPr>
      <w:r w:rsidRPr="007B07C8">
        <w:rPr>
          <w:rFonts w:ascii="Times New Roman" w:eastAsia="Times New Roman" w:hAnsi="Times New Roman" w:cs="Times New Roman"/>
          <w:color w:val="000000"/>
          <w:sz w:val="24"/>
          <w:szCs w:val="24"/>
          <w:lang w:val="en-NG"/>
        </w:rPr>
        <w:t>Since,</w:t>
      </w:r>
    </w:p>
    <w:p w:rsidR="007B07C8" w:rsidRPr="007B07C8" w:rsidRDefault="007B07C8" w:rsidP="007B07C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NG"/>
        </w:rPr>
      </w:pPr>
      <w:r w:rsidRPr="007B07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NG"/>
        </w:rPr>
        <w:t>[A]</w:t>
      </w:r>
      <w:r w:rsidRPr="007B07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en-NG"/>
        </w:rPr>
        <w:t>t</w:t>
      </w:r>
      <w:r w:rsidRPr="007B07C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val="en-NG"/>
        </w:rPr>
        <w:t>1/2</w:t>
      </w:r>
      <w:r w:rsidRPr="007B07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NG"/>
        </w:rPr>
        <w:t>=12[A]</w:t>
      </w:r>
      <w:r w:rsidRPr="007B07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en-NG"/>
        </w:rPr>
        <w:t>o</w:t>
      </w:r>
      <w:r w:rsidRPr="007B07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NG"/>
        </w:rPr>
        <w:t>(</w:t>
      </w:r>
      <w:proofErr w:type="gramStart"/>
      <w:r w:rsidRPr="007B07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NG"/>
        </w:rPr>
        <w:t>33)</w:t>
      </w:r>
      <w:r w:rsidRPr="007B07C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NG"/>
        </w:rPr>
        <w:t>(</w:t>
      </w:r>
      <w:proofErr w:type="gramEnd"/>
      <w:r w:rsidRPr="007B07C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NG"/>
        </w:rPr>
        <w:t>33)[A]t1/2=12[A]o</w:t>
      </w:r>
    </w:p>
    <w:p w:rsidR="007B07C8" w:rsidRPr="007B07C8" w:rsidRDefault="007B07C8" w:rsidP="007B07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NG"/>
        </w:rPr>
      </w:pPr>
      <w:r w:rsidRPr="007B07C8">
        <w:rPr>
          <w:rFonts w:ascii="Times New Roman" w:eastAsia="Times New Roman" w:hAnsi="Times New Roman" w:cs="Times New Roman"/>
          <w:color w:val="000000"/>
          <w:sz w:val="24"/>
          <w:szCs w:val="24"/>
          <w:lang w:val="en-NG"/>
        </w:rPr>
        <w:t>When,</w:t>
      </w:r>
    </w:p>
    <w:p w:rsidR="007B07C8" w:rsidRPr="007B07C8" w:rsidRDefault="007B07C8" w:rsidP="007B07C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NG"/>
        </w:rPr>
      </w:pPr>
      <w:r w:rsidRPr="007B07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NG"/>
        </w:rPr>
        <w:t>t=t</w:t>
      </w:r>
      <w:r w:rsidRPr="007B07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en-NG"/>
        </w:rPr>
        <w:t>1/2</w:t>
      </w:r>
      <w:r w:rsidRPr="007B07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NG"/>
        </w:rPr>
        <w:t>(</w:t>
      </w:r>
      <w:proofErr w:type="gramStart"/>
      <w:r w:rsidRPr="007B07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NG"/>
        </w:rPr>
        <w:t>34)</w:t>
      </w:r>
      <w:r w:rsidRPr="007B07C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NG"/>
        </w:rPr>
        <w:t>(</w:t>
      </w:r>
      <w:proofErr w:type="gramEnd"/>
      <w:r w:rsidRPr="007B07C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NG"/>
        </w:rPr>
        <w:t>34)t=t1/2</w:t>
      </w:r>
    </w:p>
    <w:p w:rsidR="007B07C8" w:rsidRPr="007B07C8" w:rsidRDefault="007B07C8" w:rsidP="007B07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NG"/>
        </w:rPr>
      </w:pPr>
      <w:r w:rsidRPr="007B07C8">
        <w:rPr>
          <w:rFonts w:ascii="Times New Roman" w:eastAsia="Times New Roman" w:hAnsi="Times New Roman" w:cs="Times New Roman"/>
          <w:color w:val="000000"/>
          <w:sz w:val="24"/>
          <w:szCs w:val="24"/>
          <w:lang w:val="en-NG"/>
        </w:rPr>
        <w:t>Our integrated rate equation becomes:</w:t>
      </w:r>
    </w:p>
    <w:p w:rsidR="007B07C8" w:rsidRPr="007B07C8" w:rsidRDefault="007B07C8" w:rsidP="007B07C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NG"/>
        </w:rPr>
      </w:pPr>
      <w:r w:rsidRPr="007B07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NG"/>
        </w:rPr>
        <w:t>112[A]</w:t>
      </w:r>
      <w:r w:rsidRPr="007B07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en-NG"/>
        </w:rPr>
        <w:t>o</w:t>
      </w:r>
      <w:r w:rsidRPr="007B07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NG"/>
        </w:rPr>
        <w:t>−1[A]</w:t>
      </w:r>
      <w:r w:rsidRPr="007B07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en-NG"/>
        </w:rPr>
        <w:t>o</w:t>
      </w:r>
      <w:r w:rsidRPr="007B07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NG"/>
        </w:rPr>
        <w:t>=kt</w:t>
      </w:r>
      <w:r w:rsidRPr="007B07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en-NG"/>
        </w:rPr>
        <w:t>1/2</w:t>
      </w:r>
      <w:r w:rsidRPr="007B07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NG"/>
        </w:rPr>
        <w:t>(</w:t>
      </w:r>
      <w:proofErr w:type="gramStart"/>
      <w:r w:rsidRPr="007B07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NG"/>
        </w:rPr>
        <w:t>35)</w:t>
      </w:r>
      <w:r w:rsidRPr="007B07C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NG"/>
        </w:rPr>
        <w:t>(</w:t>
      </w:r>
      <w:proofErr w:type="gramEnd"/>
      <w:r w:rsidRPr="007B07C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NG"/>
        </w:rPr>
        <w:t>35)112[A]o−1[A]o=kt1/2</w:t>
      </w:r>
    </w:p>
    <w:p w:rsidR="007B07C8" w:rsidRPr="007B07C8" w:rsidRDefault="007B07C8" w:rsidP="007B07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NG"/>
        </w:rPr>
      </w:pPr>
      <w:r w:rsidRPr="007B07C8">
        <w:rPr>
          <w:rFonts w:ascii="Times New Roman" w:eastAsia="Times New Roman" w:hAnsi="Times New Roman" w:cs="Times New Roman"/>
          <w:color w:val="000000"/>
          <w:sz w:val="24"/>
          <w:szCs w:val="24"/>
          <w:lang w:val="en-NG"/>
        </w:rPr>
        <w:t>After a series of algebraic steps,</w:t>
      </w:r>
    </w:p>
    <w:p w:rsidR="007B07C8" w:rsidRPr="007B07C8" w:rsidRDefault="007B07C8" w:rsidP="007B07C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NG"/>
        </w:rPr>
      </w:pPr>
      <w:r w:rsidRPr="007B07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NG"/>
        </w:rPr>
        <w:t>2[A]</w:t>
      </w:r>
      <w:r w:rsidRPr="007B07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en-NG"/>
        </w:rPr>
        <w:t>o</w:t>
      </w:r>
      <w:r w:rsidRPr="007B07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NG"/>
        </w:rPr>
        <w:t>−1[A]</w:t>
      </w:r>
      <w:r w:rsidRPr="007B07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en-NG"/>
        </w:rPr>
        <w:t>o</w:t>
      </w:r>
      <w:r w:rsidRPr="007B07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NG"/>
        </w:rPr>
        <w:t>=kt</w:t>
      </w:r>
      <w:r w:rsidRPr="007B07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en-NG"/>
        </w:rPr>
        <w:t>1/2</w:t>
      </w:r>
      <w:r w:rsidRPr="007B07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NG"/>
        </w:rPr>
        <w:t>(</w:t>
      </w:r>
      <w:proofErr w:type="gramStart"/>
      <w:r w:rsidRPr="007B07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NG"/>
        </w:rPr>
        <w:t>36)</w:t>
      </w:r>
      <w:r w:rsidRPr="007B07C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NG"/>
        </w:rPr>
        <w:t>(</w:t>
      </w:r>
      <w:proofErr w:type="gramEnd"/>
      <w:r w:rsidRPr="007B07C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NG"/>
        </w:rPr>
        <w:t>36)2[A]o−1[A]o=kt1/2</w:t>
      </w:r>
    </w:p>
    <w:p w:rsidR="007B07C8" w:rsidRPr="007B07C8" w:rsidRDefault="007B07C8" w:rsidP="007B07C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NG"/>
        </w:rPr>
      </w:pPr>
      <w:r w:rsidRPr="007B07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NG"/>
        </w:rPr>
        <w:t>1[A]</w:t>
      </w:r>
      <w:r w:rsidRPr="007B07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en-NG"/>
        </w:rPr>
        <w:t>o</w:t>
      </w:r>
      <w:r w:rsidRPr="007B07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NG"/>
        </w:rPr>
        <w:t>=kt</w:t>
      </w:r>
      <w:r w:rsidRPr="007B07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en-NG"/>
        </w:rPr>
        <w:t>1/2</w:t>
      </w:r>
      <w:r w:rsidRPr="007B07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NG"/>
        </w:rPr>
        <w:t>(</w:t>
      </w:r>
      <w:proofErr w:type="gramStart"/>
      <w:r w:rsidRPr="007B07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NG"/>
        </w:rPr>
        <w:t>37)</w:t>
      </w:r>
      <w:r w:rsidRPr="007B07C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NG"/>
        </w:rPr>
        <w:t>(</w:t>
      </w:r>
      <w:proofErr w:type="gramEnd"/>
      <w:r w:rsidRPr="007B07C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NG"/>
        </w:rPr>
        <w:t>37)1[A]o=kt1/2</w:t>
      </w:r>
    </w:p>
    <w:p w:rsidR="007B07C8" w:rsidRPr="007B07C8" w:rsidRDefault="007B07C8" w:rsidP="007B07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NG"/>
        </w:rPr>
      </w:pPr>
      <w:r w:rsidRPr="007B07C8">
        <w:rPr>
          <w:rFonts w:ascii="Times New Roman" w:eastAsia="Times New Roman" w:hAnsi="Times New Roman" w:cs="Times New Roman"/>
          <w:color w:val="000000"/>
          <w:sz w:val="24"/>
          <w:szCs w:val="24"/>
          <w:lang w:val="en-NG"/>
        </w:rPr>
        <w:t>We obtain the equation for the half-life of a second order reaction:</w:t>
      </w:r>
    </w:p>
    <w:p w:rsidR="007B07C8" w:rsidRPr="007B07C8" w:rsidRDefault="007B07C8" w:rsidP="007B07C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NG"/>
        </w:rPr>
      </w:pPr>
      <w:r w:rsidRPr="007B07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NG"/>
        </w:rPr>
        <w:t>t</w:t>
      </w:r>
      <w:r w:rsidRPr="007B07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en-NG"/>
        </w:rPr>
        <w:t>1/2</w:t>
      </w:r>
      <w:r w:rsidRPr="007B07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NG"/>
        </w:rPr>
        <w:t>=1k[A]</w:t>
      </w:r>
      <w:r w:rsidRPr="007B07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en-NG"/>
        </w:rPr>
        <w:t>o</w:t>
      </w:r>
      <w:r w:rsidRPr="007B07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NG"/>
        </w:rPr>
        <w:t>(</w:t>
      </w:r>
      <w:proofErr w:type="gramStart"/>
      <w:r w:rsidRPr="007B07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NG"/>
        </w:rPr>
        <w:t>38)</w:t>
      </w:r>
      <w:r w:rsidRPr="007B07C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NG"/>
        </w:rPr>
        <w:t>(</w:t>
      </w:r>
      <w:proofErr w:type="gramEnd"/>
      <w:r w:rsidRPr="007B07C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NG"/>
        </w:rPr>
        <w:t>38)t1/2=1k[A]o</w:t>
      </w:r>
    </w:p>
    <w:p w:rsidR="007B07C8" w:rsidRPr="007B07C8" w:rsidRDefault="007B07C8" w:rsidP="007B07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NG"/>
        </w:rPr>
      </w:pPr>
      <w:r w:rsidRPr="007B07C8">
        <w:rPr>
          <w:rFonts w:ascii="Times New Roman" w:eastAsia="Times New Roman" w:hAnsi="Times New Roman" w:cs="Times New Roman"/>
          <w:color w:val="000000"/>
          <w:sz w:val="24"/>
          <w:szCs w:val="24"/>
          <w:lang w:val="en-NG"/>
        </w:rPr>
        <w:lastRenderedPageBreak/>
        <w:t>This inverse relationship suggests that as the initial concentration of reactant is increased, there is a higher probability of the two reactant molecules interacting to form product. Consequently, the reactant will be consumed in a shorter amount of time, i.e. the reaction will have a shorter half-life. This equation also implies that since the half-life is longer when the concentrations are low, species decaying according to second-order kinetics may exist for a longer amount of time if their initial concentrations are small.</w:t>
      </w:r>
    </w:p>
    <w:p w:rsidR="007B07C8" w:rsidRPr="007B07C8" w:rsidRDefault="007B07C8" w:rsidP="007B07C8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NG"/>
        </w:rPr>
      </w:pPr>
      <w:r w:rsidRPr="007B07C8">
        <w:rPr>
          <w:rFonts w:ascii="Times New Roman" w:eastAsia="Times New Roman" w:hAnsi="Times New Roman" w:cs="Times New Roman"/>
          <w:color w:val="000000"/>
          <w:sz w:val="24"/>
          <w:szCs w:val="24"/>
          <w:lang w:val="en-NG"/>
        </w:rPr>
        <w:t>Note that for the second scenario in which </w:t>
      </w:r>
      <w:r w:rsidRPr="007B07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NG"/>
        </w:rPr>
        <w:t>A+B→P</w:t>
      </w:r>
      <w:r w:rsidRPr="007B07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en-NG"/>
        </w:rPr>
        <w:t>A+B→P</w:t>
      </w:r>
      <w:r w:rsidRPr="007B07C8">
        <w:rPr>
          <w:rFonts w:ascii="Times New Roman" w:eastAsia="Times New Roman" w:hAnsi="Times New Roman" w:cs="Times New Roman"/>
          <w:color w:val="000000"/>
          <w:sz w:val="24"/>
          <w:szCs w:val="24"/>
          <w:lang w:val="en-NG"/>
        </w:rPr>
        <w:t>, the half-life of the reaction cannot be determined. As stated earlier, </w:t>
      </w:r>
      <w:r w:rsidRPr="007B07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NG"/>
        </w:rPr>
        <w:t>[A]</w:t>
      </w:r>
      <w:r w:rsidRPr="007B07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en-NG"/>
        </w:rPr>
        <w:t>o</w:t>
      </w:r>
      <w:r w:rsidRPr="007B07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en-NG"/>
        </w:rPr>
        <w:t>[A]o</w:t>
      </w:r>
      <w:r w:rsidRPr="007B07C8">
        <w:rPr>
          <w:rFonts w:ascii="Times New Roman" w:eastAsia="Times New Roman" w:hAnsi="Times New Roman" w:cs="Times New Roman"/>
          <w:color w:val="000000"/>
          <w:sz w:val="24"/>
          <w:szCs w:val="24"/>
          <w:lang w:val="en-NG"/>
        </w:rPr>
        <w:t> cannot be equal to </w:t>
      </w:r>
      <w:r w:rsidRPr="007B07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NG"/>
        </w:rPr>
        <w:t>[B]</w:t>
      </w:r>
      <w:r w:rsidRPr="007B07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en-NG"/>
        </w:rPr>
        <w:t>o</w:t>
      </w:r>
      <w:r w:rsidRPr="007B07C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en-NG"/>
        </w:rPr>
        <w:t>[B]o</w:t>
      </w:r>
      <w:r w:rsidRPr="007B07C8">
        <w:rPr>
          <w:rFonts w:ascii="Times New Roman" w:eastAsia="Times New Roman" w:hAnsi="Times New Roman" w:cs="Times New Roman"/>
          <w:color w:val="000000"/>
          <w:sz w:val="24"/>
          <w:szCs w:val="24"/>
          <w:lang w:val="en-NG"/>
        </w:rPr>
        <w:t>. Hence, the time it takes to consume one-half of A is not the same as the time it takes to consume one-half of B. Because of this, we cannot define a general equation for the half-life of this type of second-order reaction.</w:t>
      </w:r>
    </w:p>
    <w:p w:rsidR="00D01EB8" w:rsidRPr="007B07C8" w:rsidRDefault="00D01EB8">
      <w:pPr>
        <w:rPr>
          <w:rFonts w:ascii="Times New Roman" w:hAnsi="Times New Roman" w:cs="Times New Roman"/>
          <w:lang w:val="en-NG"/>
        </w:rPr>
      </w:pPr>
    </w:p>
    <w:sectPr w:rsidR="00D01EB8" w:rsidRPr="007B07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EB8"/>
    <w:rsid w:val="000864AD"/>
    <w:rsid w:val="007B07C8"/>
    <w:rsid w:val="00D0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F5653"/>
  <w15:chartTrackingRefBased/>
  <w15:docId w15:val="{424B44DE-3C25-4AD5-A36C-795C326E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07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07C8"/>
    <w:rPr>
      <w:rFonts w:ascii="Times New Roman" w:eastAsia="Times New Roman" w:hAnsi="Times New Roman" w:cs="Times New Roman"/>
      <w:b/>
      <w:bCs/>
      <w:sz w:val="36"/>
      <w:szCs w:val="36"/>
      <w:lang w:val="en-NG"/>
    </w:rPr>
  </w:style>
  <w:style w:type="paragraph" w:customStyle="1" w:styleId="paragraph">
    <w:name w:val="paragraph"/>
    <w:basedOn w:val="Normal"/>
    <w:rsid w:val="007B0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G"/>
    </w:rPr>
  </w:style>
  <w:style w:type="character" w:styleId="Hyperlink">
    <w:name w:val="Hyperlink"/>
    <w:basedOn w:val="DefaultParagraphFont"/>
    <w:uiPriority w:val="99"/>
    <w:semiHidden/>
    <w:unhideWhenUsed/>
    <w:rsid w:val="007B07C8"/>
    <w:rPr>
      <w:color w:val="0000FF"/>
      <w:u w:val="single"/>
    </w:rPr>
  </w:style>
  <w:style w:type="character" w:customStyle="1" w:styleId="mi">
    <w:name w:val="mi"/>
    <w:basedOn w:val="DefaultParagraphFont"/>
    <w:rsid w:val="007B07C8"/>
  </w:style>
  <w:style w:type="character" w:customStyle="1" w:styleId="mn">
    <w:name w:val="mn"/>
    <w:basedOn w:val="DefaultParagraphFont"/>
    <w:rsid w:val="007B07C8"/>
  </w:style>
  <w:style w:type="character" w:customStyle="1" w:styleId="mo">
    <w:name w:val="mo"/>
    <w:basedOn w:val="DefaultParagraphFont"/>
    <w:rsid w:val="007B07C8"/>
  </w:style>
  <w:style w:type="character" w:customStyle="1" w:styleId="mjxassistivemathml">
    <w:name w:val="mjx_assistive_mathml"/>
    <w:basedOn w:val="DefaultParagraphFont"/>
    <w:rsid w:val="007B07C8"/>
  </w:style>
  <w:style w:type="paragraph" w:styleId="NormalWeb">
    <w:name w:val="Normal (Web)"/>
    <w:basedOn w:val="Normal"/>
    <w:uiPriority w:val="99"/>
    <w:semiHidden/>
    <w:unhideWhenUsed/>
    <w:rsid w:val="007B0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G"/>
    </w:rPr>
  </w:style>
  <w:style w:type="character" w:customStyle="1" w:styleId="mtext">
    <w:name w:val="mtext"/>
    <w:basedOn w:val="DefaultParagraphFont"/>
    <w:rsid w:val="007B0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9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09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76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2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8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7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23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em.libretexts.org/Bookshelves/Physical_and_Theoretical_Chemistry_Textbook_Maps/Supplemental_Modules_(Physical_and_Theoretical_Chemistry)/Kinetics/Reaction_Rates/Half-lives_and_Pharmacokine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3</cp:revision>
  <dcterms:created xsi:type="dcterms:W3CDTF">2020-04-15T13:50:00Z</dcterms:created>
  <dcterms:modified xsi:type="dcterms:W3CDTF">2020-04-15T14:03:00Z</dcterms:modified>
</cp:coreProperties>
</file>