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A8B" w:rsidRPr="009D2AED" w:rsidRDefault="00B516C4" w:rsidP="009D2AED">
      <w:pPr>
        <w:pStyle w:val="ListParagraph"/>
        <w:rPr>
          <w:sz w:val="24"/>
          <w:szCs w:val="24"/>
        </w:rPr>
      </w:pPr>
      <w:r w:rsidRPr="009D2AED">
        <w:rPr>
          <w:sz w:val="24"/>
          <w:szCs w:val="24"/>
        </w:rPr>
        <w:t>OMOTAYO FAITH OMOWUNMI</w:t>
      </w:r>
    </w:p>
    <w:p w:rsidR="00B516C4" w:rsidRPr="009D2AED" w:rsidRDefault="009D2AED">
      <w:pPr>
        <w:rPr>
          <w:sz w:val="24"/>
          <w:szCs w:val="24"/>
        </w:rPr>
      </w:pPr>
      <w:r w:rsidRPr="009D2AED">
        <w:rPr>
          <w:sz w:val="24"/>
          <w:szCs w:val="24"/>
        </w:rPr>
        <w:tab/>
      </w:r>
      <w:r w:rsidR="00B516C4" w:rsidRPr="009D2AED">
        <w:rPr>
          <w:sz w:val="24"/>
          <w:szCs w:val="24"/>
        </w:rPr>
        <w:t>18/MHS01/301</w:t>
      </w:r>
    </w:p>
    <w:p w:rsidR="00B516C4" w:rsidRPr="009D2AED" w:rsidRDefault="009D2AED">
      <w:pPr>
        <w:rPr>
          <w:sz w:val="24"/>
          <w:szCs w:val="24"/>
        </w:rPr>
      </w:pPr>
      <w:r w:rsidRPr="009D2AED">
        <w:rPr>
          <w:sz w:val="24"/>
          <w:szCs w:val="24"/>
        </w:rPr>
        <w:tab/>
      </w:r>
      <w:r w:rsidR="00B516C4" w:rsidRPr="009D2AED">
        <w:rPr>
          <w:sz w:val="24"/>
          <w:szCs w:val="24"/>
        </w:rPr>
        <w:t>MEDICAL LABORATORY SCIENCE</w:t>
      </w:r>
    </w:p>
    <w:p w:rsidR="00B516C4" w:rsidRPr="009D2AED" w:rsidRDefault="00B516C4">
      <w:pPr>
        <w:rPr>
          <w:sz w:val="24"/>
          <w:szCs w:val="24"/>
          <w:u w:val="single"/>
        </w:rPr>
      </w:pPr>
      <w:r w:rsidRPr="009D2AED">
        <w:rPr>
          <w:sz w:val="24"/>
          <w:szCs w:val="24"/>
          <w:u w:val="single"/>
        </w:rPr>
        <w:t>ASSIGNMENT</w:t>
      </w:r>
    </w:p>
    <w:p w:rsidR="00A70678" w:rsidRPr="009D2AED" w:rsidRDefault="00A70678">
      <w:pPr>
        <w:rPr>
          <w:sz w:val="24"/>
          <w:szCs w:val="24"/>
        </w:rPr>
      </w:pPr>
      <w:r w:rsidRPr="009D2AED">
        <w:rPr>
          <w:sz w:val="24"/>
          <w:szCs w:val="24"/>
        </w:rPr>
        <w:t>(1)</w:t>
      </w:r>
    </w:p>
    <w:tbl>
      <w:tblPr>
        <w:tblStyle w:val="TableGrid"/>
        <w:tblW w:w="0" w:type="auto"/>
        <w:tblLook w:val="04A0"/>
      </w:tblPr>
      <w:tblGrid>
        <w:gridCol w:w="3192"/>
        <w:gridCol w:w="3192"/>
      </w:tblGrid>
      <w:tr w:rsidR="00B516C4" w:rsidRPr="009D2AED" w:rsidTr="00B516C4">
        <w:tc>
          <w:tcPr>
            <w:tcW w:w="3192" w:type="dxa"/>
          </w:tcPr>
          <w:p w:rsidR="00B516C4" w:rsidRPr="009D2AED" w:rsidRDefault="00B516C4">
            <w:pPr>
              <w:rPr>
                <w:sz w:val="24"/>
                <w:szCs w:val="24"/>
              </w:rPr>
            </w:pPr>
            <w:proofErr w:type="spellStart"/>
            <w:r w:rsidRPr="009D2AED">
              <w:rPr>
                <w:sz w:val="24"/>
                <w:szCs w:val="24"/>
              </w:rPr>
              <w:t>Neurocranium</w:t>
            </w:r>
            <w:proofErr w:type="spellEnd"/>
          </w:p>
        </w:tc>
        <w:tc>
          <w:tcPr>
            <w:tcW w:w="3192" w:type="dxa"/>
          </w:tcPr>
          <w:p w:rsidR="00B516C4" w:rsidRPr="009D2AED" w:rsidRDefault="00B516C4">
            <w:pPr>
              <w:rPr>
                <w:sz w:val="24"/>
                <w:szCs w:val="24"/>
              </w:rPr>
            </w:pPr>
            <w:proofErr w:type="spellStart"/>
            <w:r w:rsidRPr="009D2AED">
              <w:rPr>
                <w:sz w:val="24"/>
                <w:szCs w:val="24"/>
              </w:rPr>
              <w:t>Viscerocranium</w:t>
            </w:r>
            <w:proofErr w:type="spellEnd"/>
          </w:p>
        </w:tc>
      </w:tr>
      <w:tr w:rsidR="00B516C4" w:rsidRPr="009D2AED" w:rsidTr="00B516C4">
        <w:tc>
          <w:tcPr>
            <w:tcW w:w="3192" w:type="dxa"/>
          </w:tcPr>
          <w:p w:rsidR="00B516C4" w:rsidRPr="009D2AED" w:rsidRDefault="00B516C4">
            <w:pPr>
              <w:rPr>
                <w:sz w:val="24"/>
                <w:szCs w:val="24"/>
              </w:rPr>
            </w:pPr>
            <w:r w:rsidRPr="009D2AED">
              <w:rPr>
                <w:sz w:val="24"/>
                <w:szCs w:val="24"/>
              </w:rPr>
              <w:t>A)</w:t>
            </w:r>
            <w:r w:rsidR="00A70678" w:rsidRPr="009D2AED">
              <w:rPr>
                <w:sz w:val="24"/>
                <w:szCs w:val="24"/>
              </w:rPr>
              <w:t xml:space="preserve"> </w:t>
            </w:r>
            <w:r w:rsidRPr="009D2AED">
              <w:rPr>
                <w:sz w:val="24"/>
                <w:szCs w:val="24"/>
              </w:rPr>
              <w:t xml:space="preserve">It is the bony covering of the brain &amp; its membranous covering, the cranial </w:t>
            </w:r>
            <w:proofErr w:type="spellStart"/>
            <w:r w:rsidRPr="009D2AED">
              <w:rPr>
                <w:sz w:val="24"/>
                <w:szCs w:val="24"/>
              </w:rPr>
              <w:t>meniges</w:t>
            </w:r>
            <w:proofErr w:type="spellEnd"/>
          </w:p>
          <w:p w:rsidR="00B516C4" w:rsidRPr="009D2AED" w:rsidRDefault="00B516C4">
            <w:pPr>
              <w:rPr>
                <w:sz w:val="24"/>
                <w:szCs w:val="24"/>
              </w:rPr>
            </w:pPr>
          </w:p>
          <w:p w:rsidR="00B516C4" w:rsidRPr="009D2AED" w:rsidRDefault="00B516C4">
            <w:pPr>
              <w:rPr>
                <w:sz w:val="24"/>
                <w:szCs w:val="24"/>
              </w:rPr>
            </w:pPr>
          </w:p>
          <w:p w:rsidR="00B516C4" w:rsidRPr="009D2AED" w:rsidRDefault="00B516C4">
            <w:pPr>
              <w:rPr>
                <w:sz w:val="24"/>
                <w:szCs w:val="24"/>
              </w:rPr>
            </w:pPr>
          </w:p>
          <w:p w:rsidR="00B516C4" w:rsidRPr="009D2AED" w:rsidRDefault="00B516C4">
            <w:pPr>
              <w:rPr>
                <w:sz w:val="24"/>
                <w:szCs w:val="24"/>
              </w:rPr>
            </w:pPr>
          </w:p>
          <w:p w:rsidR="00B516C4" w:rsidRPr="009D2AED" w:rsidRDefault="00B516C4">
            <w:pPr>
              <w:rPr>
                <w:sz w:val="24"/>
                <w:szCs w:val="24"/>
              </w:rPr>
            </w:pPr>
          </w:p>
          <w:p w:rsidR="00B516C4" w:rsidRPr="009D2AED" w:rsidRDefault="00B516C4">
            <w:pPr>
              <w:rPr>
                <w:sz w:val="24"/>
                <w:szCs w:val="24"/>
              </w:rPr>
            </w:pPr>
          </w:p>
          <w:p w:rsidR="00B516C4" w:rsidRPr="009D2AED" w:rsidRDefault="00B516C4">
            <w:pPr>
              <w:rPr>
                <w:sz w:val="24"/>
                <w:szCs w:val="24"/>
              </w:rPr>
            </w:pPr>
            <w:r w:rsidRPr="009D2AED">
              <w:rPr>
                <w:sz w:val="24"/>
                <w:szCs w:val="24"/>
              </w:rPr>
              <w:t>B)</w:t>
            </w:r>
            <w:r w:rsidR="00A70678" w:rsidRPr="009D2AED">
              <w:rPr>
                <w:sz w:val="24"/>
                <w:szCs w:val="24"/>
              </w:rPr>
              <w:t xml:space="preserve"> </w:t>
            </w:r>
            <w:r w:rsidRPr="009D2AED">
              <w:rPr>
                <w:sz w:val="24"/>
                <w:szCs w:val="24"/>
              </w:rPr>
              <w:t>Consist of8 bones-4 singular bones and 2 bones that occur as bilateral pair</w:t>
            </w:r>
          </w:p>
        </w:tc>
        <w:tc>
          <w:tcPr>
            <w:tcW w:w="3192" w:type="dxa"/>
          </w:tcPr>
          <w:p w:rsidR="00B516C4" w:rsidRPr="009D2AED" w:rsidRDefault="00B516C4" w:rsidP="00B516C4">
            <w:pPr>
              <w:pStyle w:val="NormalWeb"/>
              <w:shd w:val="clear" w:color="auto" w:fill="FFFFFF"/>
              <w:textAlignment w:val="baseline"/>
              <w:rPr>
                <w:rFonts w:asciiTheme="minorHAnsi" w:hAnsiTheme="minorHAnsi" w:cs="Arial"/>
                <w:color w:val="373D3F"/>
              </w:rPr>
            </w:pPr>
            <w:r w:rsidRPr="009D2AED">
              <w:rPr>
                <w:rFonts w:asciiTheme="minorHAnsi" w:hAnsiTheme="minorHAnsi"/>
              </w:rPr>
              <w:t>Viscerocranium comprises the facial bones.</w:t>
            </w:r>
            <w:r w:rsidRPr="009D2AED">
              <w:rPr>
                <w:rFonts w:asciiTheme="minorHAnsi" w:hAnsiTheme="minorHAnsi" w:cs="Arial"/>
                <w:color w:val="373D3F"/>
              </w:rPr>
              <w:t xml:space="preserve"> he facial skeleton contains the </w:t>
            </w:r>
            <w:proofErr w:type="spellStart"/>
            <w:r w:rsidRPr="009D2AED">
              <w:rPr>
                <w:rFonts w:asciiTheme="minorHAnsi" w:hAnsiTheme="minorHAnsi" w:cs="Arial"/>
                <w:color w:val="373D3F"/>
              </w:rPr>
              <w:t>vomer</w:t>
            </w:r>
            <w:proofErr w:type="spellEnd"/>
            <w:r w:rsidRPr="009D2AED">
              <w:rPr>
                <w:rFonts w:asciiTheme="minorHAnsi" w:hAnsiTheme="minorHAnsi" w:cs="Arial"/>
                <w:color w:val="373D3F"/>
              </w:rPr>
              <w:t xml:space="preserve">, two nasal </w:t>
            </w:r>
            <w:proofErr w:type="spellStart"/>
            <w:r w:rsidRPr="009D2AED">
              <w:rPr>
                <w:rFonts w:asciiTheme="minorHAnsi" w:hAnsiTheme="minorHAnsi" w:cs="Arial"/>
                <w:color w:val="373D3F"/>
              </w:rPr>
              <w:t>conchae</w:t>
            </w:r>
            <w:proofErr w:type="spellEnd"/>
            <w:r w:rsidRPr="009D2AED">
              <w:rPr>
                <w:rFonts w:asciiTheme="minorHAnsi" w:hAnsiTheme="minorHAnsi" w:cs="Arial"/>
                <w:color w:val="373D3F"/>
              </w:rPr>
              <w:t xml:space="preserve">, two nasal bones, two maxilla, the mandible, two palatine bones, two </w:t>
            </w:r>
            <w:proofErr w:type="spellStart"/>
            <w:r w:rsidRPr="009D2AED">
              <w:rPr>
                <w:rFonts w:asciiTheme="minorHAnsi" w:hAnsiTheme="minorHAnsi" w:cs="Arial"/>
                <w:color w:val="373D3F"/>
              </w:rPr>
              <w:t>zygomatic</w:t>
            </w:r>
            <w:proofErr w:type="spellEnd"/>
            <w:r w:rsidRPr="009D2AED">
              <w:rPr>
                <w:rFonts w:asciiTheme="minorHAnsi" w:hAnsiTheme="minorHAnsi" w:cs="Arial"/>
                <w:color w:val="373D3F"/>
              </w:rPr>
              <w:t xml:space="preserve"> bones, and two </w:t>
            </w:r>
            <w:proofErr w:type="spellStart"/>
            <w:r w:rsidRPr="009D2AED">
              <w:rPr>
                <w:rFonts w:asciiTheme="minorHAnsi" w:hAnsiTheme="minorHAnsi" w:cs="Arial"/>
                <w:color w:val="373D3F"/>
              </w:rPr>
              <w:t>lacrimal</w:t>
            </w:r>
            <w:proofErr w:type="spellEnd"/>
            <w:r w:rsidRPr="009D2AED">
              <w:rPr>
                <w:rFonts w:asciiTheme="minorHAnsi" w:hAnsiTheme="minorHAnsi" w:cs="Arial"/>
                <w:color w:val="373D3F"/>
              </w:rPr>
              <w:t xml:space="preserve"> bones.</w:t>
            </w:r>
          </w:p>
          <w:p w:rsidR="00B516C4" w:rsidRPr="009D2AED" w:rsidRDefault="00B516C4" w:rsidP="00B516C4">
            <w:pPr>
              <w:pStyle w:val="NormalWeb"/>
              <w:shd w:val="clear" w:color="auto" w:fill="FFFFFF"/>
              <w:textAlignment w:val="baseline"/>
              <w:rPr>
                <w:rFonts w:asciiTheme="minorHAnsi" w:hAnsiTheme="minorHAnsi" w:cs="Arial"/>
                <w:color w:val="373D3F"/>
              </w:rPr>
            </w:pPr>
            <w:r w:rsidRPr="009D2AED">
              <w:rPr>
                <w:rFonts w:asciiTheme="minorHAnsi" w:hAnsiTheme="minorHAnsi" w:cs="Arial"/>
                <w:color w:val="373D3F"/>
              </w:rPr>
              <w:t>Consist of 3 singular bones and 6 bones occur as bilateral pairs</w:t>
            </w:r>
          </w:p>
        </w:tc>
      </w:tr>
    </w:tbl>
    <w:p w:rsidR="00B516C4" w:rsidRPr="009D2AED" w:rsidRDefault="00B516C4">
      <w:pPr>
        <w:rPr>
          <w:sz w:val="24"/>
          <w:szCs w:val="24"/>
        </w:rPr>
      </w:pPr>
    </w:p>
    <w:p w:rsidR="003002EA" w:rsidRPr="009D2AED" w:rsidRDefault="00A70678" w:rsidP="00D31F52">
      <w:pPr>
        <w:rPr>
          <w:color w:val="495354"/>
          <w:spacing w:val="-2"/>
          <w:sz w:val="24"/>
          <w:szCs w:val="24"/>
        </w:rPr>
      </w:pPr>
      <w:r w:rsidRPr="009D2AED">
        <w:rPr>
          <w:sz w:val="24"/>
          <w:szCs w:val="24"/>
        </w:rPr>
        <w:t>(2</w:t>
      </w:r>
      <w:r w:rsidR="007A4B4C" w:rsidRPr="009D2AED">
        <w:rPr>
          <w:color w:val="495354"/>
          <w:spacing w:val="-2"/>
          <w:sz w:val="24"/>
          <w:szCs w:val="24"/>
        </w:rPr>
        <w:t>The femoral triangle is a wedge-shaped area formed by a depression between the </w:t>
      </w:r>
      <w:hyperlink r:id="rId5" w:history="1">
        <w:r w:rsidR="007A4B4C" w:rsidRPr="009D2AED">
          <w:rPr>
            <w:rStyle w:val="Hyperlink"/>
            <w:color w:val="495354"/>
            <w:spacing w:val="-2"/>
            <w:sz w:val="24"/>
            <w:szCs w:val="24"/>
            <w:u w:val="none"/>
          </w:rPr>
          <w:t>muscles of the thigh</w:t>
        </w:r>
      </w:hyperlink>
    </w:p>
    <w:p w:rsidR="007A4B4C" w:rsidRPr="009D2AED" w:rsidRDefault="007A4B4C" w:rsidP="00D31F52">
      <w:pPr>
        <w:rPr>
          <w:color w:val="495354"/>
          <w:spacing w:val="-2"/>
          <w:sz w:val="24"/>
          <w:szCs w:val="24"/>
          <w:u w:val="single"/>
        </w:rPr>
      </w:pPr>
      <w:r w:rsidRPr="009D2AED">
        <w:rPr>
          <w:color w:val="495354"/>
          <w:spacing w:val="-2"/>
          <w:sz w:val="24"/>
          <w:szCs w:val="24"/>
          <w:u w:val="single"/>
        </w:rPr>
        <w:t>BORDERS</w:t>
      </w:r>
    </w:p>
    <w:p w:rsidR="007A4B4C" w:rsidRPr="009D2AED" w:rsidRDefault="007A4B4C" w:rsidP="00D31F52">
      <w:pPr>
        <w:rPr>
          <w:color w:val="495354"/>
          <w:spacing w:val="-2"/>
          <w:sz w:val="24"/>
          <w:szCs w:val="24"/>
        </w:rPr>
      </w:pPr>
      <w:proofErr w:type="spellStart"/>
      <w:r w:rsidRPr="009D2AED">
        <w:rPr>
          <w:color w:val="495354"/>
          <w:spacing w:val="-2"/>
          <w:sz w:val="24"/>
          <w:szCs w:val="24"/>
        </w:rPr>
        <w:t>Lateral:sartorius</w:t>
      </w:r>
      <w:proofErr w:type="spellEnd"/>
      <w:r w:rsidRPr="009D2AED">
        <w:rPr>
          <w:color w:val="495354"/>
          <w:spacing w:val="-2"/>
          <w:sz w:val="24"/>
          <w:szCs w:val="24"/>
        </w:rPr>
        <w:t xml:space="preserve"> muscle</w:t>
      </w:r>
    </w:p>
    <w:p w:rsidR="007A4B4C" w:rsidRPr="009D2AED" w:rsidRDefault="007A4B4C" w:rsidP="00D31F52">
      <w:pPr>
        <w:rPr>
          <w:color w:val="495354"/>
          <w:spacing w:val="-2"/>
          <w:sz w:val="24"/>
          <w:szCs w:val="24"/>
        </w:rPr>
      </w:pPr>
      <w:r w:rsidRPr="009D2AED">
        <w:rPr>
          <w:color w:val="495354"/>
          <w:spacing w:val="-2"/>
          <w:sz w:val="24"/>
          <w:szCs w:val="24"/>
        </w:rPr>
        <w:t xml:space="preserve">medial </w:t>
      </w:r>
      <w:proofErr w:type="spellStart"/>
      <w:r w:rsidRPr="009D2AED">
        <w:rPr>
          <w:color w:val="495354"/>
          <w:spacing w:val="-2"/>
          <w:sz w:val="24"/>
          <w:szCs w:val="24"/>
        </w:rPr>
        <w:t>border:abductor</w:t>
      </w:r>
      <w:proofErr w:type="spellEnd"/>
      <w:r w:rsidRPr="009D2AED">
        <w:rPr>
          <w:color w:val="495354"/>
          <w:spacing w:val="-2"/>
          <w:sz w:val="24"/>
          <w:szCs w:val="24"/>
        </w:rPr>
        <w:t xml:space="preserve"> </w:t>
      </w:r>
      <w:proofErr w:type="spellStart"/>
      <w:r w:rsidRPr="009D2AED">
        <w:rPr>
          <w:color w:val="495354"/>
          <w:spacing w:val="-2"/>
          <w:sz w:val="24"/>
          <w:szCs w:val="24"/>
        </w:rPr>
        <w:t>longus</w:t>
      </w:r>
      <w:proofErr w:type="spellEnd"/>
      <w:r w:rsidRPr="009D2AED">
        <w:rPr>
          <w:color w:val="495354"/>
          <w:spacing w:val="-2"/>
          <w:sz w:val="24"/>
          <w:szCs w:val="24"/>
        </w:rPr>
        <w:t xml:space="preserve"> muscle</w:t>
      </w:r>
    </w:p>
    <w:p w:rsidR="007A4B4C" w:rsidRPr="009D2AED" w:rsidRDefault="007A4B4C" w:rsidP="00D31F52">
      <w:pPr>
        <w:rPr>
          <w:color w:val="495354"/>
          <w:spacing w:val="-2"/>
          <w:sz w:val="24"/>
          <w:szCs w:val="24"/>
        </w:rPr>
      </w:pPr>
      <w:r w:rsidRPr="009D2AED">
        <w:rPr>
          <w:color w:val="495354"/>
          <w:spacing w:val="-2"/>
          <w:sz w:val="24"/>
          <w:szCs w:val="24"/>
        </w:rPr>
        <w:t xml:space="preserve">superior </w:t>
      </w:r>
      <w:proofErr w:type="spellStart"/>
      <w:r w:rsidRPr="009D2AED">
        <w:rPr>
          <w:color w:val="495354"/>
          <w:spacing w:val="-2"/>
          <w:sz w:val="24"/>
          <w:szCs w:val="24"/>
        </w:rPr>
        <w:t>border:Inguianal</w:t>
      </w:r>
      <w:proofErr w:type="spellEnd"/>
      <w:r w:rsidRPr="009D2AED">
        <w:rPr>
          <w:color w:val="495354"/>
          <w:spacing w:val="-2"/>
          <w:sz w:val="24"/>
          <w:szCs w:val="24"/>
        </w:rPr>
        <w:t xml:space="preserve"> ligament</w:t>
      </w:r>
    </w:p>
    <w:p w:rsidR="003002EA" w:rsidRPr="009D2AED" w:rsidRDefault="003002EA" w:rsidP="003002EA">
      <w:pPr>
        <w:pStyle w:val="NormalWeb"/>
        <w:shd w:val="clear" w:color="auto" w:fill="FFFFFF"/>
        <w:spacing w:before="166" w:beforeAutospacing="0" w:after="166" w:afterAutospacing="0"/>
        <w:rPr>
          <w:color w:val="000000"/>
        </w:rPr>
      </w:pPr>
      <w:r w:rsidRPr="009D2AED">
        <w:rPr>
          <w:color w:val="000000"/>
        </w:rPr>
        <w:t>The femoral triangle in the anterior superior third of the thigh is a sub-</w:t>
      </w:r>
      <w:proofErr w:type="spellStart"/>
      <w:r w:rsidRPr="009D2AED">
        <w:rPr>
          <w:color w:val="000000"/>
        </w:rPr>
        <w:t>fascial</w:t>
      </w:r>
      <w:proofErr w:type="spellEnd"/>
      <w:r w:rsidRPr="009D2AED">
        <w:rPr>
          <w:color w:val="000000"/>
        </w:rPr>
        <w:t xml:space="preserve"> space that appears as a triangular depression inferior to the inguinal ligament; the depression is visible when the thigh is abducted, flexed, and laterally rotated. The apex of the triangle is located distally and is formed by the intersection of the lateral border of the femoral triangle, the </w:t>
      </w:r>
      <w:proofErr w:type="spellStart"/>
      <w:r w:rsidRPr="009D2AED">
        <w:rPr>
          <w:color w:val="000000"/>
        </w:rPr>
        <w:t>sartorius</w:t>
      </w:r>
      <w:proofErr w:type="spellEnd"/>
      <w:r w:rsidRPr="009D2AED">
        <w:rPr>
          <w:color w:val="000000"/>
        </w:rPr>
        <w:t xml:space="preserve">, crossing over the medial border of the triangle, the adductor </w:t>
      </w:r>
      <w:proofErr w:type="spellStart"/>
      <w:r w:rsidRPr="009D2AED">
        <w:rPr>
          <w:color w:val="000000"/>
        </w:rPr>
        <w:t>longus</w:t>
      </w:r>
      <w:proofErr w:type="spellEnd"/>
      <w:r w:rsidRPr="009D2AED">
        <w:rPr>
          <w:color w:val="000000"/>
        </w:rPr>
        <w:t xml:space="preserve">. The floor of the femoral triangle is composed of several muscles, medially the floor is formed by the </w:t>
      </w:r>
      <w:proofErr w:type="spellStart"/>
      <w:r w:rsidRPr="009D2AED">
        <w:rPr>
          <w:color w:val="000000"/>
        </w:rPr>
        <w:t>pectineus</w:t>
      </w:r>
      <w:proofErr w:type="spellEnd"/>
      <w:r w:rsidRPr="009D2AED">
        <w:rPr>
          <w:color w:val="000000"/>
        </w:rPr>
        <w:t xml:space="preserve"> and adductor </w:t>
      </w:r>
      <w:proofErr w:type="spellStart"/>
      <w:r w:rsidRPr="009D2AED">
        <w:rPr>
          <w:color w:val="000000"/>
        </w:rPr>
        <w:t>longus</w:t>
      </w:r>
      <w:proofErr w:type="spellEnd"/>
      <w:r w:rsidRPr="009D2AED">
        <w:rPr>
          <w:color w:val="000000"/>
        </w:rPr>
        <w:t xml:space="preserve">, and laterally by the </w:t>
      </w:r>
      <w:proofErr w:type="spellStart"/>
      <w:r w:rsidRPr="009D2AED">
        <w:rPr>
          <w:color w:val="000000"/>
        </w:rPr>
        <w:t>iliopsoas</w:t>
      </w:r>
      <w:proofErr w:type="spellEnd"/>
      <w:r w:rsidRPr="009D2AED">
        <w:rPr>
          <w:color w:val="000000"/>
        </w:rPr>
        <w:t xml:space="preserve">. The roof of the femoral triangle from superficial to deep is composed of skin, subcutaneous tissue, superficial fascia, and deep fascia known as the fascia </w:t>
      </w:r>
      <w:proofErr w:type="spellStart"/>
      <w:r w:rsidRPr="009D2AED">
        <w:rPr>
          <w:color w:val="000000"/>
        </w:rPr>
        <w:t>lata.</w:t>
      </w:r>
      <w:proofErr w:type="spellEnd"/>
    </w:p>
    <w:p w:rsidR="003002EA" w:rsidRPr="009D2AED" w:rsidRDefault="003002EA" w:rsidP="003002EA">
      <w:pPr>
        <w:pStyle w:val="NormalWeb"/>
        <w:shd w:val="clear" w:color="auto" w:fill="FFFFFF"/>
        <w:spacing w:before="166" w:beforeAutospacing="0" w:after="166" w:afterAutospacing="0"/>
        <w:rPr>
          <w:color w:val="000000"/>
        </w:rPr>
      </w:pPr>
      <w:r w:rsidRPr="009D2AED">
        <w:rPr>
          <w:color w:val="000000"/>
        </w:rPr>
        <w:lastRenderedPageBreak/>
        <w:tab/>
        <w:t xml:space="preserve">From lateral to medial, the contents of the femoral triangle include the femoral nerve, femoral artery, femoral vein, and </w:t>
      </w:r>
      <w:proofErr w:type="spellStart"/>
      <w:r w:rsidRPr="009D2AED">
        <w:rPr>
          <w:color w:val="000000"/>
        </w:rPr>
        <w:t>lymphatics</w:t>
      </w:r>
      <w:proofErr w:type="spellEnd"/>
      <w:r w:rsidRPr="009D2AED">
        <w:rPr>
          <w:color w:val="000000"/>
        </w:rPr>
        <w:t xml:space="preserve">. The femoral artery, femoral vein, and deep inguinal lymph nodes and associated </w:t>
      </w:r>
      <w:proofErr w:type="spellStart"/>
      <w:r w:rsidRPr="009D2AED">
        <w:rPr>
          <w:color w:val="000000"/>
        </w:rPr>
        <w:t>lymphatics</w:t>
      </w:r>
      <w:proofErr w:type="spellEnd"/>
      <w:r w:rsidRPr="009D2AED">
        <w:rPr>
          <w:color w:val="000000"/>
        </w:rPr>
        <w:t xml:space="preserve"> are within a conical </w:t>
      </w:r>
      <w:proofErr w:type="spellStart"/>
      <w:r w:rsidRPr="009D2AED">
        <w:rPr>
          <w:color w:val="000000"/>
        </w:rPr>
        <w:t>fascial</w:t>
      </w:r>
      <w:proofErr w:type="spellEnd"/>
      <w:r w:rsidRPr="009D2AED">
        <w:rPr>
          <w:color w:val="000000"/>
        </w:rPr>
        <w:t xml:space="preserve"> sheath, the femoral sheath. The sheath is continuous with the transversals fascia of the abdomen and the inguinal ligament; it encases the vessels as they pass through the femoral triangle. The femoral sheath merges inferiorly with connective tissue associated with the vessels. Each vessel has a separate sub-compartment of the femoral sheath as it passes through the femoral triangle. The femoral nerve is not within the sheath.</w:t>
      </w:r>
    </w:p>
    <w:p w:rsidR="003002EA" w:rsidRPr="009D2AED" w:rsidRDefault="003002EA" w:rsidP="009D2AED">
      <w:pPr>
        <w:rPr>
          <w:sz w:val="24"/>
          <w:szCs w:val="24"/>
        </w:rPr>
      </w:pPr>
      <w:r w:rsidRPr="009D2AED">
        <w:rPr>
          <w:sz w:val="24"/>
          <w:szCs w:val="24"/>
        </w:rPr>
        <w:t>CLINICAL IMPORTANCE</w:t>
      </w:r>
    </w:p>
    <w:p w:rsidR="003002EA" w:rsidRPr="009D2AED" w:rsidRDefault="003002EA" w:rsidP="009D2AED">
      <w:pPr>
        <w:rPr>
          <w:sz w:val="24"/>
          <w:szCs w:val="24"/>
        </w:rPr>
      </w:pPr>
      <w:r w:rsidRPr="009D2AED">
        <w:rPr>
          <w:sz w:val="24"/>
          <w:szCs w:val="24"/>
        </w:rPr>
        <w:t>Femoral pulse</w:t>
      </w:r>
    </w:p>
    <w:p w:rsidR="003002EA" w:rsidRPr="009D2AED" w:rsidRDefault="003002EA" w:rsidP="009D2AED">
      <w:pPr>
        <w:rPr>
          <w:sz w:val="24"/>
          <w:szCs w:val="24"/>
        </w:rPr>
      </w:pPr>
      <w:r w:rsidRPr="009D2AED">
        <w:rPr>
          <w:sz w:val="24"/>
          <w:szCs w:val="24"/>
        </w:rPr>
        <w:t>vascular access and catheterization</w:t>
      </w:r>
    </w:p>
    <w:p w:rsidR="009D2AED" w:rsidRPr="009D2AED" w:rsidRDefault="003002EA" w:rsidP="009D2AED">
      <w:pPr>
        <w:rPr>
          <w:sz w:val="24"/>
          <w:szCs w:val="24"/>
        </w:rPr>
      </w:pPr>
      <w:r w:rsidRPr="009D2AED">
        <w:rPr>
          <w:sz w:val="24"/>
          <w:szCs w:val="24"/>
        </w:rPr>
        <w:t>femoral hernias</w:t>
      </w:r>
    </w:p>
    <w:p w:rsidR="00FF730A" w:rsidRPr="009D2AED" w:rsidRDefault="00FF730A" w:rsidP="009D2AED">
      <w:pPr>
        <w:rPr>
          <w:rFonts w:ascii="Times New Roman" w:eastAsia="Times New Roman" w:hAnsi="Times New Roman" w:cs="Times New Roman"/>
          <w:sz w:val="24"/>
          <w:szCs w:val="24"/>
        </w:rPr>
      </w:pPr>
      <w:r w:rsidRPr="009D2AED">
        <w:rPr>
          <w:rFonts w:ascii="Verdana" w:eastAsia="Times New Roman" w:hAnsi="Verdana" w:cs="Times New Roman"/>
          <w:b/>
          <w:bCs/>
          <w:color w:val="444444"/>
          <w:spacing w:val="-4"/>
          <w:sz w:val="24"/>
          <w:szCs w:val="24"/>
        </w:rPr>
        <w:t xml:space="preserve">4) </w:t>
      </w:r>
    </w:p>
    <w:p w:rsidR="009D2AED" w:rsidRPr="009D2AED" w:rsidRDefault="00C6278E" w:rsidP="009D2AED">
      <w:pPr>
        <w:pStyle w:val="ListParagraph"/>
        <w:numPr>
          <w:ilvl w:val="0"/>
          <w:numId w:val="10"/>
        </w:numPr>
        <w:rPr>
          <w:rFonts w:ascii="Verdana" w:eastAsia="Times New Roman" w:hAnsi="Verdana" w:cs="Times New Roman"/>
          <w:color w:val="444444"/>
          <w:spacing w:val="-4"/>
          <w:sz w:val="24"/>
          <w:szCs w:val="24"/>
        </w:rPr>
      </w:pPr>
      <w:r w:rsidRPr="009D2AED">
        <w:rPr>
          <w:rFonts w:ascii="Verdana" w:eastAsia="Times New Roman" w:hAnsi="Verdana" w:cs="Times New Roman"/>
          <w:b/>
          <w:bCs/>
          <w:color w:val="444444"/>
          <w:spacing w:val="-4"/>
          <w:sz w:val="24"/>
          <w:szCs w:val="24"/>
        </w:rPr>
        <w:t>Eyes.</w:t>
      </w:r>
      <w:r w:rsidRPr="009D2AED">
        <w:rPr>
          <w:rFonts w:ascii="Verdana" w:eastAsia="Times New Roman" w:hAnsi="Verdana" w:cs="Times New Roman"/>
          <w:color w:val="444444"/>
          <w:spacing w:val="-4"/>
          <w:sz w:val="24"/>
          <w:szCs w:val="24"/>
        </w:rPr>
        <w:t xml:space="preserve"> About 1% to 3% of people with the new </w:t>
      </w:r>
      <w:proofErr w:type="spellStart"/>
      <w:r w:rsidRPr="009D2AED">
        <w:rPr>
          <w:rFonts w:ascii="Verdana" w:eastAsia="Times New Roman" w:hAnsi="Verdana" w:cs="Times New Roman"/>
          <w:color w:val="444444"/>
          <w:spacing w:val="-4"/>
          <w:sz w:val="24"/>
          <w:szCs w:val="24"/>
        </w:rPr>
        <w:t>coronavirus</w:t>
      </w:r>
      <w:proofErr w:type="spellEnd"/>
      <w:r w:rsidRPr="009D2AED">
        <w:rPr>
          <w:rFonts w:ascii="Verdana" w:eastAsia="Times New Roman" w:hAnsi="Verdana" w:cs="Times New Roman"/>
          <w:color w:val="444444"/>
          <w:spacing w:val="-4"/>
          <w:sz w:val="24"/>
          <w:szCs w:val="24"/>
        </w:rPr>
        <w:t xml:space="preserve"> have </w:t>
      </w:r>
      <w:r w:rsidR="009D2AED" w:rsidRPr="009D2AED">
        <w:rPr>
          <w:rFonts w:ascii="Verdana" w:eastAsia="Times New Roman" w:hAnsi="Verdana" w:cs="Times New Roman"/>
          <w:color w:val="444444"/>
          <w:spacing w:val="-4"/>
          <w:sz w:val="24"/>
          <w:szCs w:val="24"/>
        </w:rPr>
        <w:t>pinkeye</w:t>
      </w:r>
      <w:r w:rsidR="009D2AED" w:rsidRPr="009D2AED">
        <w:rPr>
          <w:rFonts w:ascii="Verdana" w:eastAsia="Times New Roman" w:hAnsi="Verdana" w:cs="Times New Roman"/>
          <w:b/>
          <w:bCs/>
          <w:color w:val="444444"/>
          <w:spacing w:val="-4"/>
          <w:sz w:val="24"/>
          <w:szCs w:val="24"/>
        </w:rPr>
        <w:t xml:space="preserve"> </w:t>
      </w:r>
    </w:p>
    <w:p w:rsidR="009D2AED" w:rsidRPr="009D2AED" w:rsidRDefault="009D2AED" w:rsidP="009D2AED">
      <w:pPr>
        <w:pStyle w:val="ListParagraph"/>
        <w:numPr>
          <w:ilvl w:val="0"/>
          <w:numId w:val="10"/>
        </w:numPr>
        <w:rPr>
          <w:rFonts w:ascii="Verdana" w:eastAsia="Times New Roman" w:hAnsi="Verdana" w:cs="Times New Roman"/>
          <w:color w:val="444444"/>
          <w:spacing w:val="-4"/>
          <w:sz w:val="24"/>
          <w:szCs w:val="24"/>
        </w:rPr>
      </w:pPr>
      <w:r w:rsidRPr="009D2AED">
        <w:rPr>
          <w:rFonts w:ascii="Verdana" w:eastAsia="Times New Roman" w:hAnsi="Verdana" w:cs="Times New Roman"/>
          <w:b/>
          <w:bCs/>
          <w:color w:val="444444"/>
          <w:spacing w:val="-4"/>
          <w:sz w:val="24"/>
          <w:szCs w:val="24"/>
        </w:rPr>
        <w:t>stomach and intestines:</w:t>
      </w:r>
      <w:r w:rsidR="00C6278E" w:rsidRPr="009D2AED">
        <w:rPr>
          <w:rFonts w:ascii="Verdana" w:eastAsia="Times New Roman" w:hAnsi="Verdana" w:cs="Times New Roman"/>
          <w:b/>
          <w:bCs/>
          <w:color w:val="444444"/>
          <w:spacing w:val="-4"/>
          <w:sz w:val="24"/>
          <w:szCs w:val="24"/>
        </w:rPr>
        <w:t> </w:t>
      </w:r>
      <w:r w:rsidR="00C6278E" w:rsidRPr="009D2AED">
        <w:rPr>
          <w:rFonts w:ascii="Verdana" w:eastAsia="Times New Roman" w:hAnsi="Verdana" w:cs="Times New Roman"/>
          <w:color w:val="444444"/>
          <w:spacing w:val="-4"/>
          <w:sz w:val="24"/>
          <w:szCs w:val="24"/>
        </w:rPr>
        <w:t>The virus can cause a loss of appetite,</w:t>
      </w:r>
      <w:r w:rsidRPr="009D2AED">
        <w:rPr>
          <w:rFonts w:ascii="Verdana" w:eastAsia="Times New Roman" w:hAnsi="Verdana" w:cs="Times New Roman"/>
          <w:color w:val="444444"/>
          <w:spacing w:val="-4"/>
          <w:sz w:val="24"/>
          <w:szCs w:val="24"/>
        </w:rPr>
        <w:t xml:space="preserve"> nausea, diarrhea, and indigestion</w:t>
      </w:r>
    </w:p>
    <w:p w:rsidR="00C6278E" w:rsidRPr="009D2AED" w:rsidRDefault="00C6278E" w:rsidP="009D2AED">
      <w:pPr>
        <w:pStyle w:val="ListParagraph"/>
        <w:numPr>
          <w:ilvl w:val="0"/>
          <w:numId w:val="10"/>
        </w:numPr>
        <w:rPr>
          <w:rFonts w:ascii="Verdana" w:eastAsia="Times New Roman" w:hAnsi="Verdana" w:cs="Times New Roman"/>
          <w:color w:val="444444"/>
          <w:spacing w:val="-4"/>
          <w:sz w:val="24"/>
          <w:szCs w:val="24"/>
        </w:rPr>
      </w:pPr>
      <w:r w:rsidRPr="009D2AED">
        <w:rPr>
          <w:rFonts w:ascii="Verdana" w:eastAsia="Times New Roman" w:hAnsi="Verdana" w:cs="Times New Roman"/>
          <w:b/>
          <w:bCs/>
          <w:color w:val="444444"/>
          <w:spacing w:val="-4"/>
          <w:sz w:val="24"/>
          <w:szCs w:val="24"/>
        </w:rPr>
        <w:t>Liver.</w:t>
      </w:r>
      <w:r w:rsidRPr="009D2AED">
        <w:rPr>
          <w:rFonts w:ascii="Verdana" w:eastAsia="Times New Roman" w:hAnsi="Verdana" w:cs="Times New Roman"/>
          <w:color w:val="444444"/>
          <w:spacing w:val="-4"/>
          <w:sz w:val="24"/>
          <w:szCs w:val="24"/>
        </w:rPr>
        <w:t> Early studies have found that in severe cases, COVID-19 might lead to </w:t>
      </w:r>
      <w:r w:rsidR="009D2AED" w:rsidRPr="009D2AED">
        <w:rPr>
          <w:rFonts w:ascii="Verdana" w:eastAsia="Times New Roman" w:hAnsi="Verdana" w:cs="Times New Roman"/>
          <w:color w:val="444444"/>
          <w:spacing w:val="-4"/>
          <w:sz w:val="24"/>
          <w:szCs w:val="24"/>
        </w:rPr>
        <w:t xml:space="preserve">liver </w:t>
      </w:r>
      <w:proofErr w:type="spellStart"/>
      <w:r w:rsidR="009D2AED" w:rsidRPr="009D2AED">
        <w:rPr>
          <w:rFonts w:ascii="Verdana" w:eastAsia="Times New Roman" w:hAnsi="Verdana" w:cs="Times New Roman"/>
          <w:color w:val="444444"/>
          <w:spacing w:val="-4"/>
          <w:sz w:val="24"/>
          <w:szCs w:val="24"/>
        </w:rPr>
        <w:t>promblem</w:t>
      </w:r>
      <w:proofErr w:type="spellEnd"/>
      <w:r w:rsidRPr="009D2AED">
        <w:rPr>
          <w:rFonts w:ascii="Verdana" w:eastAsia="Times New Roman" w:hAnsi="Verdana" w:cs="Times New Roman"/>
          <w:color w:val="444444"/>
          <w:spacing w:val="-4"/>
          <w:sz w:val="24"/>
          <w:szCs w:val="24"/>
        </w:rPr>
        <w:t> or damage.</w:t>
      </w:r>
    </w:p>
    <w:p w:rsidR="003002EA" w:rsidRPr="009D2AED" w:rsidRDefault="003002EA" w:rsidP="00FF730A">
      <w:pPr>
        <w:pStyle w:val="NormalWeb"/>
        <w:shd w:val="clear" w:color="auto" w:fill="FFFFFF"/>
        <w:spacing w:before="166" w:beforeAutospacing="0" w:after="166" w:afterAutospacing="0"/>
        <w:rPr>
          <w:color w:val="000000"/>
        </w:rPr>
      </w:pPr>
    </w:p>
    <w:sectPr w:rsidR="003002EA" w:rsidRPr="009D2AED" w:rsidSect="00B47A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577CD"/>
    <w:multiLevelType w:val="hybridMultilevel"/>
    <w:tmpl w:val="7F988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F863A5"/>
    <w:multiLevelType w:val="hybridMultilevel"/>
    <w:tmpl w:val="E92267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7C80BBC"/>
    <w:multiLevelType w:val="hybridMultilevel"/>
    <w:tmpl w:val="E31C4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905A45"/>
    <w:multiLevelType w:val="hybridMultilevel"/>
    <w:tmpl w:val="BC94EA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7111BF"/>
    <w:multiLevelType w:val="multilevel"/>
    <w:tmpl w:val="0CD80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C35508"/>
    <w:multiLevelType w:val="hybridMultilevel"/>
    <w:tmpl w:val="3508F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4D1AED"/>
    <w:multiLevelType w:val="hybridMultilevel"/>
    <w:tmpl w:val="34063A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DE0047"/>
    <w:multiLevelType w:val="hybridMultilevel"/>
    <w:tmpl w:val="BF1079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C17BC6"/>
    <w:multiLevelType w:val="hybridMultilevel"/>
    <w:tmpl w:val="726C1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080C0A"/>
    <w:multiLevelType w:val="hybridMultilevel"/>
    <w:tmpl w:val="3030E9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6"/>
  </w:num>
  <w:num w:numId="6">
    <w:abstractNumId w:val="7"/>
  </w:num>
  <w:num w:numId="7">
    <w:abstractNumId w:val="9"/>
  </w:num>
  <w:num w:numId="8">
    <w:abstractNumId w:val="8"/>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F7FE4"/>
    <w:rsid w:val="003002EA"/>
    <w:rsid w:val="006F7FE4"/>
    <w:rsid w:val="007A4B4C"/>
    <w:rsid w:val="009D2AED"/>
    <w:rsid w:val="00A70678"/>
    <w:rsid w:val="00B47A8B"/>
    <w:rsid w:val="00B516C4"/>
    <w:rsid w:val="00C6278E"/>
    <w:rsid w:val="00D31F52"/>
    <w:rsid w:val="00DB52CE"/>
    <w:rsid w:val="00FF73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A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16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B516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A4B4C"/>
    <w:rPr>
      <w:color w:val="0000FF"/>
      <w:u w:val="single"/>
    </w:rPr>
  </w:style>
  <w:style w:type="character" w:styleId="Strong">
    <w:name w:val="Strong"/>
    <w:basedOn w:val="DefaultParagraphFont"/>
    <w:uiPriority w:val="22"/>
    <w:qFormat/>
    <w:rsid w:val="007A4B4C"/>
    <w:rPr>
      <w:b/>
      <w:bCs/>
    </w:rPr>
  </w:style>
  <w:style w:type="character" w:styleId="Emphasis">
    <w:name w:val="Emphasis"/>
    <w:basedOn w:val="DefaultParagraphFont"/>
    <w:uiPriority w:val="20"/>
    <w:qFormat/>
    <w:rsid w:val="007A4B4C"/>
    <w:rPr>
      <w:i/>
      <w:iCs/>
    </w:rPr>
  </w:style>
  <w:style w:type="paragraph" w:styleId="ListParagraph">
    <w:name w:val="List Paragraph"/>
    <w:basedOn w:val="Normal"/>
    <w:uiPriority w:val="34"/>
    <w:qFormat/>
    <w:rsid w:val="003002EA"/>
    <w:pPr>
      <w:ind w:left="720"/>
      <w:contextualSpacing/>
    </w:pPr>
  </w:style>
</w:styles>
</file>

<file path=word/webSettings.xml><?xml version="1.0" encoding="utf-8"?>
<w:webSettings xmlns:r="http://schemas.openxmlformats.org/officeDocument/2006/relationships" xmlns:w="http://schemas.openxmlformats.org/wordprocessingml/2006/main">
  <w:divs>
    <w:div w:id="289551049">
      <w:bodyDiv w:val="1"/>
      <w:marLeft w:val="0"/>
      <w:marRight w:val="0"/>
      <w:marTop w:val="0"/>
      <w:marBottom w:val="0"/>
      <w:divBdr>
        <w:top w:val="none" w:sz="0" w:space="0" w:color="auto"/>
        <w:left w:val="none" w:sz="0" w:space="0" w:color="auto"/>
        <w:bottom w:val="none" w:sz="0" w:space="0" w:color="auto"/>
        <w:right w:val="none" w:sz="0" w:space="0" w:color="auto"/>
      </w:divBdr>
    </w:div>
    <w:div w:id="1125467593">
      <w:bodyDiv w:val="1"/>
      <w:marLeft w:val="0"/>
      <w:marRight w:val="0"/>
      <w:marTop w:val="0"/>
      <w:marBottom w:val="0"/>
      <w:divBdr>
        <w:top w:val="none" w:sz="0" w:space="0" w:color="auto"/>
        <w:left w:val="none" w:sz="0" w:space="0" w:color="auto"/>
        <w:bottom w:val="none" w:sz="0" w:space="0" w:color="auto"/>
        <w:right w:val="none" w:sz="0" w:space="0" w:color="auto"/>
      </w:divBdr>
    </w:div>
    <w:div w:id="1576233903">
      <w:bodyDiv w:val="1"/>
      <w:marLeft w:val="0"/>
      <w:marRight w:val="0"/>
      <w:marTop w:val="0"/>
      <w:marBottom w:val="0"/>
      <w:divBdr>
        <w:top w:val="none" w:sz="0" w:space="0" w:color="auto"/>
        <w:left w:val="none" w:sz="0" w:space="0" w:color="auto"/>
        <w:bottom w:val="none" w:sz="0" w:space="0" w:color="auto"/>
        <w:right w:val="none" w:sz="0" w:space="0" w:color="auto"/>
      </w:divBdr>
    </w:div>
    <w:div w:id="1608005297">
      <w:bodyDiv w:val="1"/>
      <w:marLeft w:val="0"/>
      <w:marRight w:val="0"/>
      <w:marTop w:val="0"/>
      <w:marBottom w:val="0"/>
      <w:divBdr>
        <w:top w:val="none" w:sz="0" w:space="0" w:color="auto"/>
        <w:left w:val="none" w:sz="0" w:space="0" w:color="auto"/>
        <w:bottom w:val="none" w:sz="0" w:space="0" w:color="auto"/>
        <w:right w:val="none" w:sz="0" w:space="0" w:color="auto"/>
      </w:divBdr>
    </w:div>
    <w:div w:id="162511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kenhub.com/en/library/anatomy/hip-and-thigh-muscl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TOPSTAR</dc:creator>
  <cp:lastModifiedBy>TOPSTAR</cp:lastModifiedBy>
  <cp:revision>7</cp:revision>
  <dcterms:created xsi:type="dcterms:W3CDTF">2020-04-18T13:59:00Z</dcterms:created>
  <dcterms:modified xsi:type="dcterms:W3CDTF">2020-04-18T15:19:00Z</dcterms:modified>
</cp:coreProperties>
</file>