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FCFDD" w14:textId="77777777" w:rsidR="008F2E1F" w:rsidRDefault="008F2E1F">
      <w:pPr>
        <w:rPr>
          <w:rFonts w:ascii="Times New Roman" w:hAnsi="Times New Roman" w:cs="Times New Roman"/>
          <w:sz w:val="24"/>
          <w:szCs w:val="24"/>
        </w:rPr>
      </w:pPr>
      <w:r>
        <w:rPr>
          <w:rFonts w:ascii="Times New Roman" w:hAnsi="Times New Roman" w:cs="Times New Roman"/>
          <w:sz w:val="24"/>
          <w:szCs w:val="24"/>
        </w:rPr>
        <w:t xml:space="preserve">Yusuf Firdausi </w:t>
      </w:r>
    </w:p>
    <w:p w14:paraId="11263C10" w14:textId="77777777" w:rsidR="008F2E1F" w:rsidRDefault="008F2E1F">
      <w:pPr>
        <w:rPr>
          <w:rFonts w:ascii="Times New Roman" w:hAnsi="Times New Roman" w:cs="Times New Roman"/>
          <w:sz w:val="24"/>
          <w:szCs w:val="24"/>
        </w:rPr>
      </w:pPr>
      <w:r>
        <w:rPr>
          <w:rFonts w:ascii="Times New Roman" w:hAnsi="Times New Roman" w:cs="Times New Roman"/>
          <w:sz w:val="24"/>
          <w:szCs w:val="24"/>
        </w:rPr>
        <w:t xml:space="preserve">18/mhs03/015 </w:t>
      </w:r>
    </w:p>
    <w:p w14:paraId="02DADF26" w14:textId="77777777" w:rsidR="008F2E1F" w:rsidRDefault="008F2E1F">
      <w:pPr>
        <w:rPr>
          <w:rFonts w:ascii="Times New Roman" w:hAnsi="Times New Roman" w:cs="Times New Roman"/>
          <w:sz w:val="24"/>
          <w:szCs w:val="24"/>
        </w:rPr>
      </w:pPr>
      <w:r>
        <w:rPr>
          <w:rFonts w:ascii="Times New Roman" w:hAnsi="Times New Roman" w:cs="Times New Roman"/>
          <w:sz w:val="24"/>
          <w:szCs w:val="24"/>
        </w:rPr>
        <w:t xml:space="preserve">Anatomy </w:t>
      </w:r>
    </w:p>
    <w:p w14:paraId="21AF6429" w14:textId="77777777" w:rsidR="008F2E1F" w:rsidRDefault="008F2E1F">
      <w:pPr>
        <w:rPr>
          <w:rFonts w:ascii="Times New Roman" w:hAnsi="Times New Roman" w:cs="Times New Roman"/>
          <w:sz w:val="24"/>
          <w:szCs w:val="24"/>
        </w:rPr>
      </w:pPr>
    </w:p>
    <w:p w14:paraId="0AE33767" w14:textId="7F80608F" w:rsidR="00A14ACE" w:rsidRDefault="00A14ACE">
      <w:pPr>
        <w:pStyle w:val="NormalWeb"/>
        <w:shd w:val="clear" w:color="auto" w:fill="FFFFFF"/>
        <w:spacing w:before="0" w:beforeAutospacing="0" w:after="0" w:afterAutospacing="0"/>
        <w:textAlignment w:val="baseline"/>
        <w:divId w:val="1116099521"/>
        <w:rPr>
          <w:rFonts w:ascii="Roboto" w:hAnsi="Roboto"/>
          <w:color w:val="222222"/>
        </w:rPr>
      </w:pPr>
      <w:r>
        <w:rPr>
          <w:rFonts w:ascii="Roboto" w:hAnsi="Roboto"/>
          <w:color w:val="222222"/>
        </w:rPr>
        <w:t>The development of the human lungs arise from the </w:t>
      </w:r>
      <w:proofErr w:type="spellStart"/>
      <w:r w:rsidR="0071513D">
        <w:rPr>
          <w:rFonts w:ascii="Roboto" w:hAnsi="Roboto"/>
          <w:color w:val="222222"/>
        </w:rPr>
        <w:t>laryngotracheal</w:t>
      </w:r>
      <w:proofErr w:type="spellEnd"/>
      <w:r w:rsidR="0071513D">
        <w:rPr>
          <w:rFonts w:ascii="Roboto" w:hAnsi="Roboto"/>
          <w:color w:val="222222"/>
        </w:rPr>
        <w:t xml:space="preserve"> groove</w:t>
      </w:r>
      <w:r>
        <w:rPr>
          <w:rFonts w:ascii="Roboto" w:hAnsi="Roboto"/>
          <w:color w:val="222222"/>
        </w:rPr>
        <w:t> and develop to maturity over several weeks in the foetus and for several years following birth.</w:t>
      </w:r>
    </w:p>
    <w:p w14:paraId="42CADA4F" w14:textId="77777777" w:rsidR="0071513D" w:rsidRDefault="00A14ACE">
      <w:pPr>
        <w:pStyle w:val="NormalWeb"/>
        <w:shd w:val="clear" w:color="auto" w:fill="FFFFFF"/>
        <w:spacing w:before="0" w:beforeAutospacing="0" w:after="0" w:afterAutospacing="0"/>
        <w:textAlignment w:val="baseline"/>
        <w:divId w:val="1116099521"/>
        <w:rPr>
          <w:rFonts w:ascii="Roboto" w:hAnsi="Roboto"/>
          <w:color w:val="222222"/>
        </w:rPr>
      </w:pPr>
      <w:r>
        <w:rPr>
          <w:rFonts w:ascii="Roboto" w:hAnsi="Roboto"/>
          <w:color w:val="222222"/>
        </w:rPr>
        <w:t>The</w:t>
      </w:r>
      <w:r w:rsidR="00E11E74">
        <w:rPr>
          <w:rFonts w:ascii="Roboto" w:hAnsi="Roboto"/>
          <w:color w:val="222222"/>
        </w:rPr>
        <w:t xml:space="preserve"> larynx,</w:t>
      </w:r>
      <w:r>
        <w:rPr>
          <w:rFonts w:ascii="Roboto" w:hAnsi="Roboto"/>
          <w:color w:val="222222"/>
        </w:rPr>
        <w:t> </w:t>
      </w:r>
      <w:r w:rsidR="00E11E74">
        <w:rPr>
          <w:rFonts w:ascii="Roboto" w:hAnsi="Roboto"/>
          <w:color w:val="222222"/>
        </w:rPr>
        <w:t>trachea</w:t>
      </w:r>
      <w:r>
        <w:rPr>
          <w:rFonts w:ascii="Roboto" w:hAnsi="Roboto"/>
          <w:color w:val="222222"/>
        </w:rPr>
        <w:t>, </w:t>
      </w:r>
      <w:r w:rsidR="00E11E74">
        <w:rPr>
          <w:rFonts w:ascii="Roboto" w:hAnsi="Roboto"/>
          <w:color w:val="222222"/>
        </w:rPr>
        <w:t>bronchi</w:t>
      </w:r>
      <w:r>
        <w:rPr>
          <w:rFonts w:ascii="Roboto" w:hAnsi="Roboto"/>
          <w:color w:val="222222"/>
        </w:rPr>
        <w:t> and lungs that make up the respiratory tract, begin to form during the fourth week of</w:t>
      </w:r>
      <w:r w:rsidR="00E11E74">
        <w:rPr>
          <w:rFonts w:ascii="Roboto" w:hAnsi="Roboto"/>
          <w:color w:val="222222"/>
        </w:rPr>
        <w:t xml:space="preserve"> embryogenesis </w:t>
      </w:r>
      <w:r>
        <w:rPr>
          <w:rFonts w:ascii="Roboto" w:hAnsi="Roboto"/>
          <w:color w:val="222222"/>
        </w:rPr>
        <w:t> from the lung bud which appears ventrally to the caudal portion of the foregut</w:t>
      </w:r>
      <w:r w:rsidR="0071513D">
        <w:rPr>
          <w:rFonts w:ascii="Roboto" w:hAnsi="Roboto"/>
          <w:color w:val="222222"/>
        </w:rPr>
        <w:t>.</w:t>
      </w:r>
    </w:p>
    <w:p w14:paraId="766545D4" w14:textId="77777777" w:rsidR="0071513D" w:rsidRDefault="0071513D">
      <w:pPr>
        <w:pStyle w:val="NormalWeb"/>
        <w:shd w:val="clear" w:color="auto" w:fill="FFFFFF"/>
        <w:spacing w:before="0" w:beforeAutospacing="0" w:after="0" w:afterAutospacing="0"/>
        <w:textAlignment w:val="baseline"/>
        <w:divId w:val="1116099521"/>
        <w:rPr>
          <w:rFonts w:ascii="Roboto" w:hAnsi="Roboto"/>
          <w:color w:val="222222"/>
        </w:rPr>
      </w:pPr>
    </w:p>
    <w:p w14:paraId="49D11055" w14:textId="7B25DB91" w:rsidR="00A14ACE" w:rsidRDefault="00A14ACE">
      <w:pPr>
        <w:pStyle w:val="NormalWeb"/>
        <w:shd w:val="clear" w:color="auto" w:fill="FFFFFF"/>
        <w:spacing w:before="0" w:beforeAutospacing="0" w:after="0" w:afterAutospacing="0"/>
        <w:textAlignment w:val="baseline"/>
        <w:divId w:val="1116099521"/>
        <w:rPr>
          <w:rFonts w:ascii="Roboto" w:hAnsi="Roboto"/>
          <w:color w:val="222222"/>
        </w:rPr>
      </w:pPr>
      <w:r>
        <w:rPr>
          <w:rFonts w:ascii="Roboto" w:hAnsi="Roboto"/>
          <w:color w:val="222222"/>
        </w:rPr>
        <w:t xml:space="preserve"> </w:t>
      </w:r>
    </w:p>
    <w:p w14:paraId="373EB9E8" w14:textId="315377D7" w:rsidR="00815A03" w:rsidRDefault="00815A03">
      <w:pPr>
        <w:pStyle w:val="NormalWeb"/>
        <w:shd w:val="clear" w:color="auto" w:fill="FFFFFF"/>
        <w:spacing w:before="0" w:beforeAutospacing="0" w:after="0" w:afterAutospacing="0"/>
        <w:textAlignment w:val="baseline"/>
        <w:divId w:val="2007633485"/>
        <w:rPr>
          <w:rFonts w:ascii="Roboto" w:hAnsi="Roboto"/>
          <w:color w:val="222222"/>
        </w:rPr>
      </w:pPr>
      <w:r>
        <w:rPr>
          <w:rFonts w:ascii="Roboto" w:hAnsi="Roboto"/>
          <w:color w:val="222222"/>
        </w:rPr>
        <w:t>The respiratory tract has a branching structure, and is also known as the respiratory tree</w:t>
      </w:r>
      <w:r w:rsidR="00C44408">
        <w:rPr>
          <w:rFonts w:ascii="Roboto" w:hAnsi="Roboto"/>
          <w:color w:val="222222"/>
        </w:rPr>
        <w:t>.</w:t>
      </w:r>
      <w:r>
        <w:rPr>
          <w:rFonts w:ascii="Roboto" w:hAnsi="Roboto"/>
          <w:color w:val="222222"/>
        </w:rPr>
        <w:t xml:space="preserve"> In the embryo this structure is developed in the process </w:t>
      </w:r>
      <w:r w:rsidR="00C44408">
        <w:rPr>
          <w:rFonts w:ascii="inherit" w:hAnsi="inherit"/>
          <w:color w:val="222222"/>
          <w:bdr w:val="none" w:sz="0" w:space="0" w:color="auto" w:frame="1"/>
        </w:rPr>
        <w:t xml:space="preserve">of branching </w:t>
      </w:r>
      <w:r w:rsidR="00702E3E">
        <w:rPr>
          <w:rFonts w:ascii="inherit" w:hAnsi="inherit"/>
          <w:color w:val="222222"/>
          <w:bdr w:val="none" w:sz="0" w:space="0" w:color="auto" w:frame="1"/>
        </w:rPr>
        <w:t>morphogenesis</w:t>
      </w:r>
      <w:r w:rsidR="00C44408">
        <w:rPr>
          <w:rFonts w:ascii="inherit" w:hAnsi="inherit"/>
          <w:color w:val="222222"/>
          <w:bdr w:val="none" w:sz="0" w:space="0" w:color="auto" w:frame="1"/>
        </w:rPr>
        <w:t xml:space="preserve"> </w:t>
      </w:r>
      <w:r>
        <w:rPr>
          <w:rFonts w:ascii="Roboto" w:hAnsi="Roboto"/>
          <w:color w:val="222222"/>
        </w:rPr>
        <w:t>, and is generated by the repeated splitting of the tip of the branch. In the development of the lungs (as in some other organs) the epithelium forms branching tubes</w:t>
      </w:r>
      <w:r w:rsidR="00702E3E">
        <w:rPr>
          <w:rFonts w:ascii="Roboto" w:hAnsi="Roboto"/>
          <w:color w:val="222222"/>
        </w:rPr>
        <w:t xml:space="preserve">. </w:t>
      </w:r>
      <w:r>
        <w:rPr>
          <w:rFonts w:ascii="Roboto" w:hAnsi="Roboto"/>
          <w:color w:val="222222"/>
        </w:rPr>
        <w:t>The lung has a left-right symmetry and each bud known as a </w:t>
      </w:r>
      <w:proofErr w:type="spellStart"/>
      <w:r w:rsidR="00702E3E">
        <w:rPr>
          <w:rFonts w:ascii="Roboto" w:hAnsi="Roboto"/>
          <w:color w:val="222222"/>
        </w:rPr>
        <w:t>a</w:t>
      </w:r>
      <w:proofErr w:type="spellEnd"/>
      <w:r w:rsidR="00702E3E">
        <w:rPr>
          <w:rFonts w:ascii="Roboto" w:hAnsi="Roboto"/>
          <w:color w:val="222222"/>
        </w:rPr>
        <w:t xml:space="preserve"> bronchial bud</w:t>
      </w:r>
      <w:r>
        <w:rPr>
          <w:rFonts w:ascii="Roboto" w:hAnsi="Roboto"/>
          <w:color w:val="222222"/>
        </w:rPr>
        <w:t> grows out as a tubular epithelium that becomes a bronchus. Each bronchus branches into bronchioles</w:t>
      </w:r>
      <w:r w:rsidR="00702E3E">
        <w:rPr>
          <w:rFonts w:ascii="Roboto" w:hAnsi="Roboto"/>
          <w:color w:val="222222"/>
        </w:rPr>
        <w:t>.</w:t>
      </w:r>
      <w:r>
        <w:rPr>
          <w:rFonts w:ascii="Roboto" w:hAnsi="Roboto"/>
          <w:color w:val="222222"/>
        </w:rPr>
        <w:t> The branching is a result of the tip of each tube bifurcating</w:t>
      </w:r>
      <w:r w:rsidR="00702E3E">
        <w:rPr>
          <w:rFonts w:ascii="Roboto" w:hAnsi="Roboto"/>
          <w:color w:val="222222"/>
        </w:rPr>
        <w:t>.</w:t>
      </w:r>
      <w:r>
        <w:rPr>
          <w:rFonts w:ascii="Roboto" w:hAnsi="Roboto"/>
          <w:color w:val="222222"/>
        </w:rPr>
        <w:t> The branching process forms the bronchi, bronchioles, and ultimately the alveoli</w:t>
      </w:r>
      <w:r w:rsidR="00702E3E">
        <w:rPr>
          <w:rFonts w:ascii="Roboto" w:hAnsi="Roboto"/>
          <w:color w:val="222222"/>
        </w:rPr>
        <w:t>.</w:t>
      </w:r>
      <w:r>
        <w:rPr>
          <w:rFonts w:ascii="Roboto" w:hAnsi="Roboto"/>
          <w:color w:val="222222"/>
        </w:rPr>
        <w:t> The four genes mostly associated with branching morphogenesis in the lung a</w:t>
      </w:r>
      <w:r w:rsidR="00D22FEA">
        <w:rPr>
          <w:rFonts w:ascii="Roboto" w:hAnsi="Roboto"/>
          <w:color w:val="222222"/>
        </w:rPr>
        <w:t>r</w:t>
      </w:r>
      <w:r>
        <w:rPr>
          <w:rFonts w:ascii="Roboto" w:hAnsi="Roboto"/>
          <w:color w:val="222222"/>
        </w:rPr>
        <w:t>e</w:t>
      </w:r>
      <w:r w:rsidR="002A1895">
        <w:rPr>
          <w:rFonts w:ascii="Roboto" w:hAnsi="Roboto"/>
          <w:color w:val="222222"/>
        </w:rPr>
        <w:t xml:space="preserve"> </w:t>
      </w:r>
      <w:r w:rsidR="00D22FEA">
        <w:rPr>
          <w:rFonts w:ascii="Roboto" w:hAnsi="Roboto"/>
          <w:color w:val="222222"/>
        </w:rPr>
        <w:t xml:space="preserve">and  </w:t>
      </w:r>
      <w:r w:rsidR="009B10C1">
        <w:rPr>
          <w:rFonts w:ascii="Roboto" w:hAnsi="Roboto"/>
          <w:color w:val="222222"/>
        </w:rPr>
        <w:t>intercellular</w:t>
      </w:r>
      <w:r w:rsidR="00297878">
        <w:rPr>
          <w:rFonts w:ascii="Roboto" w:hAnsi="Roboto"/>
          <w:color w:val="222222"/>
        </w:rPr>
        <w:t xml:space="preserve"> signalling proteins</w:t>
      </w:r>
      <w:r>
        <w:rPr>
          <w:rFonts w:ascii="Roboto" w:hAnsi="Roboto"/>
          <w:color w:val="222222"/>
        </w:rPr>
        <w:t> (SHH), </w:t>
      </w:r>
      <w:r w:rsidR="000E2F86">
        <w:rPr>
          <w:rFonts w:ascii="Roboto" w:hAnsi="Roboto"/>
          <w:color w:val="222222"/>
        </w:rPr>
        <w:t>fibroblasts growth</w:t>
      </w:r>
      <w:r>
        <w:rPr>
          <w:rFonts w:ascii="Roboto" w:hAnsi="Roboto"/>
          <w:color w:val="222222"/>
        </w:rPr>
        <w:t> and FGFR2b, and </w:t>
      </w:r>
      <w:r w:rsidR="009E624C">
        <w:rPr>
          <w:rFonts w:ascii="Roboto" w:hAnsi="Roboto"/>
          <w:color w:val="222222"/>
        </w:rPr>
        <w:t>morphogenetic protein</w:t>
      </w:r>
      <w:r>
        <w:rPr>
          <w:rFonts w:ascii="Roboto" w:hAnsi="Roboto"/>
          <w:color w:val="222222"/>
        </w:rPr>
        <w:t xml:space="preserve"> is seen to have the most prominent role. FGF10 is a </w:t>
      </w:r>
      <w:hyperlink r:id="rId4" w:tooltip="Paracrine signalling" w:history="1">
        <w:r>
          <w:rPr>
            <w:rStyle w:val="Hyperlink"/>
            <w:rFonts w:ascii="inherit" w:hAnsi="inherit"/>
            <w:color w:val="6B4BA1"/>
            <w:bdr w:val="none" w:sz="0" w:space="0" w:color="auto" w:frame="1"/>
          </w:rPr>
          <w:t>paracrine signalling</w:t>
        </w:r>
      </w:hyperlink>
      <w:r>
        <w:rPr>
          <w:rFonts w:ascii="Roboto" w:hAnsi="Roboto"/>
          <w:color w:val="222222"/>
        </w:rPr>
        <w:t> molecule needed for epithelial branching, and SHH inhibits FGF10</w:t>
      </w:r>
      <w:r w:rsidR="009B10C1">
        <w:rPr>
          <w:rFonts w:ascii="Roboto" w:hAnsi="Roboto"/>
          <w:color w:val="222222"/>
        </w:rPr>
        <w:t>.</w:t>
      </w:r>
      <w:r>
        <w:rPr>
          <w:rFonts w:ascii="Roboto" w:hAnsi="Roboto"/>
          <w:color w:val="222222"/>
        </w:rPr>
        <w:t> The development of the alveoli is influenced by a different mechanism whereby continued bifurcation is stopped and the distal tips become dilated to form the alveoli.</w:t>
      </w:r>
    </w:p>
    <w:p w14:paraId="7C6EC242" w14:textId="4E79829A" w:rsidR="00815A03" w:rsidRDefault="00815A03">
      <w:pPr>
        <w:pStyle w:val="NormalWeb"/>
        <w:shd w:val="clear" w:color="auto" w:fill="FFFFFF"/>
        <w:spacing w:before="0" w:beforeAutospacing="0" w:after="0" w:afterAutospacing="0"/>
        <w:textAlignment w:val="baseline"/>
        <w:divId w:val="2007633485"/>
        <w:rPr>
          <w:rFonts w:ascii="Roboto" w:hAnsi="Roboto"/>
          <w:color w:val="222222"/>
        </w:rPr>
      </w:pPr>
      <w:r>
        <w:rPr>
          <w:rFonts w:ascii="Roboto" w:hAnsi="Roboto"/>
          <w:color w:val="222222"/>
        </w:rPr>
        <w:t>At the end of the fourth week the lung bud divides into two, the right and left </w:t>
      </w:r>
      <w:hyperlink r:id="rId5" w:tooltip="Lung bud" w:history="1">
        <w:r>
          <w:rPr>
            <w:rStyle w:val="Hyperlink"/>
            <w:rFonts w:ascii="inherit" w:hAnsi="inherit"/>
            <w:color w:val="6B4BA1"/>
            <w:bdr w:val="none" w:sz="0" w:space="0" w:color="auto" w:frame="1"/>
          </w:rPr>
          <w:t>primary bronchial buds</w:t>
        </w:r>
      </w:hyperlink>
      <w:r>
        <w:rPr>
          <w:rFonts w:ascii="Roboto" w:hAnsi="Roboto"/>
          <w:color w:val="222222"/>
        </w:rPr>
        <w:t> on each side of the trachea</w:t>
      </w:r>
      <w:r w:rsidR="009B10C1">
        <w:rPr>
          <w:rFonts w:ascii="Roboto" w:hAnsi="Roboto"/>
          <w:color w:val="222222"/>
        </w:rPr>
        <w:t>.</w:t>
      </w:r>
      <w:r>
        <w:rPr>
          <w:rFonts w:ascii="Roboto" w:hAnsi="Roboto"/>
          <w:color w:val="222222"/>
        </w:rPr>
        <w:t> During the fifth week the right bud branches into three secondary bronchial buds and the left branches into two secondary bronchial buds. These give rise to the lobes of the lungs, three on the right and two on the left. Over the following week, the secondary buds branch into tertiary buds, about ten on each side.</w:t>
      </w:r>
      <w:hyperlink r:id="rId6" w:anchor="cite_note-Larsen2001-51" w:history="1">
        <w:r>
          <w:rPr>
            <w:rStyle w:val="Hyperlink"/>
            <w:rFonts w:ascii="inherit" w:hAnsi="inherit"/>
            <w:color w:val="6B4BA1"/>
            <w:sz w:val="18"/>
            <w:szCs w:val="18"/>
            <w:bdr w:val="none" w:sz="0" w:space="0" w:color="auto" w:frame="1"/>
          </w:rPr>
          <w:t>[51]</w:t>
        </w:r>
      </w:hyperlink>
      <w:r>
        <w:rPr>
          <w:rFonts w:ascii="Roboto" w:hAnsi="Roboto"/>
          <w:color w:val="222222"/>
        </w:rPr>
        <w:t> From the sixth week to the sixteenth week, the major elements of the lungs appear except the </w:t>
      </w:r>
      <w:hyperlink r:id="rId7" w:tooltip="Pulmonary alveolus" w:history="1">
        <w:r>
          <w:rPr>
            <w:rStyle w:val="Hyperlink"/>
            <w:rFonts w:ascii="inherit" w:hAnsi="inherit"/>
            <w:color w:val="6B4BA1"/>
            <w:bdr w:val="none" w:sz="0" w:space="0" w:color="auto" w:frame="1"/>
          </w:rPr>
          <w:t>alveoli</w:t>
        </w:r>
      </w:hyperlink>
      <w:r w:rsidR="009B10C1">
        <w:rPr>
          <w:rFonts w:ascii="Roboto" w:hAnsi="Roboto"/>
          <w:color w:val="222222"/>
        </w:rPr>
        <w:t>.</w:t>
      </w:r>
      <w:r>
        <w:rPr>
          <w:rFonts w:ascii="Roboto" w:hAnsi="Roboto"/>
          <w:color w:val="222222"/>
        </w:rPr>
        <w:t> From week 16 to week 26, the bronchi enlarge and lung tissue becomes highly vascularised. Bronchioles and alveolar ducts also develop. By week 26 the terminal bronchioles have formed which branch into two respiratory bronchioles</w:t>
      </w:r>
      <w:r w:rsidR="009B10C1">
        <w:rPr>
          <w:rFonts w:ascii="Roboto" w:hAnsi="Roboto"/>
          <w:color w:val="222222"/>
        </w:rPr>
        <w:t>.</w:t>
      </w:r>
      <w:r>
        <w:rPr>
          <w:rFonts w:ascii="Roboto" w:hAnsi="Roboto"/>
          <w:color w:val="222222"/>
        </w:rPr>
        <w:t> During the period covering the 26th week until birth the important </w:t>
      </w:r>
      <w:hyperlink r:id="rId8" w:tooltip="Blood–air barrier" w:history="1">
        <w:r>
          <w:rPr>
            <w:rStyle w:val="Hyperlink"/>
            <w:rFonts w:ascii="inherit" w:hAnsi="inherit"/>
            <w:color w:val="6B4BA1"/>
            <w:bdr w:val="none" w:sz="0" w:space="0" w:color="auto" w:frame="1"/>
          </w:rPr>
          <w:t>blood–air barrier</w:t>
        </w:r>
      </w:hyperlink>
      <w:r>
        <w:rPr>
          <w:rFonts w:ascii="Roboto" w:hAnsi="Roboto"/>
          <w:color w:val="222222"/>
        </w:rPr>
        <w:t> is established. Specialised </w:t>
      </w:r>
      <w:hyperlink r:id="rId9" w:tooltip="Alveolar cells" w:history="1">
        <w:r>
          <w:rPr>
            <w:rStyle w:val="Hyperlink"/>
            <w:rFonts w:ascii="inherit" w:hAnsi="inherit"/>
            <w:color w:val="6B4BA1"/>
            <w:bdr w:val="none" w:sz="0" w:space="0" w:color="auto" w:frame="1"/>
          </w:rPr>
          <w:t>type I alveolar cells</w:t>
        </w:r>
      </w:hyperlink>
      <w:r>
        <w:rPr>
          <w:rFonts w:ascii="Roboto" w:hAnsi="Roboto"/>
          <w:color w:val="222222"/>
        </w:rPr>
        <w:t> where </w:t>
      </w:r>
      <w:hyperlink r:id="rId10" w:tooltip="Gas exchange" w:history="1">
        <w:r>
          <w:rPr>
            <w:rStyle w:val="Hyperlink"/>
            <w:rFonts w:ascii="inherit" w:hAnsi="inherit"/>
            <w:color w:val="6B4BA1"/>
            <w:bdr w:val="none" w:sz="0" w:space="0" w:color="auto" w:frame="1"/>
          </w:rPr>
          <w:t>gas exchange</w:t>
        </w:r>
      </w:hyperlink>
      <w:r>
        <w:rPr>
          <w:rFonts w:ascii="Roboto" w:hAnsi="Roboto"/>
          <w:color w:val="222222"/>
        </w:rPr>
        <w:t> will take place, together with the </w:t>
      </w:r>
      <w:hyperlink r:id="rId11" w:tooltip="Alveolar cells" w:history="1">
        <w:r>
          <w:rPr>
            <w:rStyle w:val="Hyperlink"/>
            <w:rFonts w:ascii="inherit" w:hAnsi="inherit"/>
            <w:color w:val="6B4BA1"/>
            <w:bdr w:val="none" w:sz="0" w:space="0" w:color="auto" w:frame="1"/>
          </w:rPr>
          <w:t>type II alveolar cells</w:t>
        </w:r>
      </w:hyperlink>
      <w:r>
        <w:rPr>
          <w:rFonts w:ascii="Roboto" w:hAnsi="Roboto"/>
          <w:color w:val="222222"/>
        </w:rPr>
        <w:t> that secrete </w:t>
      </w:r>
      <w:hyperlink r:id="rId12" w:tooltip="Pulmonary surfactant" w:history="1">
        <w:r>
          <w:rPr>
            <w:rStyle w:val="Hyperlink"/>
            <w:rFonts w:ascii="inherit" w:hAnsi="inherit"/>
            <w:color w:val="6B4BA1"/>
            <w:bdr w:val="none" w:sz="0" w:space="0" w:color="auto" w:frame="1"/>
          </w:rPr>
          <w:t>pulmonary surfactant</w:t>
        </w:r>
      </w:hyperlink>
      <w:r>
        <w:rPr>
          <w:rFonts w:ascii="Roboto" w:hAnsi="Roboto"/>
          <w:color w:val="222222"/>
        </w:rPr>
        <w:t>, appear. The surfactant reduces the </w:t>
      </w:r>
      <w:hyperlink r:id="rId13" w:tooltip="Surface tension" w:history="1">
        <w:r>
          <w:rPr>
            <w:rStyle w:val="Hyperlink"/>
            <w:rFonts w:ascii="inherit" w:hAnsi="inherit"/>
            <w:color w:val="6B4BA1"/>
            <w:bdr w:val="none" w:sz="0" w:space="0" w:color="auto" w:frame="1"/>
          </w:rPr>
          <w:t>surface tension</w:t>
        </w:r>
      </w:hyperlink>
      <w:r>
        <w:rPr>
          <w:rFonts w:ascii="Roboto" w:hAnsi="Roboto"/>
          <w:color w:val="222222"/>
        </w:rPr>
        <w:t xml:space="preserve"> at the air-alveolar surface which allows </w:t>
      </w:r>
      <w:r>
        <w:rPr>
          <w:rFonts w:ascii="Roboto" w:hAnsi="Roboto"/>
          <w:color w:val="222222"/>
        </w:rPr>
        <w:lastRenderedPageBreak/>
        <w:t>expansion of the alveolar sacs. The alveolar sacs contain the primitive alveoli that form at the end of the alveolar ducts and their appearance around the seventh month marks the point at which limited respiration would be possible, and the premature baby could survive</w:t>
      </w:r>
      <w:r w:rsidR="009B10C1">
        <w:rPr>
          <w:rFonts w:ascii="Roboto" w:hAnsi="Roboto"/>
          <w:color w:val="222222"/>
        </w:rPr>
        <w:t>.</w:t>
      </w:r>
    </w:p>
    <w:p w14:paraId="1FFDCF8F" w14:textId="1095B86C" w:rsidR="002758F8" w:rsidRDefault="00211BB8">
      <w:pPr>
        <w:rPr>
          <w:rFonts w:ascii="Times New Roman" w:hAnsi="Times New Roman" w:cs="Times New Roman"/>
          <w:sz w:val="24"/>
          <w:szCs w:val="24"/>
        </w:rPr>
      </w:pPr>
      <w:r>
        <w:rPr>
          <w:rFonts w:ascii="Times New Roman" w:hAnsi="Times New Roman" w:cs="Times New Roman"/>
          <w:sz w:val="24"/>
          <w:szCs w:val="24"/>
        </w:rPr>
        <w:t xml:space="preserve"> </w:t>
      </w:r>
    </w:p>
    <w:p w14:paraId="5AD0C43A" w14:textId="1604B95E" w:rsidR="002758F8" w:rsidRDefault="002758F8">
      <w:pPr>
        <w:rPr>
          <w:rFonts w:ascii="Times New Roman" w:hAnsi="Times New Roman" w:cs="Times New Roman"/>
          <w:sz w:val="24"/>
          <w:szCs w:val="24"/>
        </w:rPr>
      </w:pPr>
    </w:p>
    <w:p w14:paraId="4E480BE3" w14:textId="3CFCDAE8" w:rsidR="002758F8" w:rsidRDefault="002758F8">
      <w:pPr>
        <w:rPr>
          <w:rFonts w:ascii="Times New Roman" w:hAnsi="Times New Roman" w:cs="Times New Roman"/>
          <w:sz w:val="24"/>
          <w:szCs w:val="24"/>
        </w:rPr>
      </w:pPr>
    </w:p>
    <w:p w14:paraId="0FF78953" w14:textId="14ADE36B" w:rsidR="002758F8" w:rsidRDefault="002758F8">
      <w:pPr>
        <w:rPr>
          <w:rFonts w:ascii="Times New Roman" w:hAnsi="Times New Roman" w:cs="Times New Roman"/>
          <w:b/>
          <w:bCs/>
          <w:sz w:val="24"/>
          <w:szCs w:val="24"/>
          <w:u w:val="single"/>
        </w:rPr>
      </w:pPr>
      <w:r w:rsidRPr="0066728E">
        <w:rPr>
          <w:rFonts w:ascii="Times New Roman" w:hAnsi="Times New Roman" w:cs="Times New Roman"/>
          <w:b/>
          <w:bCs/>
          <w:sz w:val="24"/>
          <w:szCs w:val="24"/>
          <w:u w:val="single"/>
        </w:rPr>
        <w:t xml:space="preserve">Rotation of the stomach and </w:t>
      </w:r>
      <w:r w:rsidR="004205E2" w:rsidRPr="0066728E">
        <w:rPr>
          <w:rFonts w:ascii="Times New Roman" w:hAnsi="Times New Roman" w:cs="Times New Roman"/>
          <w:b/>
          <w:bCs/>
          <w:sz w:val="24"/>
          <w:szCs w:val="24"/>
          <w:u w:val="single"/>
        </w:rPr>
        <w:t xml:space="preserve">the formation of the </w:t>
      </w:r>
      <w:proofErr w:type="spellStart"/>
      <w:r w:rsidR="004205E2" w:rsidRPr="0066728E">
        <w:rPr>
          <w:rFonts w:ascii="Times New Roman" w:hAnsi="Times New Roman" w:cs="Times New Roman"/>
          <w:b/>
          <w:bCs/>
          <w:sz w:val="24"/>
          <w:szCs w:val="24"/>
          <w:u w:val="single"/>
        </w:rPr>
        <w:t>omental</w:t>
      </w:r>
      <w:proofErr w:type="spellEnd"/>
      <w:r w:rsidR="00FF5AFF" w:rsidRPr="0066728E">
        <w:rPr>
          <w:rFonts w:ascii="Times New Roman" w:hAnsi="Times New Roman" w:cs="Times New Roman"/>
          <w:b/>
          <w:bCs/>
          <w:sz w:val="24"/>
          <w:szCs w:val="24"/>
          <w:u w:val="single"/>
        </w:rPr>
        <w:t xml:space="preserve"> bursa</w:t>
      </w:r>
    </w:p>
    <w:p w14:paraId="6DFA463A" w14:textId="60E5F5D2" w:rsidR="0066728E" w:rsidRDefault="008475F7">
      <w:pPr>
        <w:rPr>
          <w:rFonts w:ascii="Roboto" w:eastAsia="Times New Roman" w:hAnsi="Roboto"/>
          <w:color w:val="3C4043"/>
          <w:sz w:val="27"/>
          <w:szCs w:val="27"/>
          <w:shd w:val="clear" w:color="auto" w:fill="FFFFFF"/>
        </w:rPr>
      </w:pPr>
      <w:r>
        <w:rPr>
          <w:rFonts w:ascii="Roboto" w:eastAsia="Times New Roman" w:hAnsi="Roboto"/>
          <w:b/>
          <w:bCs/>
          <w:color w:val="3C4043"/>
          <w:sz w:val="27"/>
          <w:szCs w:val="27"/>
          <w:shd w:val="clear" w:color="auto" w:fill="FFFFFF"/>
        </w:rPr>
        <w:t>During development</w:t>
      </w:r>
      <w:r>
        <w:rPr>
          <w:rFonts w:ascii="Roboto" w:eastAsia="Times New Roman" w:hAnsi="Roboto"/>
          <w:color w:val="3C4043"/>
          <w:sz w:val="27"/>
          <w:szCs w:val="27"/>
          <w:shd w:val="clear" w:color="auto" w:fill="FFFFFF"/>
        </w:rPr>
        <w:t> the </w:t>
      </w:r>
      <w:r>
        <w:rPr>
          <w:rFonts w:ascii="Roboto" w:eastAsia="Times New Roman" w:hAnsi="Roboto"/>
          <w:b/>
          <w:bCs/>
          <w:color w:val="3C4043"/>
          <w:sz w:val="27"/>
          <w:szCs w:val="27"/>
          <w:shd w:val="clear" w:color="auto" w:fill="FFFFFF"/>
        </w:rPr>
        <w:t>stomach rotates</w:t>
      </w:r>
      <w:r>
        <w:rPr>
          <w:rFonts w:ascii="Roboto" w:eastAsia="Times New Roman" w:hAnsi="Roboto"/>
          <w:color w:val="3C4043"/>
          <w:sz w:val="27"/>
          <w:szCs w:val="27"/>
          <w:shd w:val="clear" w:color="auto" w:fill="FFFFFF"/>
        </w:rPr>
        <w:t xml:space="preserve"> 90 in a clockwise direction along its longitudinal axis, placing the left </w:t>
      </w:r>
      <w:proofErr w:type="spellStart"/>
      <w:r>
        <w:rPr>
          <w:rFonts w:ascii="Roboto" w:eastAsia="Times New Roman" w:hAnsi="Roboto"/>
          <w:color w:val="3C4043"/>
          <w:sz w:val="27"/>
          <w:szCs w:val="27"/>
          <w:shd w:val="clear" w:color="auto" w:fill="FFFFFF"/>
        </w:rPr>
        <w:t>vagus</w:t>
      </w:r>
      <w:proofErr w:type="spellEnd"/>
      <w:r>
        <w:rPr>
          <w:rFonts w:ascii="Roboto" w:eastAsia="Times New Roman" w:hAnsi="Roboto"/>
          <w:color w:val="3C4043"/>
          <w:sz w:val="27"/>
          <w:szCs w:val="27"/>
          <w:shd w:val="clear" w:color="auto" w:fill="FFFFFF"/>
        </w:rPr>
        <w:t xml:space="preserve"> nerve along its anterior side and the right </w:t>
      </w:r>
      <w:proofErr w:type="spellStart"/>
      <w:r>
        <w:rPr>
          <w:rFonts w:ascii="Roboto" w:eastAsia="Times New Roman" w:hAnsi="Roboto"/>
          <w:color w:val="3C4043"/>
          <w:sz w:val="27"/>
          <w:szCs w:val="27"/>
          <w:shd w:val="clear" w:color="auto" w:fill="FFFFFF"/>
        </w:rPr>
        <w:t>vagus</w:t>
      </w:r>
      <w:proofErr w:type="spellEnd"/>
      <w:r>
        <w:rPr>
          <w:rFonts w:ascii="Roboto" w:eastAsia="Times New Roman" w:hAnsi="Roboto"/>
          <w:color w:val="3C4043"/>
          <w:sz w:val="27"/>
          <w:szCs w:val="27"/>
          <w:shd w:val="clear" w:color="auto" w:fill="FFFFFF"/>
        </w:rPr>
        <w:t xml:space="preserve"> nerve along its posterior side. </w:t>
      </w:r>
      <w:r>
        <w:rPr>
          <w:rFonts w:ascii="Roboto" w:eastAsia="Times New Roman" w:hAnsi="Roboto"/>
          <w:b/>
          <w:bCs/>
          <w:color w:val="3C4043"/>
          <w:sz w:val="27"/>
          <w:szCs w:val="27"/>
          <w:shd w:val="clear" w:color="auto" w:fill="FFFFFF"/>
        </w:rPr>
        <w:t>Rotation of the stomach</w:t>
      </w:r>
      <w:r>
        <w:rPr>
          <w:rFonts w:ascii="Roboto" w:eastAsia="Times New Roman" w:hAnsi="Roboto"/>
          <w:color w:val="3C4043"/>
          <w:sz w:val="27"/>
          <w:szCs w:val="27"/>
          <w:shd w:val="clear" w:color="auto" w:fill="FFFFFF"/>
        </w:rPr>
        <w:t xml:space="preserve"> creates the </w:t>
      </w:r>
      <w:proofErr w:type="spellStart"/>
      <w:r>
        <w:rPr>
          <w:rFonts w:ascii="Roboto" w:eastAsia="Times New Roman" w:hAnsi="Roboto"/>
          <w:color w:val="3C4043"/>
          <w:sz w:val="27"/>
          <w:szCs w:val="27"/>
          <w:shd w:val="clear" w:color="auto" w:fill="FFFFFF"/>
        </w:rPr>
        <w:t>omental</w:t>
      </w:r>
      <w:proofErr w:type="spellEnd"/>
      <w:r>
        <w:rPr>
          <w:rFonts w:ascii="Roboto" w:eastAsia="Times New Roman" w:hAnsi="Roboto"/>
          <w:color w:val="3C4043"/>
          <w:sz w:val="27"/>
          <w:szCs w:val="27"/>
          <w:shd w:val="clear" w:color="auto" w:fill="FFFFFF"/>
        </w:rPr>
        <w:t xml:space="preserve"> bursa or lesser peritoneal sac.</w:t>
      </w:r>
    </w:p>
    <w:p w14:paraId="71146CFA" w14:textId="70C3A18D" w:rsidR="00FD1AEB" w:rsidRDefault="00FD1AEB">
      <w:pPr>
        <w:rPr>
          <w:rFonts w:ascii="Times New Roman" w:hAnsi="Times New Roman" w:cs="Times New Roman"/>
          <w:sz w:val="24"/>
          <w:szCs w:val="24"/>
          <w:u w:val="single"/>
        </w:rPr>
      </w:pPr>
    </w:p>
    <w:p w14:paraId="1C19A300" w14:textId="449C93FB" w:rsidR="00910907" w:rsidRDefault="0077306F">
      <w:pPr>
        <w:rPr>
          <w:rFonts w:ascii="Times New Roman" w:hAnsi="Times New Roman" w:cs="Times New Roman"/>
          <w:sz w:val="24"/>
          <w:szCs w:val="24"/>
        </w:rPr>
      </w:pPr>
      <w:r>
        <w:rPr>
          <w:rFonts w:ascii="Times New Roman" w:hAnsi="Times New Roman" w:cs="Times New Roman"/>
          <w:b/>
          <w:bCs/>
          <w:sz w:val="24"/>
          <w:szCs w:val="24"/>
          <w:u w:val="single"/>
        </w:rPr>
        <w:t xml:space="preserve">Development of the </w:t>
      </w:r>
      <w:proofErr w:type="spellStart"/>
      <w:r>
        <w:rPr>
          <w:rFonts w:ascii="Times New Roman" w:hAnsi="Times New Roman" w:cs="Times New Roman"/>
          <w:b/>
          <w:bCs/>
          <w:sz w:val="24"/>
          <w:szCs w:val="24"/>
          <w:u w:val="single"/>
        </w:rPr>
        <w:t>esophagus</w:t>
      </w:r>
      <w:proofErr w:type="spellEnd"/>
      <w:r w:rsidR="004A2C79">
        <w:rPr>
          <w:rFonts w:ascii="Times New Roman" w:hAnsi="Times New Roman" w:cs="Times New Roman"/>
          <w:b/>
          <w:bCs/>
          <w:sz w:val="24"/>
          <w:szCs w:val="24"/>
          <w:u w:val="single"/>
        </w:rPr>
        <w:t xml:space="preserve">. </w:t>
      </w:r>
    </w:p>
    <w:p w14:paraId="45E5D76E" w14:textId="1D86803D" w:rsidR="004A2C79" w:rsidRDefault="004A2C79">
      <w:pPr>
        <w:rPr>
          <w:rFonts w:ascii="Times New Roman" w:hAnsi="Times New Roman" w:cs="Times New Roman"/>
          <w:sz w:val="24"/>
          <w:szCs w:val="24"/>
        </w:rPr>
      </w:pPr>
    </w:p>
    <w:p w14:paraId="7F264D05" w14:textId="77777777" w:rsidR="00BE629D" w:rsidRDefault="00BE629D">
      <w:pPr>
        <w:pStyle w:val="NormalWeb"/>
        <w:shd w:val="clear" w:color="auto" w:fill="FFFFFF"/>
        <w:spacing w:before="0" w:beforeAutospacing="0" w:after="0" w:afterAutospacing="0"/>
        <w:textAlignment w:val="baseline"/>
        <w:divId w:val="1749502670"/>
        <w:rPr>
          <w:rFonts w:ascii="Roboto" w:hAnsi="Roboto"/>
          <w:color w:val="222222"/>
        </w:rPr>
      </w:pPr>
      <w:r>
        <w:rPr>
          <w:rFonts w:ascii="Roboto" w:hAnsi="Roboto"/>
          <w:color w:val="222222"/>
        </w:rPr>
        <w:t>In early </w:t>
      </w:r>
      <w:hyperlink r:id="rId14" w:tooltip="Human embryogenesis" w:history="1">
        <w:r>
          <w:rPr>
            <w:rStyle w:val="Hyperlink"/>
            <w:rFonts w:ascii="inherit" w:hAnsi="inherit"/>
            <w:color w:val="6B4BA1"/>
            <w:bdr w:val="none" w:sz="0" w:space="0" w:color="auto" w:frame="1"/>
          </w:rPr>
          <w:t>embryogenesis</w:t>
        </w:r>
      </w:hyperlink>
      <w:r>
        <w:rPr>
          <w:rFonts w:ascii="Roboto" w:hAnsi="Roboto"/>
          <w:color w:val="222222"/>
        </w:rPr>
        <w:t xml:space="preserve">, the </w:t>
      </w:r>
      <w:proofErr w:type="spellStart"/>
      <w:r>
        <w:rPr>
          <w:rFonts w:ascii="Roboto" w:hAnsi="Roboto"/>
          <w:color w:val="222222"/>
        </w:rPr>
        <w:t>esophagus</w:t>
      </w:r>
      <w:proofErr w:type="spellEnd"/>
      <w:r>
        <w:rPr>
          <w:rFonts w:ascii="Roboto" w:hAnsi="Roboto"/>
          <w:color w:val="222222"/>
        </w:rPr>
        <w:t xml:space="preserve"> develops from the </w:t>
      </w:r>
      <w:hyperlink r:id="rId15" w:tooltip="Endoderm" w:history="1">
        <w:r>
          <w:rPr>
            <w:rStyle w:val="Hyperlink"/>
            <w:rFonts w:ascii="inherit" w:hAnsi="inherit"/>
            <w:color w:val="6B4BA1"/>
            <w:bdr w:val="none" w:sz="0" w:space="0" w:color="auto" w:frame="1"/>
          </w:rPr>
          <w:t>endodermal</w:t>
        </w:r>
      </w:hyperlink>
      <w:r>
        <w:rPr>
          <w:rFonts w:ascii="Roboto" w:hAnsi="Roboto"/>
          <w:color w:val="222222"/>
        </w:rPr>
        <w:t> </w:t>
      </w:r>
      <w:hyperlink r:id="rId16" w:tooltip="Gastrointestinal tract" w:history="1">
        <w:r>
          <w:rPr>
            <w:rStyle w:val="Hyperlink"/>
            <w:rFonts w:ascii="inherit" w:hAnsi="inherit"/>
            <w:color w:val="6B4BA1"/>
            <w:bdr w:val="none" w:sz="0" w:space="0" w:color="auto" w:frame="1"/>
          </w:rPr>
          <w:t>primitive gut tube</w:t>
        </w:r>
      </w:hyperlink>
      <w:r>
        <w:rPr>
          <w:rFonts w:ascii="Roboto" w:hAnsi="Roboto"/>
          <w:color w:val="222222"/>
        </w:rPr>
        <w:t>. The ventral part of the embryo abuts the </w:t>
      </w:r>
      <w:hyperlink r:id="rId17" w:tooltip="Yolk sac" w:history="1">
        <w:r>
          <w:rPr>
            <w:rStyle w:val="Hyperlink"/>
            <w:rFonts w:ascii="inherit" w:hAnsi="inherit"/>
            <w:color w:val="6B4BA1"/>
            <w:bdr w:val="none" w:sz="0" w:space="0" w:color="auto" w:frame="1"/>
          </w:rPr>
          <w:t>yolk sac</w:t>
        </w:r>
      </w:hyperlink>
      <w:r>
        <w:rPr>
          <w:rFonts w:ascii="Roboto" w:hAnsi="Roboto"/>
          <w:color w:val="222222"/>
        </w:rPr>
        <w:t>. During the second week of embryological development, as the embryo grows, it begins to surround parts of the sac. The enveloped portions form the basis for the adult gastrointestinal tract.</w:t>
      </w:r>
      <w:hyperlink r:id="rId18" w:anchor="cite_note-LARSEN2009-21" w:history="1">
        <w:r>
          <w:rPr>
            <w:rStyle w:val="Hyperlink"/>
            <w:rFonts w:ascii="inherit" w:hAnsi="inherit"/>
            <w:color w:val="6B4BA1"/>
            <w:sz w:val="18"/>
            <w:szCs w:val="18"/>
            <w:bdr w:val="none" w:sz="0" w:space="0" w:color="auto" w:frame="1"/>
          </w:rPr>
          <w:t>[21]</w:t>
        </w:r>
      </w:hyperlink>
      <w:r>
        <w:rPr>
          <w:rFonts w:ascii="Roboto" w:hAnsi="Roboto"/>
          <w:color w:val="222222"/>
        </w:rPr>
        <w:t> The sac is surrounded by a network of </w:t>
      </w:r>
      <w:hyperlink r:id="rId19" w:tooltip="Vitelline arteries" w:history="1">
        <w:r>
          <w:rPr>
            <w:rStyle w:val="Hyperlink"/>
            <w:rFonts w:ascii="inherit" w:hAnsi="inherit"/>
            <w:color w:val="6B4BA1"/>
            <w:bdr w:val="none" w:sz="0" w:space="0" w:color="auto" w:frame="1"/>
          </w:rPr>
          <w:t>vitelline arteries</w:t>
        </w:r>
      </w:hyperlink>
      <w:r>
        <w:rPr>
          <w:rFonts w:ascii="Roboto" w:hAnsi="Roboto"/>
          <w:color w:val="222222"/>
        </w:rPr>
        <w:t>. Over time, these arteries consolidate into the three main arteries that supply the developing gastrointestinal tract: the </w:t>
      </w:r>
      <w:hyperlink r:id="rId20" w:tooltip="Celiac artery" w:history="1">
        <w:r>
          <w:rPr>
            <w:rStyle w:val="Hyperlink"/>
            <w:rFonts w:ascii="inherit" w:hAnsi="inherit"/>
            <w:color w:val="6B4BA1"/>
            <w:bdr w:val="none" w:sz="0" w:space="0" w:color="auto" w:frame="1"/>
          </w:rPr>
          <w:t>celiac artery</w:t>
        </w:r>
      </w:hyperlink>
      <w:r>
        <w:rPr>
          <w:rFonts w:ascii="Roboto" w:hAnsi="Roboto"/>
          <w:color w:val="222222"/>
        </w:rPr>
        <w:t>, </w:t>
      </w:r>
      <w:hyperlink r:id="rId21" w:tooltip="Superior mesenteric artery" w:history="1">
        <w:r>
          <w:rPr>
            <w:rStyle w:val="Hyperlink"/>
            <w:rFonts w:ascii="inherit" w:hAnsi="inherit"/>
            <w:color w:val="6B4BA1"/>
            <w:bdr w:val="none" w:sz="0" w:space="0" w:color="auto" w:frame="1"/>
          </w:rPr>
          <w:t>superior mesenteric artery</w:t>
        </w:r>
      </w:hyperlink>
      <w:r>
        <w:rPr>
          <w:rFonts w:ascii="Roboto" w:hAnsi="Roboto"/>
          <w:color w:val="222222"/>
        </w:rPr>
        <w:t>, and </w:t>
      </w:r>
      <w:hyperlink r:id="rId22" w:tooltip="Inferior mesenteric artery" w:history="1">
        <w:r>
          <w:rPr>
            <w:rStyle w:val="Hyperlink"/>
            <w:rFonts w:ascii="inherit" w:hAnsi="inherit"/>
            <w:color w:val="6B4BA1"/>
            <w:bdr w:val="none" w:sz="0" w:space="0" w:color="auto" w:frame="1"/>
          </w:rPr>
          <w:t>inferior mesenteric artery</w:t>
        </w:r>
      </w:hyperlink>
      <w:r>
        <w:rPr>
          <w:rFonts w:ascii="Roboto" w:hAnsi="Roboto"/>
          <w:color w:val="222222"/>
        </w:rPr>
        <w:t>. The areas supplied by these arteries are used to define the </w:t>
      </w:r>
      <w:proofErr w:type="spellStart"/>
      <w:r>
        <w:rPr>
          <w:rFonts w:ascii="Roboto" w:hAnsi="Roboto"/>
          <w:color w:val="222222"/>
        </w:rPr>
        <w:fldChar w:fldCharType="begin"/>
      </w:r>
      <w:r>
        <w:rPr>
          <w:rFonts w:ascii="Roboto" w:hAnsi="Roboto"/>
          <w:color w:val="222222"/>
        </w:rPr>
        <w:instrText xml:space="preserve"> HYPERLINK "https://en.m.wikipedia.org/wiki/Midgut" \o "Midgut" </w:instrText>
      </w:r>
      <w:r>
        <w:rPr>
          <w:rFonts w:ascii="Roboto" w:hAnsi="Roboto"/>
          <w:color w:val="222222"/>
        </w:rPr>
        <w:fldChar w:fldCharType="separate"/>
      </w:r>
      <w:r>
        <w:rPr>
          <w:rStyle w:val="Hyperlink"/>
          <w:rFonts w:ascii="inherit" w:hAnsi="inherit"/>
          <w:color w:val="6B4BA1"/>
          <w:bdr w:val="none" w:sz="0" w:space="0" w:color="auto" w:frame="1"/>
        </w:rPr>
        <w:t>midgut</w:t>
      </w:r>
      <w:proofErr w:type="spellEnd"/>
      <w:r>
        <w:rPr>
          <w:rFonts w:ascii="Roboto" w:hAnsi="Roboto"/>
          <w:color w:val="222222"/>
        </w:rPr>
        <w:fldChar w:fldCharType="end"/>
      </w:r>
      <w:r>
        <w:rPr>
          <w:rFonts w:ascii="Roboto" w:hAnsi="Roboto"/>
          <w:color w:val="222222"/>
        </w:rPr>
        <w:t>, </w:t>
      </w:r>
      <w:hyperlink r:id="rId23" w:tooltip="Hindgut" w:history="1">
        <w:r>
          <w:rPr>
            <w:rStyle w:val="Hyperlink"/>
            <w:rFonts w:ascii="inherit" w:hAnsi="inherit"/>
            <w:color w:val="6B4BA1"/>
            <w:bdr w:val="none" w:sz="0" w:space="0" w:color="auto" w:frame="1"/>
          </w:rPr>
          <w:t>hindgut</w:t>
        </w:r>
      </w:hyperlink>
      <w:r>
        <w:rPr>
          <w:rFonts w:ascii="Roboto" w:hAnsi="Roboto"/>
          <w:color w:val="222222"/>
        </w:rPr>
        <w:t> and </w:t>
      </w:r>
      <w:hyperlink r:id="rId24" w:tooltip="Foregut" w:history="1">
        <w:r>
          <w:rPr>
            <w:rStyle w:val="Hyperlink"/>
            <w:rFonts w:ascii="inherit" w:hAnsi="inherit"/>
            <w:color w:val="6B4BA1"/>
            <w:bdr w:val="none" w:sz="0" w:space="0" w:color="auto" w:frame="1"/>
          </w:rPr>
          <w:t>foregut</w:t>
        </w:r>
      </w:hyperlink>
      <w:r>
        <w:rPr>
          <w:rFonts w:ascii="Roboto" w:hAnsi="Roboto"/>
          <w:color w:val="222222"/>
        </w:rPr>
        <w:t>.</w:t>
      </w:r>
      <w:hyperlink r:id="rId25" w:anchor="cite_note-LARSEN2009-21" w:history="1">
        <w:r>
          <w:rPr>
            <w:rStyle w:val="Hyperlink"/>
            <w:rFonts w:ascii="inherit" w:hAnsi="inherit"/>
            <w:color w:val="6B4BA1"/>
            <w:sz w:val="18"/>
            <w:szCs w:val="18"/>
            <w:bdr w:val="none" w:sz="0" w:space="0" w:color="auto" w:frame="1"/>
          </w:rPr>
          <w:t>[21]</w:t>
        </w:r>
      </w:hyperlink>
    </w:p>
    <w:p w14:paraId="7B65B4BF" w14:textId="77777777" w:rsidR="00BE629D" w:rsidRDefault="00BE629D">
      <w:pPr>
        <w:pStyle w:val="NormalWeb"/>
        <w:shd w:val="clear" w:color="auto" w:fill="FFFFFF"/>
        <w:spacing w:before="0" w:beforeAutospacing="0" w:after="0" w:afterAutospacing="0"/>
        <w:textAlignment w:val="baseline"/>
        <w:divId w:val="1749502670"/>
        <w:rPr>
          <w:rFonts w:ascii="Roboto" w:hAnsi="Roboto"/>
          <w:color w:val="222222"/>
        </w:rPr>
      </w:pPr>
      <w:r>
        <w:rPr>
          <w:rFonts w:ascii="Roboto" w:hAnsi="Roboto"/>
          <w:color w:val="222222"/>
        </w:rPr>
        <w:t xml:space="preserve">The surrounded sac becomes the primitive gut. Sections of this gut begin to differentiate into the organs of the gastrointestinal tract, such as the </w:t>
      </w:r>
      <w:proofErr w:type="spellStart"/>
      <w:r>
        <w:rPr>
          <w:rFonts w:ascii="Roboto" w:hAnsi="Roboto"/>
          <w:color w:val="222222"/>
        </w:rPr>
        <w:t>esophagus</w:t>
      </w:r>
      <w:proofErr w:type="spellEnd"/>
      <w:r>
        <w:rPr>
          <w:rFonts w:ascii="Roboto" w:hAnsi="Roboto"/>
          <w:color w:val="222222"/>
        </w:rPr>
        <w:t>, </w:t>
      </w:r>
      <w:hyperlink r:id="rId26" w:tooltip="Stomach" w:history="1">
        <w:r>
          <w:rPr>
            <w:rStyle w:val="Hyperlink"/>
            <w:rFonts w:ascii="inherit" w:hAnsi="inherit"/>
            <w:color w:val="6B4BA1"/>
            <w:bdr w:val="none" w:sz="0" w:space="0" w:color="auto" w:frame="1"/>
          </w:rPr>
          <w:t>stomach</w:t>
        </w:r>
      </w:hyperlink>
      <w:r>
        <w:rPr>
          <w:rFonts w:ascii="Roboto" w:hAnsi="Roboto"/>
          <w:color w:val="222222"/>
        </w:rPr>
        <w:t>, and </w:t>
      </w:r>
      <w:hyperlink r:id="rId27" w:tooltip="Intestine" w:history="1">
        <w:r>
          <w:rPr>
            <w:rStyle w:val="Hyperlink"/>
            <w:rFonts w:ascii="inherit" w:hAnsi="inherit"/>
            <w:color w:val="6B4BA1"/>
            <w:bdr w:val="none" w:sz="0" w:space="0" w:color="auto" w:frame="1"/>
          </w:rPr>
          <w:t>intestines</w:t>
        </w:r>
      </w:hyperlink>
      <w:r>
        <w:rPr>
          <w:rFonts w:ascii="Roboto" w:hAnsi="Roboto"/>
          <w:color w:val="222222"/>
        </w:rPr>
        <w:t>.</w:t>
      </w:r>
      <w:hyperlink r:id="rId28" w:anchor="cite_note-LARSEN2009-21" w:history="1">
        <w:r>
          <w:rPr>
            <w:rStyle w:val="Hyperlink"/>
            <w:rFonts w:ascii="inherit" w:hAnsi="inherit"/>
            <w:color w:val="6B4BA1"/>
            <w:sz w:val="18"/>
            <w:szCs w:val="18"/>
            <w:bdr w:val="none" w:sz="0" w:space="0" w:color="auto" w:frame="1"/>
          </w:rPr>
          <w:t>[21]</w:t>
        </w:r>
      </w:hyperlink>
      <w:r>
        <w:rPr>
          <w:rFonts w:ascii="Roboto" w:hAnsi="Roboto"/>
          <w:color w:val="222222"/>
        </w:rPr>
        <w:t xml:space="preserve"> The </w:t>
      </w:r>
      <w:proofErr w:type="spellStart"/>
      <w:r>
        <w:rPr>
          <w:rFonts w:ascii="Roboto" w:hAnsi="Roboto"/>
          <w:color w:val="222222"/>
        </w:rPr>
        <w:t>esophagus</w:t>
      </w:r>
      <w:proofErr w:type="spellEnd"/>
      <w:r>
        <w:rPr>
          <w:rFonts w:ascii="Roboto" w:hAnsi="Roboto"/>
          <w:color w:val="222222"/>
        </w:rPr>
        <w:t xml:space="preserve"> develops as part of the foregut tube.</w:t>
      </w:r>
      <w:hyperlink r:id="rId29" w:anchor="cite_note-LARSEN2009-21" w:history="1">
        <w:r>
          <w:rPr>
            <w:rStyle w:val="Hyperlink"/>
            <w:rFonts w:ascii="inherit" w:hAnsi="inherit"/>
            <w:color w:val="6B4BA1"/>
            <w:sz w:val="18"/>
            <w:szCs w:val="18"/>
            <w:bdr w:val="none" w:sz="0" w:space="0" w:color="auto" w:frame="1"/>
          </w:rPr>
          <w:t>[21]</w:t>
        </w:r>
      </w:hyperlink>
      <w:r>
        <w:rPr>
          <w:rFonts w:ascii="Roboto" w:hAnsi="Roboto"/>
          <w:color w:val="222222"/>
        </w:rPr>
        <w:t xml:space="preserve"> The innervation of the </w:t>
      </w:r>
      <w:proofErr w:type="spellStart"/>
      <w:r>
        <w:rPr>
          <w:rFonts w:ascii="Roboto" w:hAnsi="Roboto"/>
          <w:color w:val="222222"/>
        </w:rPr>
        <w:t>esophagus</w:t>
      </w:r>
      <w:proofErr w:type="spellEnd"/>
      <w:r>
        <w:rPr>
          <w:rFonts w:ascii="Roboto" w:hAnsi="Roboto"/>
          <w:color w:val="222222"/>
        </w:rPr>
        <w:t xml:space="preserve"> develops from the </w:t>
      </w:r>
      <w:hyperlink r:id="rId30" w:tooltip="Pharyngeal arch" w:history="1">
        <w:r>
          <w:rPr>
            <w:rStyle w:val="Hyperlink"/>
            <w:rFonts w:ascii="inherit" w:hAnsi="inherit"/>
            <w:color w:val="6B4BA1"/>
            <w:bdr w:val="none" w:sz="0" w:space="0" w:color="auto" w:frame="1"/>
          </w:rPr>
          <w:t>pharyngeal arches</w:t>
        </w:r>
      </w:hyperlink>
      <w:r>
        <w:rPr>
          <w:rFonts w:ascii="Roboto" w:hAnsi="Roboto"/>
          <w:color w:val="222222"/>
        </w:rPr>
        <w:t>.</w:t>
      </w:r>
      <w:hyperlink r:id="rId31" w:anchor="cite_note-GRAYS2005-3" w:history="1">
        <w:r>
          <w:rPr>
            <w:rStyle w:val="Hyperlink"/>
            <w:rFonts w:ascii="inherit" w:hAnsi="inherit"/>
            <w:color w:val="6B4BA1"/>
            <w:sz w:val="18"/>
            <w:szCs w:val="18"/>
            <w:bdr w:val="none" w:sz="0" w:space="0" w:color="auto" w:frame="1"/>
          </w:rPr>
          <w:t>[3]</w:t>
        </w:r>
      </w:hyperlink>
    </w:p>
    <w:p w14:paraId="4BF25F81" w14:textId="77777777" w:rsidR="004A2C79" w:rsidRPr="004A2C79" w:rsidRDefault="004A2C79">
      <w:pPr>
        <w:rPr>
          <w:rFonts w:ascii="Times New Roman" w:hAnsi="Times New Roman" w:cs="Times New Roman"/>
          <w:sz w:val="24"/>
          <w:szCs w:val="24"/>
        </w:rPr>
      </w:pPr>
    </w:p>
    <w:sectPr w:rsidR="004A2C79" w:rsidRPr="004A2C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1F"/>
    <w:rsid w:val="00071FE7"/>
    <w:rsid w:val="000E2F86"/>
    <w:rsid w:val="00211BB8"/>
    <w:rsid w:val="002758F8"/>
    <w:rsid w:val="00297878"/>
    <w:rsid w:val="002A1895"/>
    <w:rsid w:val="004205E2"/>
    <w:rsid w:val="004A2C79"/>
    <w:rsid w:val="00646D93"/>
    <w:rsid w:val="0066728E"/>
    <w:rsid w:val="00702E3E"/>
    <w:rsid w:val="0071513D"/>
    <w:rsid w:val="0077306F"/>
    <w:rsid w:val="007B0119"/>
    <w:rsid w:val="00815A03"/>
    <w:rsid w:val="008475F7"/>
    <w:rsid w:val="008F2E1F"/>
    <w:rsid w:val="00910907"/>
    <w:rsid w:val="009B10C1"/>
    <w:rsid w:val="009E624C"/>
    <w:rsid w:val="00A14ACE"/>
    <w:rsid w:val="00AD66C1"/>
    <w:rsid w:val="00BE629D"/>
    <w:rsid w:val="00C44408"/>
    <w:rsid w:val="00D22FEA"/>
    <w:rsid w:val="00E11E74"/>
    <w:rsid w:val="00E32608"/>
    <w:rsid w:val="00EA0560"/>
    <w:rsid w:val="00FD1AEB"/>
    <w:rsid w:val="00FF5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83B538"/>
  <w15:chartTrackingRefBased/>
  <w15:docId w15:val="{153CBD80-4A3B-E84C-975D-18F9A9DA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AC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14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099521">
      <w:bodyDiv w:val="1"/>
      <w:marLeft w:val="0"/>
      <w:marRight w:val="0"/>
      <w:marTop w:val="0"/>
      <w:marBottom w:val="0"/>
      <w:divBdr>
        <w:top w:val="none" w:sz="0" w:space="0" w:color="auto"/>
        <w:left w:val="none" w:sz="0" w:space="0" w:color="auto"/>
        <w:bottom w:val="none" w:sz="0" w:space="0" w:color="auto"/>
        <w:right w:val="none" w:sz="0" w:space="0" w:color="auto"/>
      </w:divBdr>
    </w:div>
    <w:div w:id="1749502670">
      <w:bodyDiv w:val="1"/>
      <w:marLeft w:val="0"/>
      <w:marRight w:val="0"/>
      <w:marTop w:val="0"/>
      <w:marBottom w:val="0"/>
      <w:divBdr>
        <w:top w:val="none" w:sz="0" w:space="0" w:color="auto"/>
        <w:left w:val="none" w:sz="0" w:space="0" w:color="auto"/>
        <w:bottom w:val="none" w:sz="0" w:space="0" w:color="auto"/>
        <w:right w:val="none" w:sz="0" w:space="0" w:color="auto"/>
      </w:divBdr>
    </w:div>
    <w:div w:id="200763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Blood%E2%80%93air_barrier" TargetMode="External" /><Relationship Id="rId13" Type="http://schemas.openxmlformats.org/officeDocument/2006/relationships/hyperlink" Target="https://en.m.wikipedia.org/wiki/Surface_tension" TargetMode="External" /><Relationship Id="rId18" Type="http://schemas.openxmlformats.org/officeDocument/2006/relationships/hyperlink" Target="https://en.m.wikipedia.org/wiki/Esophagus" TargetMode="External" /><Relationship Id="rId26" Type="http://schemas.openxmlformats.org/officeDocument/2006/relationships/hyperlink" Target="https://en.m.wikipedia.org/wiki/Stomach" TargetMode="External" /><Relationship Id="rId3" Type="http://schemas.openxmlformats.org/officeDocument/2006/relationships/webSettings" Target="webSettings.xml" /><Relationship Id="rId21" Type="http://schemas.openxmlformats.org/officeDocument/2006/relationships/hyperlink" Target="https://en.m.wikipedia.org/wiki/Superior_mesenteric_artery" TargetMode="External" /><Relationship Id="rId7" Type="http://schemas.openxmlformats.org/officeDocument/2006/relationships/hyperlink" Target="https://en.m.wikipedia.org/wiki/Pulmonary_alveolus" TargetMode="External" /><Relationship Id="rId12" Type="http://schemas.openxmlformats.org/officeDocument/2006/relationships/hyperlink" Target="https://en.m.wikipedia.org/wiki/Pulmonary_surfactant" TargetMode="External" /><Relationship Id="rId17" Type="http://schemas.openxmlformats.org/officeDocument/2006/relationships/hyperlink" Target="https://en.m.wikipedia.org/wiki/Yolk_sac" TargetMode="External" /><Relationship Id="rId25" Type="http://schemas.openxmlformats.org/officeDocument/2006/relationships/hyperlink" Target="https://en.m.wikipedia.org/wiki/Esophagus" TargetMode="External" /><Relationship Id="rId33" Type="http://schemas.openxmlformats.org/officeDocument/2006/relationships/theme" Target="theme/theme1.xml" /><Relationship Id="rId2" Type="http://schemas.openxmlformats.org/officeDocument/2006/relationships/settings" Target="settings.xml" /><Relationship Id="rId16" Type="http://schemas.openxmlformats.org/officeDocument/2006/relationships/hyperlink" Target="https://en.m.wikipedia.org/wiki/Gastrointestinal_tract" TargetMode="External" /><Relationship Id="rId20" Type="http://schemas.openxmlformats.org/officeDocument/2006/relationships/hyperlink" Target="https://en.m.wikipedia.org/wiki/Celiac_artery" TargetMode="External" /><Relationship Id="rId29" Type="http://schemas.openxmlformats.org/officeDocument/2006/relationships/hyperlink" Target="https://en.m.wikipedia.org/wiki/Esophagus" TargetMode="External" /><Relationship Id="rId1" Type="http://schemas.openxmlformats.org/officeDocument/2006/relationships/styles" Target="styles.xml" /><Relationship Id="rId6" Type="http://schemas.openxmlformats.org/officeDocument/2006/relationships/hyperlink" Target="https://en.m.wikipedia.org/wiki/Lung" TargetMode="External" /><Relationship Id="rId11" Type="http://schemas.openxmlformats.org/officeDocument/2006/relationships/hyperlink" Target="https://en.m.wikipedia.org/wiki/Alveolar_cells" TargetMode="External" /><Relationship Id="rId24" Type="http://schemas.openxmlformats.org/officeDocument/2006/relationships/hyperlink" Target="https://en.m.wikipedia.org/wiki/Foregut" TargetMode="External" /><Relationship Id="rId32" Type="http://schemas.openxmlformats.org/officeDocument/2006/relationships/fontTable" Target="fontTable.xml" /><Relationship Id="rId5" Type="http://schemas.openxmlformats.org/officeDocument/2006/relationships/hyperlink" Target="https://en.m.wikipedia.org/wiki/Lung_bud" TargetMode="External" /><Relationship Id="rId15" Type="http://schemas.openxmlformats.org/officeDocument/2006/relationships/hyperlink" Target="https://en.m.wikipedia.org/wiki/Endoderm" TargetMode="External" /><Relationship Id="rId23" Type="http://schemas.openxmlformats.org/officeDocument/2006/relationships/hyperlink" Target="https://en.m.wikipedia.org/wiki/Hindgut" TargetMode="External" /><Relationship Id="rId28" Type="http://schemas.openxmlformats.org/officeDocument/2006/relationships/hyperlink" Target="https://en.m.wikipedia.org/wiki/Esophagus" TargetMode="External" /><Relationship Id="rId10" Type="http://schemas.openxmlformats.org/officeDocument/2006/relationships/hyperlink" Target="https://en.m.wikipedia.org/wiki/Gas_exchange" TargetMode="External" /><Relationship Id="rId19" Type="http://schemas.openxmlformats.org/officeDocument/2006/relationships/hyperlink" Target="https://en.m.wikipedia.org/wiki/Vitelline_arteries" TargetMode="External" /><Relationship Id="rId31" Type="http://schemas.openxmlformats.org/officeDocument/2006/relationships/hyperlink" Target="https://en.m.wikipedia.org/wiki/Esophagus" TargetMode="External" /><Relationship Id="rId4" Type="http://schemas.openxmlformats.org/officeDocument/2006/relationships/hyperlink" Target="https://en.m.wikipedia.org/wiki/Paracrine_signalling" TargetMode="External" /><Relationship Id="rId9" Type="http://schemas.openxmlformats.org/officeDocument/2006/relationships/hyperlink" Target="https://en.m.wikipedia.org/wiki/Alveolar_cells" TargetMode="External" /><Relationship Id="rId14" Type="http://schemas.openxmlformats.org/officeDocument/2006/relationships/hyperlink" Target="https://en.m.wikipedia.org/wiki/Human_embryogenesis" TargetMode="External" /><Relationship Id="rId22" Type="http://schemas.openxmlformats.org/officeDocument/2006/relationships/hyperlink" Target="https://en.m.wikipedia.org/wiki/Inferior_mesenteric_artery" TargetMode="External" /><Relationship Id="rId27" Type="http://schemas.openxmlformats.org/officeDocument/2006/relationships/hyperlink" Target="https://en.m.wikipedia.org/wiki/Intestine" TargetMode="External" /><Relationship Id="rId30" Type="http://schemas.openxmlformats.org/officeDocument/2006/relationships/hyperlink" Target="https://en.m.wikipedia.org/wiki/Pharyngeal_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firdausi yusuf</dc:creator>
  <cp:keywords/>
  <dc:description/>
  <cp:lastModifiedBy>firdausi yusuf</cp:lastModifiedBy>
  <cp:revision>2</cp:revision>
  <dcterms:created xsi:type="dcterms:W3CDTF">2020-04-18T18:46:00Z</dcterms:created>
  <dcterms:modified xsi:type="dcterms:W3CDTF">2020-04-18T18:46:00Z</dcterms:modified>
</cp:coreProperties>
</file>