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  <w:t>MATRIC NO: 16/MHS02/0</w:t>
      </w: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  <w:lang w:val="en-US"/>
        </w:rPr>
        <w:t>11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  <w:t xml:space="preserve">NAME: </w:t>
      </w: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  <w:lang w:val="en-US"/>
        </w:rPr>
        <w:t>ABDUL</w:t>
      </w: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  <w:lang w:val="en-US"/>
        </w:rPr>
        <w:t xml:space="preserve"> AM</w:t>
      </w: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  <w:lang w:val="en-US"/>
        </w:rPr>
        <w:t>INU LILIAN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  <w:t>COURSE CODE: NSC 404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  <w:t>ASSIGNMENT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QUESTION 1: Use of 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>partograph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in the management of first stage of 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>laour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The first stage of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extends from the first signs of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to full dilation of the cervix. The first stage of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management involves the following: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Care of the mother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Preparation of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room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Admission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Examination of the mother: it covers vital signs, general examination, abdominal examination every 4 hourly, type of blood group </w:t>
      </w:r>
      <w:r>
        <w:rPr>
          <w:rFonts w:ascii="Times New Roman" w:cs="Times New Roman" w:hAnsi="Times New Roman"/>
          <w:sz w:val="28"/>
          <w:szCs w:val="28"/>
        </w:rPr>
        <w:t>Hb</w:t>
      </w:r>
      <w:r>
        <w:rPr>
          <w:rFonts w:ascii="Times New Roman" w:cs="Times New Roman" w:hAnsi="Times New Roman"/>
          <w:sz w:val="28"/>
          <w:szCs w:val="28"/>
        </w:rPr>
        <w:t xml:space="preserve">, blood glucose,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urine analysis is also undertaken for protein and glucose 4hourly.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ASSESSMENT BY </w:t>
      </w:r>
      <w:r>
        <w:rPr>
          <w:rFonts w:ascii="Times New Roman" w:cs="Times New Roman" w:hAnsi="Times New Roman"/>
          <w:b/>
          <w:sz w:val="28"/>
          <w:szCs w:val="28"/>
        </w:rPr>
        <w:t>PARTOGRAPH</w:t>
      </w:r>
      <w:r>
        <w:rPr>
          <w:rFonts w:ascii="Times New Roman" w:cs="Times New Roman" w:hAnsi="Times New Roman"/>
          <w:sz w:val="28"/>
          <w:szCs w:val="28"/>
        </w:rPr>
        <w:t xml:space="preserve">(A </w:t>
      </w:r>
      <w:r>
        <w:rPr>
          <w:rFonts w:ascii="Times New Roman" w:cs="Times New Roman" w:hAnsi="Times New Roman"/>
          <w:sz w:val="28"/>
          <w:szCs w:val="28"/>
        </w:rPr>
        <w:t>partograph</w:t>
      </w:r>
      <w:r>
        <w:rPr>
          <w:rFonts w:ascii="Times New Roman" w:cs="Times New Roman" w:hAnsi="Times New Roman"/>
          <w:sz w:val="28"/>
          <w:szCs w:val="28"/>
        </w:rPr>
        <w:t xml:space="preserve"> is a chart on which the progress of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over time can be presented): it include  the following: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IDENTIFICATION </w:t>
      </w:r>
    </w:p>
    <w:p>
      <w:pPr>
        <w:pStyle w:val="style179"/>
        <w:numPr>
          <w:ilvl w:val="0"/>
          <w:numId w:val="30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 of patient</w:t>
      </w:r>
    </w:p>
    <w:p>
      <w:pPr>
        <w:pStyle w:val="style179"/>
        <w:numPr>
          <w:ilvl w:val="0"/>
          <w:numId w:val="30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Tribe</w:t>
      </w:r>
    </w:p>
    <w:p>
      <w:pPr>
        <w:pStyle w:val="style179"/>
        <w:numPr>
          <w:ilvl w:val="0"/>
          <w:numId w:val="30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Race 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VITAL SIGNS</w:t>
      </w:r>
    </w:p>
    <w:p>
      <w:pPr>
        <w:pStyle w:val="style179"/>
        <w:numPr>
          <w:ilvl w:val="0"/>
          <w:numId w:val="3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Pulse rate: pulse is recorded every 30 minutes and marked with a (.) in the </w:t>
      </w:r>
      <w:r>
        <w:rPr>
          <w:rFonts w:ascii="Times New Roman" w:cs="Times New Roman" w:hAnsi="Times New Roman"/>
          <w:sz w:val="28"/>
          <w:szCs w:val="28"/>
        </w:rPr>
        <w:t>partograph</w:t>
      </w:r>
    </w:p>
    <w:p>
      <w:pPr>
        <w:pStyle w:val="style179"/>
        <w:numPr>
          <w:ilvl w:val="0"/>
          <w:numId w:val="3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Temperature: it is recorded every 2 hourly</w:t>
      </w:r>
    </w:p>
    <w:p>
      <w:pPr>
        <w:pStyle w:val="style179"/>
        <w:numPr>
          <w:ilvl w:val="0"/>
          <w:numId w:val="3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Blood pressure: it is measured every 4hourly and marked with an (↨) </w:t>
      </w:r>
    </w:p>
    <w:p>
      <w:pPr>
        <w:pStyle w:val="style179"/>
        <w:numPr>
          <w:ilvl w:val="0"/>
          <w:numId w:val="3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Urinalysis: all urine passed during labor must be tested for </w:t>
      </w:r>
      <w:r>
        <w:rPr>
          <w:rFonts w:ascii="Times New Roman" w:cs="Times New Roman" w:hAnsi="Times New Roman"/>
          <w:sz w:val="28"/>
          <w:szCs w:val="28"/>
        </w:rPr>
        <w:t>glyucose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ketones</w:t>
      </w:r>
      <w:r>
        <w:rPr>
          <w:rFonts w:ascii="Times New Roman" w:cs="Times New Roman" w:hAnsi="Times New Roman"/>
          <w:sz w:val="28"/>
          <w:szCs w:val="28"/>
        </w:rPr>
        <w:t xml:space="preserve"> and proteins. </w:t>
      </w:r>
    </w:p>
    <w:p>
      <w:pPr>
        <w:pStyle w:val="style179"/>
        <w:numPr>
          <w:ilvl w:val="0"/>
          <w:numId w:val="3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Fluid balance: a record should be kept of all urine passed to ensure that the bladder is being emptied. Observe the tongue periodically for hydration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ABDOMINAL EXAMINATION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Contractions: the length, strength and frequency of contractions should be noted. The strength of contraction </w:t>
      </w:r>
      <w:r>
        <w:rPr>
          <w:rFonts w:ascii="Times New Roman" w:cs="Times New Roman" w:hAnsi="Times New Roman"/>
          <w:sz w:val="28"/>
          <w:szCs w:val="28"/>
        </w:rPr>
        <w:t>are</w:t>
      </w:r>
      <w:r>
        <w:rPr>
          <w:rFonts w:ascii="Times New Roman" w:cs="Times New Roman" w:hAnsi="Times New Roman"/>
          <w:sz w:val="28"/>
          <w:szCs w:val="28"/>
        </w:rPr>
        <w:t xml:space="preserve"> judged by laying a hand on the uterus and noting the degree of hardness during contraction and by timing its length.</w:t>
      </w:r>
    </w:p>
    <w:p>
      <w:pPr>
        <w:pStyle w:val="style179"/>
        <w:spacing w:lineRule="auto" w:line="360"/>
        <w:ind w:left="90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The number of contraction in 10 minutes and duration of each contraction in seconds are recorded in </w:t>
      </w:r>
      <w:r>
        <w:rPr>
          <w:rFonts w:ascii="Times New Roman" w:cs="Times New Roman" w:hAnsi="Times New Roman"/>
          <w:sz w:val="28"/>
          <w:szCs w:val="28"/>
        </w:rPr>
        <w:t>partograph</w:t>
      </w:r>
      <w:r>
        <w:rPr>
          <w:rFonts w:ascii="Times New Roman" w:cs="Times New Roman" w:hAnsi="Times New Roman"/>
          <w:sz w:val="28"/>
          <w:szCs w:val="28"/>
        </w:rPr>
        <w:t>. Contraction duration between 20-40seconds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PELVIC GRIP</w:t>
      </w:r>
    </w:p>
    <w:p>
      <w:pPr>
        <w:pStyle w:val="style179"/>
        <w:spacing w:lineRule="auto" w:line="360"/>
        <w:ind w:left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Gradual disappearance of poles of the head (</w:t>
      </w:r>
      <w:r>
        <w:rPr>
          <w:rFonts w:ascii="Times New Roman" w:cs="Times New Roman" w:hAnsi="Times New Roman"/>
          <w:sz w:val="28"/>
          <w:szCs w:val="28"/>
        </w:rPr>
        <w:t>sinciput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occiput</w:t>
      </w:r>
      <w:r>
        <w:rPr>
          <w:rFonts w:ascii="Times New Roman" w:cs="Times New Roman" w:hAnsi="Times New Roman"/>
          <w:sz w:val="28"/>
          <w:szCs w:val="28"/>
        </w:rPr>
        <w:t>) which were felt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VAGINAL EXAMINATION</w:t>
      </w:r>
    </w:p>
    <w:p>
      <w:pPr>
        <w:pStyle w:val="style179"/>
        <w:spacing w:lineRule="auto" w:line="360"/>
        <w:ind w:left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 following are been carried out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Noting the progress of the dilation of the cervix in centimeters in relation to hours of </w:t>
      </w:r>
      <w:r>
        <w:rPr>
          <w:rFonts w:ascii="Times New Roman" w:cs="Times New Roman" w:hAnsi="Times New Roman"/>
          <w:sz w:val="28"/>
          <w:szCs w:val="28"/>
        </w:rPr>
        <w:t>labour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Noting the position of the head and degree of flexion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Noting the station of the head in relation to the </w:t>
      </w:r>
      <w:r>
        <w:rPr>
          <w:rFonts w:ascii="Times New Roman" w:cs="Times New Roman" w:hAnsi="Times New Roman"/>
          <w:sz w:val="28"/>
          <w:szCs w:val="28"/>
        </w:rPr>
        <w:t>ischial</w:t>
      </w:r>
      <w:r>
        <w:rPr>
          <w:rFonts w:ascii="Times New Roman" w:cs="Times New Roman" w:hAnsi="Times New Roman"/>
          <w:sz w:val="28"/>
          <w:szCs w:val="28"/>
        </w:rPr>
        <w:t xml:space="preserve"> spines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Noting the color of the liquor if the membrane are ruptured 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Degree of </w:t>
      </w:r>
      <w:r>
        <w:rPr>
          <w:rFonts w:ascii="Times New Roman" w:cs="Times New Roman" w:hAnsi="Times New Roman"/>
          <w:sz w:val="28"/>
          <w:szCs w:val="28"/>
        </w:rPr>
        <w:t>moulding</w:t>
      </w:r>
      <w:r>
        <w:rPr>
          <w:rFonts w:ascii="Times New Roman" w:cs="Times New Roman" w:hAnsi="Times New Roman"/>
          <w:sz w:val="28"/>
          <w:szCs w:val="28"/>
        </w:rPr>
        <w:t xml:space="preserve"> of the head</w:t>
      </w:r>
    </w:p>
    <w:p>
      <w:pPr>
        <w:pStyle w:val="style179"/>
        <w:numPr>
          <w:ilvl w:val="0"/>
          <w:numId w:val="33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Caput formation: progressive increase is more important that its mere presence</w:t>
      </w:r>
    </w:p>
    <w:p>
      <w:pPr>
        <w:pStyle w:val="style179"/>
        <w:numPr>
          <w:ilvl w:val="0"/>
          <w:numId w:val="29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PELVIC EXAMINATION</w:t>
      </w:r>
    </w:p>
    <w:p>
      <w:pPr>
        <w:pStyle w:val="style179"/>
        <w:numPr>
          <w:ilvl w:val="0"/>
          <w:numId w:val="3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Cervix: Dilatation: the diameter of the external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os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measured by the finger (s) during P/V examination and expressed in cm, one finger = 2 cm, 2 fingers = 4 cm and the distance resulted from their separation is added to the 4 cm in more dilatation.</w:t>
      </w:r>
    </w:p>
    <w:p>
      <w:pPr>
        <w:pStyle w:val="style179"/>
        <w:numPr>
          <w:ilvl w:val="0"/>
          <w:numId w:val="3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Position (posterior, midway, central): Patient is allowed to walk during the early first stage particularly with intact membranes.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360"/>
        <w:ind w:left="9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If rest is needed the patient lies on her left lateral position to prevent inferior vena cava compression and hence placental insufficiency and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foetal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distress.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FETAL HEART</w:t>
      </w:r>
    </w:p>
    <w:p>
      <w:pPr>
        <w:pStyle w:val="style179"/>
        <w:numPr>
          <w:ilvl w:val="0"/>
          <w:numId w:val="34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Rate: it should be between 120-160beats/min</w:t>
      </w:r>
    </w:p>
    <w:p>
      <w:pPr>
        <w:pStyle w:val="style179"/>
        <w:numPr>
          <w:ilvl w:val="0"/>
          <w:numId w:val="34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Rhythm: should be noted every half hour in 1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sz w:val="28"/>
          <w:szCs w:val="28"/>
        </w:rPr>
        <w:t xml:space="preserve"> stage</w:t>
      </w:r>
    </w:p>
    <w:p>
      <w:pPr>
        <w:pStyle w:val="style179"/>
        <w:numPr>
          <w:ilvl w:val="0"/>
          <w:numId w:val="34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Continuous recording: it combines a fetal cardiograph and a maternal </w:t>
      </w:r>
      <w:r>
        <w:rPr>
          <w:rFonts w:ascii="Times New Roman" w:cs="Times New Roman" w:hAnsi="Times New Roman"/>
          <w:sz w:val="28"/>
          <w:szCs w:val="28"/>
        </w:rPr>
        <w:t>tocograph</w:t>
      </w:r>
      <w:r>
        <w:rPr>
          <w:rFonts w:ascii="Times New Roman" w:cs="Times New Roman" w:hAnsi="Times New Roman"/>
          <w:sz w:val="28"/>
          <w:szCs w:val="28"/>
        </w:rPr>
        <w:t xml:space="preserve"> in a cardiograph apparatus. It provides information on the baseline fetal heart rate, baseline variability, baseline tachycardia acceleration and deceleration pattern 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NUTRITION</w:t>
      </w:r>
    </w:p>
    <w:p>
      <w:pPr>
        <w:pStyle w:val="style179"/>
        <w:spacing w:lineRule="auto" w:line="360"/>
        <w:ind w:left="5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When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labour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established no oral feeding is allowed, but sips of water. 15 ml magnesium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trisilicate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given every 2 hours as an oral antacid to guard against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bronchospasm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occurs if the acid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vomitus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inhaled during general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anaesthesia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Mendelson’s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syndrome". Antacid injections may be used instead.</w:t>
      </w:r>
    </w:p>
    <w:p>
      <w:pPr>
        <w:pStyle w:val="style179"/>
        <w:spacing w:lineRule="auto" w:line="360"/>
        <w:ind w:left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If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labour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delayed more than 8 hours, IV drip of glucose 5% or saline-glucose solution is given.</w:t>
      </w:r>
    </w:p>
    <w:p>
      <w:pPr>
        <w:pStyle w:val="style179"/>
        <w:numPr>
          <w:ilvl w:val="0"/>
          <w:numId w:val="29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MEDICATION</w:t>
      </w:r>
    </w:p>
    <w:p>
      <w:pPr>
        <w:pStyle w:val="style179"/>
        <w:numPr>
          <w:ilvl w:val="0"/>
          <w:numId w:val="35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Oxytocin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misoprostol</w:t>
      </w:r>
      <w:r>
        <w:rPr>
          <w:rFonts w:ascii="Times New Roman" w:cs="Times New Roman" w:hAnsi="Times New Roman"/>
          <w:sz w:val="28"/>
          <w:szCs w:val="28"/>
        </w:rPr>
        <w:t xml:space="preserve"> are commonly used agent in </w:t>
      </w:r>
      <w:r>
        <w:rPr>
          <w:rFonts w:ascii="Times New Roman" w:cs="Times New Roman" w:hAnsi="Times New Roman"/>
          <w:sz w:val="28"/>
          <w:szCs w:val="28"/>
        </w:rPr>
        <w:t>labour</w:t>
      </w:r>
    </w:p>
    <w:p>
      <w:pPr>
        <w:pStyle w:val="style0"/>
        <w:numPr>
          <w:ilvl w:val="1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Analgesia:</w:t>
      </w:r>
    </w:p>
    <w:p>
      <w:pPr>
        <w:pStyle w:val="style0"/>
        <w:numPr>
          <w:ilvl w:val="2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Pethidine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100 mg IM,</w:t>
      </w:r>
    </w:p>
    <w:p>
      <w:pPr>
        <w:pStyle w:val="style0"/>
        <w:numPr>
          <w:ilvl w:val="2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trilene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inhalation, or</w:t>
      </w:r>
    </w:p>
    <w:p>
      <w:pPr>
        <w:pStyle w:val="style0"/>
        <w:numPr>
          <w:ilvl w:val="2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epidural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anaesthesia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are the most common use.</w:t>
      </w:r>
    </w:p>
    <w:p>
      <w:pPr>
        <w:pStyle w:val="style179"/>
        <w:numPr>
          <w:ilvl w:val="0"/>
          <w:numId w:val="35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N.B. Patient should not bear down during the first stage as this is useless, exhausts the patient and predisposes to genital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prolapse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noProof/>
        </w:rPr>
        <w:drawing>
          <wp:inline distL="0" distT="0" distB="0" distR="0">
            <wp:extent cx="6636790" cy="6951518"/>
            <wp:effectExtent l="19050" t="0" r="0" b="0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36790" cy="695151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center"/>
        <w:rPr>
          <w:rFonts w:ascii="Times New Roman" w:cs="Times New Roman" w:eastAsia="Times New Roman" w:hAnsi="Times New Roman"/>
          <w:bCs/>
          <w:color w:val="000000"/>
          <w:sz w:val="52"/>
          <w:szCs w:val="52"/>
        </w:rPr>
      </w:pPr>
      <w:r>
        <w:rPr>
          <w:rFonts w:ascii="Times New Roman" w:cs="Times New Roman" w:eastAsia="Times New Roman" w:hAnsi="Times New Roman"/>
          <w:bCs/>
          <w:color w:val="000000"/>
          <w:sz w:val="52"/>
          <w:szCs w:val="52"/>
        </w:rPr>
        <w:t xml:space="preserve">      AN IMAGE OF A PARTOGRAPH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QUESTION 2: 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>Management of 2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 and 3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 xml:space="preserve"> stages of </w:t>
      </w:r>
      <w:r>
        <w:rPr>
          <w:rFonts w:ascii="Times New Roman" w:cs="Times New Roman" w:eastAsia="Times New Roman" w:hAnsi="Times New Roman"/>
          <w:bCs/>
          <w:color w:val="000000"/>
          <w:sz w:val="32"/>
          <w:szCs w:val="32"/>
        </w:rPr>
        <w:t>labour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Cs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36"/>
          <w:szCs w:val="36"/>
        </w:rPr>
        <w:t>SECOND STAGE OF LABOUR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Its beginning is identified by: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patient feels the desire to defecate.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contractions become more prolonged and painful.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Reflex desire to bear down during the contractions.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expulsive effort is accompanied by sustained expiratory grunt.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Rupture of membranes, although this is not specific as it may occur earlier even before start of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labour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"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prelabour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rupture of membranes" or later even to the degree that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foetus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is delivered in an intact sac.</w:t>
      </w:r>
    </w:p>
    <w:p>
      <w:pPr>
        <w:pStyle w:val="style179"/>
        <w:numPr>
          <w:ilvl w:val="0"/>
          <w:numId w:val="1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Full dilatation of the cervix (10 cm) in between uterine contractions is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most sure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sign.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Delivery room</w:t>
      </w:r>
    </w:p>
    <w:p>
      <w:pPr>
        <w:pStyle w:val="style179"/>
        <w:numPr>
          <w:ilvl w:val="0"/>
          <w:numId w:val="1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patient is transferred on a wheel or trolley to the delivery room.</w:t>
      </w:r>
    </w:p>
    <w:p>
      <w:pPr>
        <w:pStyle w:val="style179"/>
        <w:numPr>
          <w:ilvl w:val="0"/>
          <w:numId w:val="1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Put her in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lithotomy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position.</w:t>
      </w:r>
    </w:p>
    <w:p>
      <w:pPr>
        <w:pStyle w:val="style179"/>
        <w:numPr>
          <w:ilvl w:val="0"/>
          <w:numId w:val="1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lower abdomen, upper parts of the thighs, vulva and perineum are swabbed with antiseptic lotion.</w:t>
      </w:r>
    </w:p>
    <w:p>
      <w:pPr>
        <w:pStyle w:val="style179"/>
        <w:numPr>
          <w:ilvl w:val="0"/>
          <w:numId w:val="1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Sterile legs and towels are applied.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Bearing down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Ask the patient to bear down during contractions and relax in between.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Delivery of the head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The main aim during delivery of the head is to prevent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perineal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lacerations through the following instructions:</w:t>
      </w:r>
    </w:p>
    <w:p>
      <w:pPr>
        <w:pStyle w:val="style179"/>
        <w:numPr>
          <w:ilvl w:val="0"/>
          <w:numId w:val="38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Support of the perineum: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When the labia start to separate by the head, a sterile pad is placed over the perineum and press on it with the right hand during uterine contractions. This is continued until crowning occurs to maintain flexion of the head.</w:t>
      </w:r>
    </w:p>
    <w:p>
      <w:pPr>
        <w:pStyle w:val="style179"/>
        <w:numPr>
          <w:ilvl w:val="0"/>
          <w:numId w:val="38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Crowning: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is the permanent distension of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vulval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ring by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foetal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head like a crown on the head. The head does not recede back in between uterine contractions.</w:t>
      </w:r>
    </w:p>
    <w:p>
      <w:pPr>
        <w:pStyle w:val="style179"/>
        <w:numPr>
          <w:ilvl w:val="0"/>
          <w:numId w:val="38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Episiotomy: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It is done at crowning when the perineum is stretched to the degree that it is about to tear.</w:t>
      </w:r>
    </w:p>
    <w:p>
      <w:pPr>
        <w:pStyle w:val="style179"/>
        <w:numPr>
          <w:ilvl w:val="0"/>
          <w:numId w:val="38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Swab and aspirate: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the mouth and nose once the head is delivered before respiration is initiated and the liquor,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meconium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or blood is inhaled.</w:t>
      </w:r>
    </w:p>
    <w:p>
      <w:pPr>
        <w:pStyle w:val="style179"/>
        <w:numPr>
          <w:ilvl w:val="0"/>
          <w:numId w:val="38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Coils of the umbilical cord: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if present around the neck are slipped over the head but if tight or multiple they are cut between 2 clamps.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Delivery of the shoulders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Gentle downward traction is applied to the head till the anterior shoulder slips under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symphysis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pubis. The head is lifted upwards to deliver the posterior shoulder first then downwards to deliver the anterior shoulder.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Delivery of the remainder of the body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Usually slips without difficulty otherwise gentle traction is applied to complete delivery.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NOTE THE POSTIONS USED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: Standing supported squat, semi sitting,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sitting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,sitting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on toilet,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squatting,side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lying,walking,standing,leaning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or kneeling forward with support, knee chest,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lithotomy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</w:rPr>
        <w:t>Clamping the cord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The baby is held by its ankles with the head downwards at a lower level than its mother for few seconds. This may be enhanced by milking the cord towards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baby,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to add about 100 ml of blood to its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circulation.The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cord is divided between 2 clamps to avoid bleeding from a possible 2nd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uniovular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twin.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36"/>
          <w:szCs w:val="36"/>
        </w:rPr>
        <w:t>THIRD STAGE OF LABOUR</w:t>
      </w:r>
      <w:r>
        <w:rPr>
          <w:rFonts w:ascii="Times New Roman" w:cs="Times New Roman" w:eastAsia="Times New Roman" w:hAnsi="Times New Roman"/>
          <w:b/>
          <w:bCs/>
          <w:color w:val="000000"/>
          <w:sz w:val="36"/>
          <w:szCs w:val="36"/>
        </w:rPr>
        <w:t>: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  <w:t>is the time between the birth of the baby and the delivery of the placenta and membranes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val="en-US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The uterus usually rest for a few minutes after the delivery of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the baby. But normal contractions soon start again to separate the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placenta and push it to the lower uterine segment or vagina. While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the placenta separate there may be slight blood loss. The midwife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>must observe the woman’s condition as she wait for signs of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placenta separation.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The woman lies in dorsal position. The midwife places her left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>hand on the uterus to know that i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t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well contracted. When well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contracted the uterus feels hard like a cricket ball. Also to note the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size of the uterus. The hand must not meddle with the uterus. Signs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of placenta separation are also observed for. Asepsis and antisepsis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en-US"/>
        </w:rPr>
        <w:t>must be maintained throughout this stage.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There are two ways of managing the third stage of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labour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:</w:t>
      </w:r>
    </w:p>
    <w:p>
      <w:pPr>
        <w:pStyle w:val="style0"/>
        <w:numPr>
          <w:ilvl w:val="0"/>
          <w:numId w:val="17"/>
        </w:numPr>
        <w:shd w:val="clear" w:color="auto" w:fill="ffffff"/>
        <w:spacing w:after="0" w:lineRule="auto" w:line="360"/>
        <w:ind w:left="24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active method.</w:t>
      </w:r>
    </w:p>
    <w:p>
      <w:pPr>
        <w:pStyle w:val="style0"/>
        <w:numPr>
          <w:ilvl w:val="0"/>
          <w:numId w:val="17"/>
        </w:numPr>
        <w:shd w:val="clear" w:color="auto" w:fill="ffffff"/>
        <w:spacing w:after="0" w:lineRule="auto" w:line="360"/>
        <w:ind w:left="24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The passive method.</w:t>
      </w:r>
    </w:p>
    <w:p>
      <w:pPr>
        <w:pStyle w:val="style0"/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Whenever possible, the active method should be used. However, a midwife working on her own may need to use the passive method.</w:t>
      </w:r>
    </w:p>
    <w:p>
      <w:pPr>
        <w:pStyle w:val="style0"/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ACTIVE METHOD</w:t>
      </w:r>
    </w:p>
    <w:p>
      <w:pPr>
        <w:pStyle w:val="style179"/>
        <w:numPr>
          <w:ilvl w:val="0"/>
          <w:numId w:val="25"/>
        </w:numPr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Immediately after the delivery of the infant, an abdominal examination is done to exclude a second twin.</w:t>
      </w:r>
    </w:p>
    <w:p>
      <w:pPr>
        <w:pStyle w:val="style179"/>
        <w:numPr>
          <w:ilvl w:val="0"/>
          <w:numId w:val="25"/>
        </w:numPr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An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xytocic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drug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Syntocinon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10 units is given intramuscularly OR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Syntometrine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is given if no second twin is present.</w:t>
      </w:r>
    </w:p>
    <w:p>
      <w:pPr>
        <w:pStyle w:val="style179"/>
        <w:numPr>
          <w:ilvl w:val="0"/>
          <w:numId w:val="25"/>
        </w:numPr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When the uterus contracts, controlled cord traction must be applied:</w:t>
      </w:r>
    </w:p>
    <w:p>
      <w:pPr>
        <w:pStyle w:val="style179"/>
        <w:numPr>
          <w:ilvl w:val="0"/>
          <w:numId w:val="26"/>
        </w:numPr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Keep steady tension on the umbilical cord with one hand.</w:t>
      </w:r>
    </w:p>
    <w:p>
      <w:pPr>
        <w:pStyle w:val="style179"/>
        <w:numPr>
          <w:ilvl w:val="0"/>
          <w:numId w:val="26"/>
        </w:numPr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Place the other hand just above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symphysis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pubis and push the uterus upwards.</w:t>
      </w:r>
    </w:p>
    <w:p>
      <w:pPr>
        <w:pStyle w:val="style0"/>
        <w:shd w:val="clear" w:color="auto" w:fill="ffffff"/>
        <w:spacing w:after="360" w:lineRule="auto" w:line="360"/>
        <w:jc w:val="both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aps/>
          <w:color w:val="000000"/>
          <w:spacing w:val="12"/>
          <w:sz w:val="28"/>
          <w:szCs w:val="28"/>
        </w:rPr>
        <w:t xml:space="preserve">NOTE: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Controlled cord traction is also called the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Brandt-Andrews method (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manoeuvre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).</w:t>
      </w:r>
    </w:p>
    <w:p>
      <w:pPr>
        <w:pStyle w:val="style179"/>
        <w:numPr>
          <w:ilvl w:val="0"/>
          <w:numId w:val="27"/>
        </w:numPr>
        <w:shd w:val="clear" w:color="auto" w:fill="ffffff"/>
        <w:spacing w:after="0" w:lineRule="auto" w:line="360"/>
        <w:jc w:val="both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Placental separation will take place when the uterus contracts. When controlled cord traction is applied the placenta will be delivered from the upper segment of the uterus.</w:t>
      </w:r>
    </w:p>
    <w:p>
      <w:pPr>
        <w:pStyle w:val="style179"/>
        <w:numPr>
          <w:ilvl w:val="0"/>
          <w:numId w:val="27"/>
        </w:numPr>
        <w:shd w:val="clear" w:color="auto" w:fill="ffffff"/>
        <w:spacing w:after="0" w:lineRule="auto" w:line="360"/>
        <w:jc w:val="both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Once this occurs, continuous light traction on the umbilical cord will now deliver the placenta from the lower uterine segment or vagina.</w:t>
      </w:r>
    </w:p>
    <w:p>
      <w:pPr>
        <w:pStyle w:val="style179"/>
        <w:numPr>
          <w:ilvl w:val="0"/>
          <w:numId w:val="27"/>
        </w:numPr>
        <w:shd w:val="clear" w:color="auto" w:fill="ffffff"/>
        <w:spacing w:after="0" w:lineRule="auto" w:line="360"/>
        <w:jc w:val="both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If placental separation does not take place during the first uterine contraction after giving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oxytocic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drug, wait until the next contraction occurs and then repeat the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manoeuvre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hd w:val="clear" w:color="auto" w:fill="ffffff"/>
        <w:spacing w:before="360" w:after="0" w:lineRule="auto" w:line="360"/>
        <w:jc w:val="both"/>
        <w:textAlignment w:val="baseline"/>
        <w:outlineLvl w:val="2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PASSIVE METHOD</w:t>
      </w:r>
    </w:p>
    <w:p>
      <w:pPr>
        <w:pStyle w:val="style0"/>
        <w:shd w:val="clear" w:color="auto" w:fill="ffffff"/>
        <w:spacing w:before="360" w:after="0" w:lineRule="auto" w:line="360"/>
        <w:jc w:val="both"/>
        <w:textAlignment w:val="baseline"/>
        <w:outlineLvl w:val="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After delivery of the infant the signs of placental separation are waited for.</w:t>
      </w:r>
    </w:p>
    <w:p>
      <w:pPr>
        <w:pStyle w:val="style179"/>
        <w:numPr>
          <w:ilvl w:val="0"/>
          <w:numId w:val="28"/>
        </w:numPr>
        <w:shd w:val="clear" w:color="auto" w:fill="ffffff"/>
        <w:spacing w:before="360" w:after="0" w:lineRule="auto" w:line="360"/>
        <w:jc w:val="both"/>
        <w:textAlignment w:val="baseline"/>
        <w:outlineLvl w:val="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When the signs of placental separation appear, the patient is asked to bear down and the placenta is delivered spontaneously, by maternal effort only.</w:t>
      </w:r>
    </w:p>
    <w:p>
      <w:pPr>
        <w:pStyle w:val="style179"/>
        <w:numPr>
          <w:ilvl w:val="0"/>
          <w:numId w:val="28"/>
        </w:numPr>
        <w:shd w:val="clear" w:color="auto" w:fill="ffffff"/>
        <w:spacing w:before="360" w:after="0" w:lineRule="auto" w:line="360"/>
        <w:jc w:val="both"/>
        <w:textAlignment w:val="baseline"/>
        <w:outlineLvl w:val="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Only after the placenta has been delivered is an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oxytocic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drug given.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7146C5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1BB8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B9A043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C012E5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8FC29DA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64B4D67E"/>
    <w:lvl w:ilvl="0" w:tplc="04090015">
      <w:start w:val="2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085860F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FC82B1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C3E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C7E938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multilevel"/>
    <w:tmpl w:val="4D287BB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60BC7A26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48C41DC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9FB434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078CF1D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multilevel"/>
    <w:tmpl w:val="A838F0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2FBE183A"/>
    <w:lvl w:ilvl="0">
      <w:start w:val="1"/>
      <w:numFmt w:val="upperRoman"/>
      <w:lvlText w:val="%1.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eastAsia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hybridMultilevel"/>
    <w:tmpl w:val="C75CA0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hybridMultilevel"/>
    <w:tmpl w:val="A30EF4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3F9A743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CB5E4D10"/>
    <w:lvl w:ilvl="0" w:tplc="B18E1430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1">
    <w:nsid w:val="00000015"/>
    <w:multiLevelType w:val="multilevel"/>
    <w:tmpl w:val="A3A2E6C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FBC2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85CA2FF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multilevel"/>
    <w:tmpl w:val="4830B68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5">
    <w:nsid w:val="00000019"/>
    <w:multiLevelType w:val="hybridMultilevel"/>
    <w:tmpl w:val="699298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multilevel"/>
    <w:tmpl w:val="1660B9E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1350"/>
        </w:tabs>
        <w:ind w:left="13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450"/>
        </w:tabs>
        <w:ind w:left="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B"/>
    <w:multiLevelType w:val="hybridMultilevel"/>
    <w:tmpl w:val="80D610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2ABCCD6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BCB4007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E"/>
    <w:multiLevelType w:val="hybridMultilevel"/>
    <w:tmpl w:val="C840FD06"/>
    <w:lvl w:ilvl="0" w:tplc="B6B6FA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0000001F"/>
    <w:multiLevelType w:val="multilevel"/>
    <w:tmpl w:val="1B1EB9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0000020"/>
    <w:multiLevelType w:val="multilevel"/>
    <w:tmpl w:val="069CD2F0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3">
    <w:nsid w:val="00000021"/>
    <w:multiLevelType w:val="multilevel"/>
    <w:tmpl w:val="0CC8C2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0000022"/>
    <w:multiLevelType w:val="hybridMultilevel"/>
    <w:tmpl w:val="50DECE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multilevel"/>
    <w:tmpl w:val="ABAEC3F6"/>
    <w:lvl w:ilvl="0">
      <w:start w:val="1"/>
      <w:numFmt w:val="decimal"/>
      <w:lvlText w:val="%1."/>
      <w:lvlJc w:val="left"/>
      <w:pPr>
        <w:tabs>
          <w:tab w:val="left" w:leader="none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10800"/>
        </w:tabs>
        <w:ind w:left="10800" w:hanging="360"/>
      </w:pPr>
    </w:lvl>
  </w:abstractNum>
  <w:abstractNum w:abstractNumId="36">
    <w:nsid w:val="00000024"/>
    <w:multiLevelType w:val="hybridMultilevel"/>
    <w:tmpl w:val="D4B270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16"/>
  </w:num>
  <w:num w:numId="8">
    <w:abstractNumId w:val="13"/>
  </w:num>
  <w:num w:numId="9">
    <w:abstractNumId w:val="21"/>
  </w:num>
  <w:num w:numId="10">
    <w:abstractNumId w:val="23"/>
  </w:num>
  <w:num w:numId="11">
    <w:abstractNumId w:val="33"/>
  </w:num>
  <w:num w:numId="12">
    <w:abstractNumId w:val="10"/>
  </w:num>
  <w:num w:numId="13">
    <w:abstractNumId w:val="15"/>
  </w:num>
  <w:num w:numId="14">
    <w:abstractNumId w:val="29"/>
  </w:num>
  <w:num w:numId="15">
    <w:abstractNumId w:val="34"/>
  </w:num>
  <w:num w:numId="16">
    <w:abstractNumId w:val="36"/>
  </w:num>
  <w:num w:numId="17">
    <w:abstractNumId w:val="0"/>
  </w:num>
  <w:num w:numId="18">
    <w:abstractNumId w:val="32"/>
  </w:num>
  <w:num w:numId="19">
    <w:abstractNumId w:val="35"/>
  </w:num>
  <w:num w:numId="20">
    <w:abstractNumId w:val="14"/>
  </w:num>
  <w:num w:numId="21">
    <w:abstractNumId w:val="24"/>
  </w:num>
  <w:num w:numId="22">
    <w:abstractNumId w:val="9"/>
  </w:num>
  <w:num w:numId="23">
    <w:abstractNumId w:val="1"/>
  </w:num>
  <w:num w:numId="24">
    <w:abstractNumId w:val="27"/>
  </w:num>
  <w:num w:numId="25">
    <w:abstractNumId w:val="18"/>
  </w:num>
  <w:num w:numId="26">
    <w:abstractNumId w:val="30"/>
  </w:num>
  <w:num w:numId="27">
    <w:abstractNumId w:val="7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8"/>
  </w:num>
  <w:num w:numId="38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101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itrebleu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8">
    <w:name w:val="titre2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9">
    <w:name w:val="titre3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0">
    <w:name w:val="Heading 2 Char_afa75a2e-573e-4008-ae74-3a4a896b25d6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101">
    <w:name w:val="Heading 3 Char_db27b8db-8b20-46e4-aac8-ff8682fbd119"/>
    <w:basedOn w:val="style65"/>
    <w:next w:val="style4101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1470</Words>
  <Pages>1</Pages>
  <Characters>7542</Characters>
  <Application>WPS Office</Application>
  <DocSecurity>0</DocSecurity>
  <Paragraphs>109</Paragraphs>
  <ScaleCrop>false</ScaleCrop>
  <LinksUpToDate>false</LinksUpToDate>
  <CharactersWithSpaces>8929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2020-04-18T20:47:48Z</dcterms:created>
  <dc:creator>HP</dc:creator>
  <lastModifiedBy>SM-N950F</lastModifiedBy>
  <dcterms:modified xsi:type="dcterms:W3CDTF">2020-04-18T20:52:14Z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