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82" w:rsidRDefault="00AA3282" w:rsidP="00C46C4B">
      <w:pPr>
        <w:spacing w:line="360" w:lineRule="auto"/>
        <w:jc w:val="both"/>
        <w:rPr>
          <w:rFonts w:ascii="Times New Roman" w:hAnsi="Times New Roman" w:cs="Times New Roman"/>
          <w:sz w:val="28"/>
          <w:szCs w:val="28"/>
        </w:rPr>
      </w:pPr>
      <w:r>
        <w:rPr>
          <w:rFonts w:ascii="Times New Roman" w:hAnsi="Times New Roman" w:cs="Times New Roman"/>
          <w:sz w:val="28"/>
          <w:szCs w:val="28"/>
        </w:rPr>
        <w:t>18/law01/052</w:t>
      </w:r>
    </w:p>
    <w:p w:rsidR="00AA3282" w:rsidRDefault="00AA3282" w:rsidP="00C46C4B">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Bamson</w:t>
      </w:r>
      <w:proofErr w:type="spellEnd"/>
      <w:r>
        <w:rPr>
          <w:rFonts w:ascii="Times New Roman" w:hAnsi="Times New Roman" w:cs="Times New Roman"/>
          <w:sz w:val="28"/>
          <w:szCs w:val="28"/>
        </w:rPr>
        <w:t xml:space="preserve"> Esther </w:t>
      </w:r>
      <w:proofErr w:type="spellStart"/>
      <w:r>
        <w:rPr>
          <w:rFonts w:ascii="Times New Roman" w:hAnsi="Times New Roman" w:cs="Times New Roman"/>
          <w:sz w:val="28"/>
          <w:szCs w:val="28"/>
        </w:rPr>
        <w:t>Achase</w:t>
      </w:r>
      <w:proofErr w:type="spellEnd"/>
    </w:p>
    <w:p w:rsidR="00975CA0" w:rsidRPr="00CD4794" w:rsidRDefault="00975CA0" w:rsidP="00C46C4B">
      <w:pPr>
        <w:spacing w:line="360" w:lineRule="auto"/>
        <w:jc w:val="both"/>
        <w:rPr>
          <w:rFonts w:ascii="Times New Roman" w:hAnsi="Times New Roman" w:cs="Times New Roman"/>
          <w:sz w:val="28"/>
          <w:szCs w:val="28"/>
        </w:rPr>
      </w:pPr>
      <w:r w:rsidRPr="00CD4794">
        <w:rPr>
          <w:rFonts w:ascii="Times New Roman" w:hAnsi="Times New Roman" w:cs="Times New Roman"/>
        </w:rPr>
        <w:t xml:space="preserve">                                       </w:t>
      </w:r>
      <w:r w:rsidR="00AA3282">
        <w:rPr>
          <w:rFonts w:ascii="Times New Roman" w:hAnsi="Times New Roman" w:cs="Times New Roman"/>
        </w:rPr>
        <w:t xml:space="preserve">                               </w:t>
      </w:r>
      <w:r w:rsidRPr="00CD4794">
        <w:rPr>
          <w:rFonts w:ascii="Times New Roman" w:hAnsi="Times New Roman" w:cs="Times New Roman"/>
        </w:rPr>
        <w:t xml:space="preserve"> </w:t>
      </w:r>
      <w:r w:rsidRPr="00CD4794">
        <w:rPr>
          <w:rFonts w:ascii="Times New Roman" w:hAnsi="Times New Roman" w:cs="Times New Roman"/>
          <w:sz w:val="28"/>
          <w:szCs w:val="28"/>
        </w:rPr>
        <w:t xml:space="preserve"> QUESTION</w:t>
      </w:r>
      <w:r w:rsidRPr="00CD4794">
        <w:rPr>
          <w:rFonts w:ascii="Times New Roman" w:hAnsi="Times New Roman" w:cs="Times New Roman"/>
        </w:rPr>
        <w:t xml:space="preserve"> </w:t>
      </w:r>
      <w:r w:rsidRPr="00CD4794">
        <w:rPr>
          <w:rFonts w:ascii="Times New Roman" w:hAnsi="Times New Roman" w:cs="Times New Roman"/>
          <w:sz w:val="28"/>
          <w:szCs w:val="28"/>
        </w:rPr>
        <w:t>1</w:t>
      </w:r>
    </w:p>
    <w:p w:rsidR="006C2873" w:rsidRDefault="0044072B"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 xml:space="preserve">In </w:t>
      </w:r>
      <w:r w:rsidR="002B7C62" w:rsidRPr="00CD4794">
        <w:rPr>
          <w:rFonts w:ascii="Times New Roman" w:hAnsi="Times New Roman" w:cs="Times New Roman"/>
          <w:sz w:val="24"/>
          <w:szCs w:val="24"/>
        </w:rPr>
        <w:t>a criminal trial, the trial of an accused depends on whether or not the offence is a capital offence or non-capital offence.</w:t>
      </w:r>
    </w:p>
    <w:p w:rsidR="00C24470" w:rsidRPr="006C2873" w:rsidRDefault="006C2873" w:rsidP="00C46C4B">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A3282">
        <w:rPr>
          <w:rFonts w:ascii="Times New Roman" w:hAnsi="Times New Roman" w:cs="Times New Roman"/>
          <w:sz w:val="24"/>
          <w:szCs w:val="24"/>
        </w:rPr>
        <w:t xml:space="preserve">      </w:t>
      </w:r>
      <w:r w:rsidRPr="006C2873">
        <w:rPr>
          <w:rFonts w:ascii="Times New Roman" w:hAnsi="Times New Roman" w:cs="Times New Roman"/>
          <w:b/>
          <w:sz w:val="24"/>
          <w:szCs w:val="24"/>
          <w:u w:val="single"/>
        </w:rPr>
        <w:t xml:space="preserve"> </w:t>
      </w:r>
      <w:r w:rsidRPr="006C2873">
        <w:rPr>
          <w:rFonts w:ascii="Times New Roman" w:hAnsi="Times New Roman" w:cs="Times New Roman"/>
          <w:b/>
          <w:i/>
          <w:sz w:val="24"/>
          <w:szCs w:val="24"/>
          <w:u w:val="single"/>
        </w:rPr>
        <w:t>ARRAIGNMENT</w:t>
      </w:r>
      <w:r w:rsidR="002B7C62" w:rsidRPr="006C2873">
        <w:rPr>
          <w:rFonts w:ascii="Times New Roman" w:hAnsi="Times New Roman" w:cs="Times New Roman"/>
          <w:b/>
          <w:sz w:val="24"/>
          <w:szCs w:val="24"/>
          <w:u w:val="single"/>
        </w:rPr>
        <w:t xml:space="preserve"> </w:t>
      </w:r>
    </w:p>
    <w:p w:rsidR="006C2873" w:rsidRDefault="00975CA0"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In a trial for a non-capital criminal offence</w:t>
      </w:r>
      <w:r w:rsidR="006C2873">
        <w:rPr>
          <w:rFonts w:ascii="Times New Roman" w:hAnsi="Times New Roman" w:cs="Times New Roman"/>
          <w:sz w:val="24"/>
          <w:szCs w:val="24"/>
        </w:rPr>
        <w:t xml:space="preserve"> in the high court</w:t>
      </w:r>
      <w:r w:rsidRPr="00CD4794">
        <w:rPr>
          <w:rFonts w:ascii="Times New Roman" w:hAnsi="Times New Roman" w:cs="Times New Roman"/>
          <w:sz w:val="24"/>
          <w:szCs w:val="24"/>
        </w:rPr>
        <w:t xml:space="preserve">, </w:t>
      </w:r>
      <w:r w:rsidR="00101C29" w:rsidRPr="00CD4794">
        <w:rPr>
          <w:rFonts w:ascii="Times New Roman" w:hAnsi="Times New Roman" w:cs="Times New Roman"/>
          <w:sz w:val="24"/>
          <w:szCs w:val="24"/>
        </w:rPr>
        <w:t xml:space="preserve">after arraignment which is the formal reading of the criminal charging document in the presence of the defendant to inform the defendant of the charges against the defendant, the accused is expected to enter a plea. This can be seen in </w:t>
      </w:r>
      <w:r w:rsidR="00101C29" w:rsidRPr="00CD4794">
        <w:rPr>
          <w:rFonts w:ascii="Times New Roman" w:hAnsi="Times New Roman" w:cs="Times New Roman"/>
          <w:i/>
          <w:sz w:val="24"/>
          <w:szCs w:val="24"/>
        </w:rPr>
        <w:t xml:space="preserve">section 285(1) of the Criminal Procedure Act (2004) </w:t>
      </w:r>
      <w:r w:rsidR="00A9259C" w:rsidRPr="00CD4794">
        <w:rPr>
          <w:rFonts w:ascii="Times New Roman" w:hAnsi="Times New Roman" w:cs="Times New Roman"/>
          <w:i/>
          <w:sz w:val="24"/>
          <w:szCs w:val="24"/>
        </w:rPr>
        <w:t>hereinafter known as</w:t>
      </w:r>
      <w:r w:rsidR="00B922CE" w:rsidRPr="00CD4794">
        <w:rPr>
          <w:rFonts w:ascii="Times New Roman" w:hAnsi="Times New Roman" w:cs="Times New Roman"/>
          <w:i/>
          <w:sz w:val="24"/>
          <w:szCs w:val="24"/>
        </w:rPr>
        <w:t xml:space="preserve"> the</w:t>
      </w:r>
      <w:r w:rsidR="00A9259C" w:rsidRPr="00CD4794">
        <w:rPr>
          <w:rFonts w:ascii="Times New Roman" w:hAnsi="Times New Roman" w:cs="Times New Roman"/>
          <w:i/>
          <w:sz w:val="24"/>
          <w:szCs w:val="24"/>
        </w:rPr>
        <w:t xml:space="preserve"> CPA 2004</w:t>
      </w:r>
      <w:r w:rsidR="00A9259C" w:rsidRPr="00CD4794">
        <w:rPr>
          <w:rFonts w:ascii="Times New Roman" w:hAnsi="Times New Roman" w:cs="Times New Roman"/>
          <w:sz w:val="24"/>
          <w:szCs w:val="24"/>
        </w:rPr>
        <w:t>.</w:t>
      </w:r>
    </w:p>
    <w:p w:rsidR="006C2873" w:rsidRPr="007D397F" w:rsidRDefault="006C2873" w:rsidP="00C46C4B">
      <w:pPr>
        <w:spacing w:line="360" w:lineRule="auto"/>
        <w:jc w:val="both"/>
        <w:rPr>
          <w:rFonts w:ascii="Times New Roman" w:hAnsi="Times New Roman" w:cs="Times New Roman"/>
          <w:b/>
          <w:sz w:val="24"/>
          <w:szCs w:val="24"/>
        </w:rPr>
      </w:pPr>
      <w:r w:rsidRPr="007D397F">
        <w:rPr>
          <w:rFonts w:ascii="Times New Roman" w:hAnsi="Times New Roman" w:cs="Times New Roman"/>
          <w:b/>
          <w:sz w:val="24"/>
          <w:szCs w:val="24"/>
        </w:rPr>
        <w:t xml:space="preserve">                                                             </w:t>
      </w:r>
      <w:r w:rsidRPr="007D397F">
        <w:rPr>
          <w:rFonts w:ascii="Times New Roman" w:hAnsi="Times New Roman" w:cs="Times New Roman"/>
          <w:b/>
          <w:i/>
          <w:sz w:val="24"/>
          <w:szCs w:val="24"/>
          <w:u w:val="single"/>
        </w:rPr>
        <w:t>PLEA</w:t>
      </w:r>
    </w:p>
    <w:p w:rsidR="00A9259C" w:rsidRPr="00CD4794" w:rsidRDefault="00A9259C"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If the defendant says that he is guilty</w:t>
      </w:r>
      <w:r w:rsidR="006C2873">
        <w:rPr>
          <w:rFonts w:ascii="Times New Roman" w:hAnsi="Times New Roman" w:cs="Times New Roman"/>
          <w:sz w:val="24"/>
          <w:szCs w:val="24"/>
        </w:rPr>
        <w:t xml:space="preserve"> or pleads guilty</w:t>
      </w:r>
      <w:r w:rsidRPr="00CD4794">
        <w:rPr>
          <w:rFonts w:ascii="Times New Roman" w:hAnsi="Times New Roman" w:cs="Times New Roman"/>
          <w:sz w:val="24"/>
          <w:szCs w:val="24"/>
        </w:rPr>
        <w:t xml:space="preserve"> and the court is satisfied that he </w:t>
      </w:r>
      <w:r w:rsidR="00B922CE" w:rsidRPr="00CD4794">
        <w:rPr>
          <w:rFonts w:ascii="Times New Roman" w:hAnsi="Times New Roman" w:cs="Times New Roman"/>
          <w:sz w:val="24"/>
          <w:szCs w:val="24"/>
        </w:rPr>
        <w:t xml:space="preserve">intends to admit the offence and shows no cause or no sufficient cause why sentence should not be passed the court shall proceed to sentence as stated in </w:t>
      </w:r>
      <w:r w:rsidR="00B922CE" w:rsidRPr="00CD4794">
        <w:rPr>
          <w:rFonts w:ascii="Times New Roman" w:hAnsi="Times New Roman" w:cs="Times New Roman"/>
          <w:i/>
          <w:sz w:val="24"/>
          <w:szCs w:val="24"/>
        </w:rPr>
        <w:t>section 285(2) of the CPA 2004</w:t>
      </w:r>
      <w:r w:rsidR="00B922CE" w:rsidRPr="00CD4794">
        <w:rPr>
          <w:rFonts w:ascii="Times New Roman" w:hAnsi="Times New Roman" w:cs="Times New Roman"/>
          <w:sz w:val="24"/>
          <w:szCs w:val="24"/>
        </w:rPr>
        <w:t xml:space="preserve">. </w:t>
      </w:r>
      <w:r w:rsidR="004E5D93" w:rsidRPr="00CD4794">
        <w:rPr>
          <w:rFonts w:ascii="Times New Roman" w:hAnsi="Times New Roman" w:cs="Times New Roman"/>
          <w:sz w:val="24"/>
          <w:szCs w:val="24"/>
        </w:rPr>
        <w:t xml:space="preserve">If the defendant says that he is not guilty the court shall direct that all witnesses shall leave the court and upon such direction, the provisions of section </w:t>
      </w:r>
      <w:r w:rsidR="004E5D93" w:rsidRPr="00CD4794">
        <w:rPr>
          <w:rFonts w:ascii="Times New Roman" w:hAnsi="Times New Roman" w:cs="Times New Roman"/>
          <w:i/>
          <w:sz w:val="24"/>
          <w:szCs w:val="24"/>
        </w:rPr>
        <w:t>186 of the Evidence Act</w:t>
      </w:r>
      <w:r w:rsidR="004E5D93" w:rsidRPr="00CD4794">
        <w:rPr>
          <w:rFonts w:ascii="Times New Roman" w:hAnsi="Times New Roman" w:cs="Times New Roman"/>
          <w:sz w:val="24"/>
          <w:szCs w:val="24"/>
        </w:rPr>
        <w:t xml:space="preserve"> shall apply.</w:t>
      </w:r>
      <w:r w:rsidR="007371CA" w:rsidRPr="00CD4794">
        <w:rPr>
          <w:rFonts w:ascii="Times New Roman" w:hAnsi="Times New Roman" w:cs="Times New Roman"/>
          <w:sz w:val="24"/>
          <w:szCs w:val="24"/>
        </w:rPr>
        <w:t xml:space="preserve"> As seen in </w:t>
      </w:r>
      <w:r w:rsidR="007371CA" w:rsidRPr="00CD4794">
        <w:rPr>
          <w:rFonts w:ascii="Times New Roman" w:hAnsi="Times New Roman" w:cs="Times New Roman"/>
          <w:i/>
          <w:sz w:val="24"/>
          <w:szCs w:val="24"/>
        </w:rPr>
        <w:t>section 285(3) of the CPA 2004</w:t>
      </w:r>
      <w:r w:rsidR="007371CA" w:rsidRPr="00CD4794">
        <w:rPr>
          <w:rFonts w:ascii="Times New Roman" w:hAnsi="Times New Roman" w:cs="Times New Roman"/>
          <w:sz w:val="24"/>
          <w:szCs w:val="24"/>
        </w:rPr>
        <w:t>.</w:t>
      </w:r>
    </w:p>
    <w:p w:rsidR="00444FE7" w:rsidRDefault="004E5D93"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The judg</w:t>
      </w:r>
      <w:r w:rsidR="00850274">
        <w:rPr>
          <w:rFonts w:ascii="Times New Roman" w:hAnsi="Times New Roman" w:cs="Times New Roman"/>
          <w:sz w:val="24"/>
          <w:szCs w:val="24"/>
        </w:rPr>
        <w:t>e enters the plea of the defendant</w:t>
      </w:r>
      <w:r w:rsidRPr="00CD4794">
        <w:rPr>
          <w:rFonts w:ascii="Times New Roman" w:hAnsi="Times New Roman" w:cs="Times New Roman"/>
          <w:sz w:val="24"/>
          <w:szCs w:val="24"/>
        </w:rPr>
        <w:t xml:space="preserve"> and set down the case for hearing and in agreement with the council on the case or </w:t>
      </w:r>
      <w:proofErr w:type="spellStart"/>
      <w:r w:rsidR="00CF5B6F" w:rsidRPr="00CD4794">
        <w:rPr>
          <w:rFonts w:ascii="Times New Roman" w:hAnsi="Times New Roman" w:cs="Times New Roman"/>
          <w:sz w:val="24"/>
          <w:szCs w:val="24"/>
        </w:rPr>
        <w:t>suo</w:t>
      </w:r>
      <w:proofErr w:type="spellEnd"/>
      <w:r w:rsidR="00CF5B6F" w:rsidRPr="00CD4794">
        <w:rPr>
          <w:rFonts w:ascii="Times New Roman" w:hAnsi="Times New Roman" w:cs="Times New Roman"/>
          <w:sz w:val="24"/>
          <w:szCs w:val="24"/>
        </w:rPr>
        <w:t xml:space="preserve"> </w:t>
      </w:r>
      <w:proofErr w:type="spellStart"/>
      <w:r w:rsidR="00CF5B6F" w:rsidRPr="00CD4794">
        <w:rPr>
          <w:rFonts w:ascii="Times New Roman" w:hAnsi="Times New Roman" w:cs="Times New Roman"/>
          <w:sz w:val="24"/>
          <w:szCs w:val="24"/>
        </w:rPr>
        <w:t>motu</w:t>
      </w:r>
      <w:proofErr w:type="spellEnd"/>
      <w:r w:rsidR="00CF5B6F" w:rsidRPr="00CD4794">
        <w:rPr>
          <w:rFonts w:ascii="Times New Roman" w:hAnsi="Times New Roman" w:cs="Times New Roman"/>
          <w:sz w:val="24"/>
          <w:szCs w:val="24"/>
        </w:rPr>
        <w:t xml:space="preserve"> (on his own accord) adjourn the case to a future date for hearing. In t</w:t>
      </w:r>
      <w:r w:rsidR="00850274">
        <w:rPr>
          <w:rFonts w:ascii="Times New Roman" w:hAnsi="Times New Roman" w:cs="Times New Roman"/>
          <w:sz w:val="24"/>
          <w:szCs w:val="24"/>
        </w:rPr>
        <w:t>his case, counsel to the defendant</w:t>
      </w:r>
      <w:r w:rsidR="00CF5B6F" w:rsidRPr="00CD4794">
        <w:rPr>
          <w:rFonts w:ascii="Times New Roman" w:hAnsi="Times New Roman" w:cs="Times New Roman"/>
          <w:sz w:val="24"/>
          <w:szCs w:val="24"/>
        </w:rPr>
        <w:t xml:space="preserve"> ca</w:t>
      </w:r>
      <w:r w:rsidR="00850274">
        <w:rPr>
          <w:rFonts w:ascii="Times New Roman" w:hAnsi="Times New Roman" w:cs="Times New Roman"/>
          <w:sz w:val="24"/>
          <w:szCs w:val="24"/>
        </w:rPr>
        <w:t>n apply for bail for the defendant</w:t>
      </w:r>
      <w:r w:rsidR="00CF5B6F" w:rsidRPr="00CD4794">
        <w:rPr>
          <w:rFonts w:ascii="Times New Roman" w:hAnsi="Times New Roman" w:cs="Times New Roman"/>
          <w:sz w:val="24"/>
          <w:szCs w:val="24"/>
        </w:rPr>
        <w:t xml:space="preserve">. When </w:t>
      </w:r>
      <w:r w:rsidR="00850274">
        <w:rPr>
          <w:rFonts w:ascii="Times New Roman" w:hAnsi="Times New Roman" w:cs="Times New Roman"/>
          <w:sz w:val="24"/>
          <w:szCs w:val="24"/>
        </w:rPr>
        <w:t>bail is not granted, the defendant</w:t>
      </w:r>
      <w:r w:rsidR="00CF5B6F" w:rsidRPr="00CD4794">
        <w:rPr>
          <w:rFonts w:ascii="Times New Roman" w:hAnsi="Times New Roman" w:cs="Times New Roman"/>
          <w:sz w:val="24"/>
          <w:szCs w:val="24"/>
        </w:rPr>
        <w:t xml:space="preserve"> will be remanded in prison custody.  </w:t>
      </w:r>
    </w:p>
    <w:p w:rsidR="00444FE7" w:rsidRPr="00444FE7" w:rsidRDefault="00DA4C9F" w:rsidP="00C46C4B">
      <w:pPr>
        <w:spacing w:line="36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                                                     </w:t>
      </w:r>
      <w:r>
        <w:rPr>
          <w:rFonts w:ascii="Times New Roman" w:hAnsi="Times New Roman" w:cs="Times New Roman"/>
          <w:b/>
          <w:i/>
          <w:sz w:val="24"/>
          <w:szCs w:val="24"/>
          <w:u w:val="single"/>
        </w:rPr>
        <w:t>PROCECUTION</w:t>
      </w:r>
    </w:p>
    <w:p w:rsidR="00CB3A8D" w:rsidRDefault="00B75BB9"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 xml:space="preserve">On the adjourned date or after the defendant gives his plea of non-guilt, the prosecution will open their case to prove the guilt of the accused as he is innocent until proven guilty beyond all reasonable doubt. During this, the court proceeds </w:t>
      </w:r>
      <w:r w:rsidR="000F7C75" w:rsidRPr="00CD4794">
        <w:rPr>
          <w:rFonts w:ascii="Times New Roman" w:hAnsi="Times New Roman" w:cs="Times New Roman"/>
          <w:sz w:val="24"/>
          <w:szCs w:val="24"/>
        </w:rPr>
        <w:t xml:space="preserve">to hear the complainant and such witnesses as he may call and such other evidence as he may adduce in support of his complaint, and also to hear the defendant and such witnesses as he may call and such other evidence as he may adduce in his </w:t>
      </w:r>
      <w:r w:rsidR="000F7C75" w:rsidRPr="00CD4794">
        <w:rPr>
          <w:rFonts w:ascii="Times New Roman" w:hAnsi="Times New Roman" w:cs="Times New Roman"/>
          <w:sz w:val="24"/>
          <w:szCs w:val="24"/>
        </w:rPr>
        <w:lastRenderedPageBreak/>
        <w:t>defense and also, if the court thinks fit, to hear such witnesses as the complainant may call in reply if the defendant has called any witnesses or given any evidence.</w:t>
      </w:r>
      <w:r w:rsidR="007371CA" w:rsidRPr="00CD4794">
        <w:rPr>
          <w:rFonts w:ascii="Times New Roman" w:hAnsi="Times New Roman" w:cs="Times New Roman"/>
          <w:sz w:val="24"/>
          <w:szCs w:val="24"/>
        </w:rPr>
        <w:t xml:space="preserve"> As seen in </w:t>
      </w:r>
      <w:r w:rsidR="007371CA" w:rsidRPr="0031635F">
        <w:rPr>
          <w:rFonts w:ascii="Times New Roman" w:hAnsi="Times New Roman" w:cs="Times New Roman"/>
          <w:i/>
          <w:sz w:val="24"/>
          <w:szCs w:val="24"/>
        </w:rPr>
        <w:t>section 285(4) of the CPA 2004</w:t>
      </w:r>
      <w:r w:rsidR="007371CA" w:rsidRPr="00CD4794">
        <w:rPr>
          <w:rFonts w:ascii="Times New Roman" w:hAnsi="Times New Roman" w:cs="Times New Roman"/>
          <w:sz w:val="24"/>
          <w:szCs w:val="24"/>
        </w:rPr>
        <w:t>.</w:t>
      </w:r>
    </w:p>
    <w:p w:rsidR="00CB3A8D" w:rsidRPr="00835E31" w:rsidRDefault="00CB3A8D" w:rsidP="00C46C4B">
      <w:pPr>
        <w:spacing w:line="360" w:lineRule="auto"/>
        <w:jc w:val="both"/>
        <w:rPr>
          <w:rFonts w:ascii="Times New Roman" w:hAnsi="Times New Roman" w:cs="Times New Roman"/>
          <w:b/>
          <w:i/>
          <w:sz w:val="24"/>
          <w:szCs w:val="24"/>
          <w:u w:val="single"/>
        </w:rPr>
      </w:pPr>
      <w:r w:rsidRPr="00835E31">
        <w:rPr>
          <w:rFonts w:ascii="Times New Roman" w:hAnsi="Times New Roman" w:cs="Times New Roman"/>
          <w:b/>
          <w:i/>
          <w:sz w:val="24"/>
          <w:szCs w:val="24"/>
        </w:rPr>
        <w:t xml:space="preserve">                                  </w:t>
      </w:r>
      <w:r w:rsidRPr="00835E31">
        <w:rPr>
          <w:rFonts w:ascii="Times New Roman" w:hAnsi="Times New Roman" w:cs="Times New Roman"/>
          <w:b/>
          <w:i/>
          <w:sz w:val="24"/>
          <w:szCs w:val="24"/>
          <w:u w:val="single"/>
        </w:rPr>
        <w:t>SUBMISSION OF “NO CASE TO ANSWER”</w:t>
      </w:r>
    </w:p>
    <w:p w:rsidR="00CB3A8D" w:rsidRDefault="00CB3A8D" w:rsidP="00C46C4B">
      <w:pPr>
        <w:spacing w:line="360" w:lineRule="auto"/>
        <w:jc w:val="both"/>
        <w:rPr>
          <w:rFonts w:ascii="Times New Roman" w:hAnsi="Times New Roman" w:cs="Times New Roman"/>
          <w:i/>
          <w:sz w:val="24"/>
          <w:szCs w:val="24"/>
        </w:rPr>
      </w:pPr>
      <w:r w:rsidRPr="00CD4794">
        <w:rPr>
          <w:rFonts w:ascii="Times New Roman" w:hAnsi="Times New Roman" w:cs="Times New Roman"/>
          <w:sz w:val="24"/>
          <w:szCs w:val="24"/>
        </w:rPr>
        <w:t xml:space="preserve">Where counsel of the accused is of the opinion that the prosecution had not proved any solid points he is at liberty to make a no case submission </w:t>
      </w:r>
      <w:proofErr w:type="spellStart"/>
      <w:r w:rsidRPr="00CD4794">
        <w:rPr>
          <w:rFonts w:ascii="Times New Roman" w:hAnsi="Times New Roman" w:cs="Times New Roman"/>
          <w:sz w:val="24"/>
          <w:szCs w:val="24"/>
        </w:rPr>
        <w:t>i.e</w:t>
      </w:r>
      <w:proofErr w:type="spellEnd"/>
      <w:r w:rsidRPr="00CD4794">
        <w:rPr>
          <w:rFonts w:ascii="Times New Roman" w:hAnsi="Times New Roman" w:cs="Times New Roman"/>
          <w:sz w:val="24"/>
          <w:szCs w:val="24"/>
        </w:rPr>
        <w:t xml:space="preserve"> that the accused, based on the evidence adduced by the prosecution, has no case to answer. Where the judge rules that the accused have no case to answer, thee accused will thereupon be declared discharged and acquitted since the accused has been found to not have a case to answer to. Where the no case submission is overruled, the accused will be required to open his defense</w:t>
      </w:r>
      <w:r>
        <w:rPr>
          <w:rFonts w:ascii="Times New Roman" w:hAnsi="Times New Roman" w:cs="Times New Roman"/>
          <w:sz w:val="24"/>
          <w:szCs w:val="24"/>
        </w:rPr>
        <w:t xml:space="preserve"> as seen in </w:t>
      </w:r>
      <w:r w:rsidRPr="007D397F">
        <w:rPr>
          <w:rFonts w:ascii="Times New Roman" w:hAnsi="Times New Roman" w:cs="Times New Roman"/>
          <w:i/>
          <w:sz w:val="24"/>
          <w:szCs w:val="24"/>
        </w:rPr>
        <w:t>section 287(1b)</w:t>
      </w:r>
      <w:r>
        <w:rPr>
          <w:rFonts w:ascii="Times New Roman" w:hAnsi="Times New Roman" w:cs="Times New Roman"/>
          <w:i/>
          <w:sz w:val="24"/>
          <w:szCs w:val="24"/>
        </w:rPr>
        <w:t xml:space="preserve"> </w:t>
      </w:r>
      <w:r w:rsidRPr="007D397F">
        <w:rPr>
          <w:rFonts w:ascii="Times New Roman" w:hAnsi="Times New Roman" w:cs="Times New Roman"/>
          <w:i/>
          <w:sz w:val="24"/>
          <w:szCs w:val="24"/>
        </w:rPr>
        <w:t>of the CPA 2004</w:t>
      </w:r>
    </w:p>
    <w:p w:rsidR="00CB3A8D" w:rsidRPr="00835E31" w:rsidRDefault="00CB3A8D" w:rsidP="00C46C4B">
      <w:pPr>
        <w:spacing w:line="360" w:lineRule="auto"/>
        <w:jc w:val="both"/>
        <w:rPr>
          <w:rFonts w:ascii="Times New Roman" w:hAnsi="Times New Roman" w:cs="Times New Roman"/>
          <w:b/>
          <w:i/>
          <w:sz w:val="24"/>
          <w:szCs w:val="24"/>
          <w:u w:val="single"/>
        </w:rPr>
      </w:pPr>
      <w:r>
        <w:rPr>
          <w:rFonts w:ascii="Times New Roman" w:hAnsi="Times New Roman" w:cs="Times New Roman"/>
          <w:i/>
          <w:sz w:val="24"/>
          <w:szCs w:val="24"/>
        </w:rPr>
        <w:t xml:space="preserve">                                                         </w:t>
      </w:r>
      <w:r w:rsidRPr="00835E31">
        <w:rPr>
          <w:rFonts w:ascii="Times New Roman" w:hAnsi="Times New Roman" w:cs="Times New Roman"/>
          <w:b/>
          <w:i/>
          <w:sz w:val="24"/>
          <w:szCs w:val="24"/>
          <w:u w:val="single"/>
        </w:rPr>
        <w:t xml:space="preserve">DEFENCE </w:t>
      </w:r>
    </w:p>
    <w:p w:rsidR="001F6D1B" w:rsidRPr="00CD4794" w:rsidRDefault="00171633" w:rsidP="00C46C4B">
      <w:p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 xml:space="preserve"> If the defendant is not represented by a legal practitioner the court shall at the close of the examination of each witness for the prosecution ask the defendant whether he wishes to put any questions to that witness, and shall record his answer on the minutes as seen in section </w:t>
      </w:r>
      <w:r w:rsidRPr="0031635F">
        <w:rPr>
          <w:rFonts w:ascii="Times New Roman" w:hAnsi="Times New Roman" w:cs="Times New Roman"/>
          <w:i/>
          <w:sz w:val="24"/>
          <w:szCs w:val="24"/>
        </w:rPr>
        <w:t>285(6) of the CPA 2004</w:t>
      </w:r>
      <w:r w:rsidRPr="00CD4794">
        <w:rPr>
          <w:rFonts w:ascii="Times New Roman" w:hAnsi="Times New Roman" w:cs="Times New Roman"/>
          <w:sz w:val="24"/>
          <w:szCs w:val="24"/>
        </w:rPr>
        <w:t xml:space="preserve">. If at the close of the evidence in support of the charge it appears to the court that a case is not made out against the defendant sufficiently to require him to make a defense the court shall, as to that particular charge, discharge him but </w:t>
      </w:r>
      <w:r w:rsidR="001F6D1B" w:rsidRPr="00CD4794">
        <w:rPr>
          <w:rFonts w:ascii="Times New Roman" w:hAnsi="Times New Roman" w:cs="Times New Roman"/>
          <w:sz w:val="24"/>
          <w:szCs w:val="24"/>
        </w:rPr>
        <w:t>at the close of the evidence in support of the charge, if it appears to the court that a prima facie case is made out against the defendant sufficiently to require him to make a defense the court shall call upon him for his defense and if the defendant is not represented by a legal practitioner, the court shall inform him that he has three alternatives open to him, which are-</w:t>
      </w:r>
    </w:p>
    <w:p w:rsidR="001F6D1B" w:rsidRPr="00CD4794" w:rsidRDefault="001F6D1B" w:rsidP="00C46C4B">
      <w:pPr>
        <w:pStyle w:val="ListParagraph"/>
        <w:numPr>
          <w:ilvl w:val="0"/>
          <w:numId w:val="3"/>
        </w:num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 xml:space="preserve">He may make a statement, without being sworn, from the place where he then is; in which case he will not be liable to cross-examination; or  </w:t>
      </w:r>
    </w:p>
    <w:p w:rsidR="001F6D1B" w:rsidRPr="00CD4794" w:rsidRDefault="001F6D1B" w:rsidP="00C46C4B">
      <w:pPr>
        <w:pStyle w:val="ListParagraph"/>
        <w:numPr>
          <w:ilvl w:val="0"/>
          <w:numId w:val="3"/>
        </w:numPr>
        <w:spacing w:line="360" w:lineRule="auto"/>
        <w:jc w:val="both"/>
        <w:rPr>
          <w:rFonts w:ascii="Times New Roman" w:hAnsi="Times New Roman" w:cs="Times New Roman"/>
          <w:sz w:val="24"/>
          <w:szCs w:val="24"/>
        </w:rPr>
      </w:pPr>
      <w:r w:rsidRPr="00CD4794">
        <w:rPr>
          <w:rFonts w:ascii="Times New Roman" w:hAnsi="Times New Roman" w:cs="Times New Roman"/>
          <w:sz w:val="24"/>
          <w:szCs w:val="24"/>
        </w:rPr>
        <w:t xml:space="preserve">he may give evidence in the witness box, after being sworn as a witness; in which case he will be liable to cross-examination, or </w:t>
      </w:r>
    </w:p>
    <w:p w:rsidR="001F6D1B" w:rsidRPr="0031635F" w:rsidRDefault="001F6D1B" w:rsidP="00C46C4B">
      <w:pPr>
        <w:pStyle w:val="ListParagraph"/>
        <w:numPr>
          <w:ilvl w:val="0"/>
          <w:numId w:val="3"/>
        </w:numPr>
        <w:spacing w:line="360" w:lineRule="auto"/>
        <w:jc w:val="both"/>
        <w:rPr>
          <w:rFonts w:ascii="Times New Roman" w:hAnsi="Times New Roman" w:cs="Times New Roman"/>
          <w:i/>
          <w:sz w:val="24"/>
          <w:szCs w:val="24"/>
        </w:rPr>
      </w:pPr>
      <w:r w:rsidRPr="00CD4794">
        <w:rPr>
          <w:rFonts w:ascii="Times New Roman" w:hAnsi="Times New Roman" w:cs="Times New Roman"/>
          <w:sz w:val="24"/>
          <w:szCs w:val="24"/>
        </w:rPr>
        <w:t xml:space="preserve">he need say nothing at all, if he so wishes, and in addition the court shall ask him if he has any witnesses to examine or other evidence to adduce in his defense and the court shall then hear the defendant and his witnesses and other evidence, if any. According to </w:t>
      </w:r>
      <w:r w:rsidRPr="0031635F">
        <w:rPr>
          <w:rFonts w:ascii="Times New Roman" w:hAnsi="Times New Roman" w:cs="Times New Roman"/>
          <w:i/>
          <w:sz w:val="24"/>
          <w:szCs w:val="24"/>
        </w:rPr>
        <w:t xml:space="preserve">sections 286 and 287(1a) of the CPA 2004. </w:t>
      </w:r>
    </w:p>
    <w:p w:rsidR="00975CA0" w:rsidRDefault="009E2B1D" w:rsidP="00C46C4B">
      <w:pPr>
        <w:spacing w:line="360" w:lineRule="auto"/>
        <w:jc w:val="both"/>
        <w:rPr>
          <w:rFonts w:ascii="Times New Roman" w:hAnsi="Times New Roman" w:cs="Times New Roman"/>
          <w:i/>
          <w:sz w:val="24"/>
          <w:szCs w:val="24"/>
        </w:rPr>
      </w:pPr>
      <w:r w:rsidRPr="00CD4794">
        <w:rPr>
          <w:rFonts w:ascii="Times New Roman" w:hAnsi="Times New Roman" w:cs="Times New Roman"/>
          <w:sz w:val="24"/>
          <w:szCs w:val="24"/>
        </w:rPr>
        <w:lastRenderedPageBreak/>
        <w:t>If the defendant is represented by a legal practitioner, the court shall call upon the legal practitio</w:t>
      </w:r>
      <w:r w:rsidR="00CB3A8D">
        <w:rPr>
          <w:rFonts w:ascii="Times New Roman" w:hAnsi="Times New Roman" w:cs="Times New Roman"/>
          <w:sz w:val="24"/>
          <w:szCs w:val="24"/>
        </w:rPr>
        <w:t>ner to proceed with the defense</w:t>
      </w:r>
      <w:r w:rsidR="0031635F">
        <w:rPr>
          <w:rFonts w:ascii="Times New Roman" w:hAnsi="Times New Roman" w:cs="Times New Roman"/>
          <w:sz w:val="24"/>
          <w:szCs w:val="24"/>
        </w:rPr>
        <w:t xml:space="preserve">. </w:t>
      </w:r>
      <w:r w:rsidR="00324E97" w:rsidRPr="00324E97">
        <w:rPr>
          <w:rFonts w:ascii="Times New Roman" w:hAnsi="Times New Roman" w:cs="Times New Roman"/>
          <w:sz w:val="24"/>
          <w:szCs w:val="24"/>
        </w:rPr>
        <w:t>If the defendant or his legal practitioner states that he has witnesses to call but that they are not present, the court may, in the circumstances set forth in sections 186 to 193 of this Act, take the steps therein mentioned to compel their attendance.</w:t>
      </w:r>
      <w:r w:rsidR="00324E97">
        <w:rPr>
          <w:rFonts w:ascii="Times New Roman" w:hAnsi="Times New Roman" w:cs="Times New Roman"/>
          <w:sz w:val="24"/>
          <w:szCs w:val="24"/>
        </w:rPr>
        <w:t xml:space="preserve"> </w:t>
      </w:r>
      <w:r w:rsidR="00324E97" w:rsidRPr="00324E97">
        <w:rPr>
          <w:rFonts w:ascii="Times New Roman" w:hAnsi="Times New Roman" w:cs="Times New Roman"/>
          <w:i/>
          <w:sz w:val="24"/>
          <w:szCs w:val="24"/>
        </w:rPr>
        <w:t>As seen in section 287(2) of the CPA 2004</w:t>
      </w:r>
      <w:r w:rsidR="007D397F">
        <w:rPr>
          <w:rFonts w:ascii="Times New Roman" w:hAnsi="Times New Roman" w:cs="Times New Roman"/>
          <w:i/>
          <w:sz w:val="24"/>
          <w:szCs w:val="24"/>
        </w:rPr>
        <w:t>.</w:t>
      </w:r>
    </w:p>
    <w:p w:rsidR="00CB3A8D" w:rsidRDefault="00CB3A8D" w:rsidP="00C46C4B">
      <w:pPr>
        <w:spacing w:line="360" w:lineRule="auto"/>
        <w:jc w:val="both"/>
        <w:rPr>
          <w:rFonts w:ascii="Times New Roman" w:hAnsi="Times New Roman" w:cs="Times New Roman"/>
          <w:b/>
          <w:i/>
          <w:sz w:val="24"/>
          <w:szCs w:val="24"/>
          <w:u w:val="single"/>
        </w:rPr>
      </w:pPr>
      <w:r>
        <w:rPr>
          <w:rFonts w:ascii="Times New Roman" w:hAnsi="Times New Roman" w:cs="Times New Roman"/>
          <w:i/>
          <w:sz w:val="24"/>
          <w:szCs w:val="24"/>
        </w:rPr>
        <w:t xml:space="preserve">                                           </w:t>
      </w:r>
      <w:r w:rsidRPr="00CB3A8D">
        <w:rPr>
          <w:rFonts w:ascii="Times New Roman" w:hAnsi="Times New Roman" w:cs="Times New Roman"/>
          <w:b/>
          <w:i/>
          <w:sz w:val="24"/>
          <w:szCs w:val="24"/>
          <w:u w:val="single"/>
        </w:rPr>
        <w:t>CLOSING ADRESS</w:t>
      </w:r>
    </w:p>
    <w:p w:rsidR="00CB3A8D" w:rsidRPr="00CB3A8D" w:rsidRDefault="00CB3A8D" w:rsidP="00C46C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w:t>
      </w:r>
      <w:r w:rsidR="00835E31">
        <w:rPr>
          <w:rFonts w:ascii="Times New Roman" w:hAnsi="Times New Roman" w:cs="Times New Roman"/>
          <w:sz w:val="24"/>
          <w:szCs w:val="24"/>
        </w:rPr>
        <w:t>close of</w:t>
      </w:r>
      <w:r>
        <w:rPr>
          <w:rFonts w:ascii="Times New Roman" w:hAnsi="Times New Roman" w:cs="Times New Roman"/>
          <w:sz w:val="24"/>
          <w:szCs w:val="24"/>
        </w:rPr>
        <w:t xml:space="preserve"> the case for the </w:t>
      </w:r>
      <w:r w:rsidR="00835E31">
        <w:rPr>
          <w:rFonts w:ascii="Times New Roman" w:hAnsi="Times New Roman" w:cs="Times New Roman"/>
          <w:sz w:val="24"/>
          <w:szCs w:val="24"/>
        </w:rPr>
        <w:t>defense</w:t>
      </w:r>
      <w:r>
        <w:rPr>
          <w:rFonts w:ascii="Times New Roman" w:hAnsi="Times New Roman" w:cs="Times New Roman"/>
          <w:sz w:val="24"/>
          <w:szCs w:val="24"/>
        </w:rPr>
        <w:t xml:space="preserve">, the </w:t>
      </w:r>
      <w:r w:rsidR="00835E31">
        <w:rPr>
          <w:rFonts w:ascii="Times New Roman" w:hAnsi="Times New Roman" w:cs="Times New Roman"/>
          <w:sz w:val="24"/>
          <w:szCs w:val="24"/>
        </w:rPr>
        <w:t>counsel</w:t>
      </w:r>
      <w:r>
        <w:rPr>
          <w:rFonts w:ascii="Times New Roman" w:hAnsi="Times New Roman" w:cs="Times New Roman"/>
          <w:sz w:val="24"/>
          <w:szCs w:val="24"/>
        </w:rPr>
        <w:t xml:space="preserve"> for both sides then make closing </w:t>
      </w:r>
      <w:r w:rsidR="00835E31">
        <w:rPr>
          <w:rFonts w:ascii="Times New Roman" w:hAnsi="Times New Roman" w:cs="Times New Roman"/>
          <w:sz w:val="24"/>
          <w:szCs w:val="24"/>
        </w:rPr>
        <w:t>speeches</w:t>
      </w:r>
      <w:r>
        <w:rPr>
          <w:rFonts w:ascii="Times New Roman" w:hAnsi="Times New Roman" w:cs="Times New Roman"/>
          <w:sz w:val="24"/>
          <w:szCs w:val="24"/>
        </w:rPr>
        <w:t xml:space="preserve"> by addressing the court from their filed written address. The prosecution </w:t>
      </w:r>
      <w:r w:rsidR="00835E31">
        <w:rPr>
          <w:rFonts w:ascii="Times New Roman" w:hAnsi="Times New Roman" w:cs="Times New Roman"/>
          <w:sz w:val="24"/>
          <w:szCs w:val="24"/>
        </w:rPr>
        <w:t>counsel</w:t>
      </w:r>
      <w:r>
        <w:rPr>
          <w:rFonts w:ascii="Times New Roman" w:hAnsi="Times New Roman" w:cs="Times New Roman"/>
          <w:sz w:val="24"/>
          <w:szCs w:val="24"/>
        </w:rPr>
        <w:t xml:space="preserve"> is always the first to address </w:t>
      </w:r>
      <w:r w:rsidR="00835E31">
        <w:rPr>
          <w:rFonts w:ascii="Times New Roman" w:hAnsi="Times New Roman" w:cs="Times New Roman"/>
          <w:sz w:val="24"/>
          <w:szCs w:val="24"/>
        </w:rPr>
        <w:t>the court. H</w:t>
      </w:r>
      <w:r>
        <w:rPr>
          <w:rFonts w:ascii="Times New Roman" w:hAnsi="Times New Roman" w:cs="Times New Roman"/>
          <w:sz w:val="24"/>
          <w:szCs w:val="24"/>
        </w:rPr>
        <w:t>e sums up or reviews the case on both sides.</w:t>
      </w:r>
      <w:r w:rsidR="00835E31">
        <w:rPr>
          <w:rFonts w:ascii="Times New Roman" w:hAnsi="Times New Roman" w:cs="Times New Roman"/>
          <w:sz w:val="24"/>
          <w:szCs w:val="24"/>
        </w:rPr>
        <w:t xml:space="preserve"> And then the counsel for the defense addresses the court. </w:t>
      </w:r>
      <w:r w:rsidR="005D291E">
        <w:rPr>
          <w:rFonts w:ascii="Times New Roman" w:hAnsi="Times New Roman" w:cs="Times New Roman"/>
          <w:sz w:val="24"/>
          <w:szCs w:val="24"/>
        </w:rPr>
        <w:t>The</w:t>
      </w:r>
      <w:r w:rsidR="00835E31">
        <w:rPr>
          <w:rFonts w:ascii="Times New Roman" w:hAnsi="Times New Roman" w:cs="Times New Roman"/>
          <w:sz w:val="24"/>
          <w:szCs w:val="24"/>
        </w:rPr>
        <w:t xml:space="preserve"> general rule of closing address is that the defense counsel is entitled to the last words. </w:t>
      </w:r>
    </w:p>
    <w:p w:rsidR="00B22C53" w:rsidRDefault="00B22C53" w:rsidP="00C46C4B">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u w:val="single"/>
        </w:rPr>
        <w:t>JUDGEMENT</w:t>
      </w:r>
      <w:r w:rsidR="00835E31">
        <w:rPr>
          <w:rFonts w:ascii="Times New Roman" w:hAnsi="Times New Roman" w:cs="Times New Roman"/>
          <w:b/>
          <w:i/>
          <w:sz w:val="24"/>
          <w:szCs w:val="24"/>
          <w:u w:val="single"/>
        </w:rPr>
        <w:t>, DISCHARGE AND SENTENCE</w:t>
      </w:r>
    </w:p>
    <w:p w:rsidR="002A4283" w:rsidRDefault="00B22C53" w:rsidP="00C46C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defendant has led and closed his </w:t>
      </w:r>
      <w:r w:rsidR="002A4283">
        <w:rPr>
          <w:rFonts w:ascii="Times New Roman" w:hAnsi="Times New Roman" w:cs="Times New Roman"/>
          <w:sz w:val="24"/>
          <w:szCs w:val="24"/>
        </w:rPr>
        <w:t>defense</w:t>
      </w:r>
      <w:r>
        <w:rPr>
          <w:rFonts w:ascii="Times New Roman" w:hAnsi="Times New Roman" w:cs="Times New Roman"/>
          <w:sz w:val="24"/>
          <w:szCs w:val="24"/>
        </w:rPr>
        <w:t xml:space="preserve">, the case will be adjourned for </w:t>
      </w:r>
      <w:r w:rsidR="002A4283">
        <w:rPr>
          <w:rFonts w:ascii="Times New Roman" w:hAnsi="Times New Roman" w:cs="Times New Roman"/>
          <w:sz w:val="24"/>
          <w:szCs w:val="24"/>
        </w:rPr>
        <w:t>judgment</w:t>
      </w:r>
      <w:r>
        <w:rPr>
          <w:rFonts w:ascii="Times New Roman" w:hAnsi="Times New Roman" w:cs="Times New Roman"/>
          <w:sz w:val="24"/>
          <w:szCs w:val="24"/>
        </w:rPr>
        <w:t xml:space="preserve"> on the </w:t>
      </w:r>
      <w:r w:rsidR="002A4283">
        <w:rPr>
          <w:rFonts w:ascii="Times New Roman" w:hAnsi="Times New Roman" w:cs="Times New Roman"/>
          <w:sz w:val="24"/>
          <w:szCs w:val="24"/>
        </w:rPr>
        <w:t>adjourned</w:t>
      </w:r>
      <w:r>
        <w:rPr>
          <w:rFonts w:ascii="Times New Roman" w:hAnsi="Times New Roman" w:cs="Times New Roman"/>
          <w:sz w:val="24"/>
          <w:szCs w:val="24"/>
        </w:rPr>
        <w:t xml:space="preserve"> date. On</w:t>
      </w:r>
      <w:r w:rsidR="002A4283">
        <w:rPr>
          <w:rFonts w:ascii="Times New Roman" w:hAnsi="Times New Roman" w:cs="Times New Roman"/>
          <w:sz w:val="24"/>
          <w:szCs w:val="24"/>
        </w:rPr>
        <w:t xml:space="preserve"> </w:t>
      </w:r>
      <w:r>
        <w:rPr>
          <w:rFonts w:ascii="Times New Roman" w:hAnsi="Times New Roman" w:cs="Times New Roman"/>
          <w:sz w:val="24"/>
          <w:szCs w:val="24"/>
        </w:rPr>
        <w:t xml:space="preserve">that date, the judge will deliver his </w:t>
      </w:r>
      <w:r w:rsidR="002A4283">
        <w:rPr>
          <w:rFonts w:ascii="Times New Roman" w:hAnsi="Times New Roman" w:cs="Times New Roman"/>
          <w:sz w:val="24"/>
          <w:szCs w:val="24"/>
        </w:rPr>
        <w:t>judgment</w:t>
      </w:r>
      <w:r>
        <w:rPr>
          <w:rFonts w:ascii="Times New Roman" w:hAnsi="Times New Roman" w:cs="Times New Roman"/>
          <w:sz w:val="24"/>
          <w:szCs w:val="24"/>
        </w:rPr>
        <w:t xml:space="preserve"> and if in his findings, the accused is not guilty, he will declare the accused not guilty as charged. </w:t>
      </w:r>
      <w:r w:rsidR="006E428E">
        <w:rPr>
          <w:rFonts w:ascii="Times New Roman" w:hAnsi="Times New Roman" w:cs="Times New Roman"/>
          <w:sz w:val="24"/>
          <w:szCs w:val="24"/>
        </w:rPr>
        <w:t>Where this is the case, the judge will further declar</w:t>
      </w:r>
      <w:r w:rsidR="002A4283">
        <w:rPr>
          <w:rFonts w:ascii="Times New Roman" w:hAnsi="Times New Roman" w:cs="Times New Roman"/>
          <w:sz w:val="24"/>
          <w:szCs w:val="24"/>
        </w:rPr>
        <w:t>e the accused discharged and acquitted.</w:t>
      </w:r>
      <w:r w:rsidR="00835E31">
        <w:rPr>
          <w:rFonts w:ascii="Times New Roman" w:hAnsi="Times New Roman" w:cs="Times New Roman"/>
          <w:sz w:val="24"/>
          <w:szCs w:val="24"/>
        </w:rPr>
        <w:t xml:space="preserve"> Before passing sentence, an </w:t>
      </w:r>
      <w:proofErr w:type="spellStart"/>
      <w:r w:rsidR="00835E31">
        <w:rPr>
          <w:rFonts w:ascii="Times New Roman" w:hAnsi="Times New Roman" w:cs="Times New Roman"/>
          <w:sz w:val="24"/>
          <w:szCs w:val="24"/>
        </w:rPr>
        <w:t>allocutus</w:t>
      </w:r>
      <w:proofErr w:type="spellEnd"/>
      <w:r w:rsidR="00835E31">
        <w:rPr>
          <w:rFonts w:ascii="Times New Roman" w:hAnsi="Times New Roman" w:cs="Times New Roman"/>
          <w:sz w:val="24"/>
          <w:szCs w:val="24"/>
        </w:rPr>
        <w:t>, plea for mercy is usually made by the defense counsel.</w:t>
      </w:r>
      <w:r w:rsidR="002A4283">
        <w:rPr>
          <w:rFonts w:ascii="Times New Roman" w:hAnsi="Times New Roman" w:cs="Times New Roman"/>
          <w:sz w:val="24"/>
          <w:szCs w:val="24"/>
        </w:rPr>
        <w:t xml:space="preserve"> Where the judge finds the charge proved beyond reasonable doubt, he will in his judgment declare the accused guilty as charged. He will then impose sentence in accordance with the provision of the law under which the accused is charged.</w:t>
      </w:r>
    </w:p>
    <w:p w:rsidR="008260AB" w:rsidRDefault="008260AB" w:rsidP="00C46C4B">
      <w:pPr>
        <w:spacing w:line="360" w:lineRule="auto"/>
        <w:jc w:val="both"/>
        <w:rPr>
          <w:rFonts w:ascii="Times New Roman" w:hAnsi="Times New Roman" w:cs="Times New Roman"/>
          <w:sz w:val="24"/>
          <w:szCs w:val="24"/>
        </w:rPr>
      </w:pPr>
      <w:r>
        <w:rPr>
          <w:rFonts w:ascii="Times New Roman" w:hAnsi="Times New Roman" w:cs="Times New Roman"/>
          <w:sz w:val="24"/>
          <w:szCs w:val="24"/>
        </w:rPr>
        <w:t>In a trial for a capital offence, the defendant is arraigned on charges of murder and the judge is compelled to enter a plea of not guilty for the defendant whether or not the defendant so pleads.</w:t>
      </w:r>
    </w:p>
    <w:p w:rsidR="000B363A" w:rsidRDefault="008260AB" w:rsidP="00C46C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in the case of </w:t>
      </w:r>
      <w:r w:rsidR="000B363A">
        <w:rPr>
          <w:rFonts w:ascii="Times New Roman" w:hAnsi="Times New Roman" w:cs="Times New Roman"/>
          <w:sz w:val="24"/>
          <w:szCs w:val="24"/>
        </w:rPr>
        <w:t>non-capital</w:t>
      </w:r>
      <w:r>
        <w:rPr>
          <w:rFonts w:ascii="Times New Roman" w:hAnsi="Times New Roman" w:cs="Times New Roman"/>
          <w:sz w:val="24"/>
          <w:szCs w:val="24"/>
        </w:rPr>
        <w:t xml:space="preserve"> offence, the law requires that the defendant is represented by a counsel. The trial will commence and close as in the case of </w:t>
      </w:r>
      <w:r w:rsidR="000B363A">
        <w:rPr>
          <w:rFonts w:ascii="Times New Roman" w:hAnsi="Times New Roman" w:cs="Times New Roman"/>
          <w:sz w:val="24"/>
          <w:szCs w:val="24"/>
        </w:rPr>
        <w:t>non-capital</w:t>
      </w:r>
      <w:r>
        <w:rPr>
          <w:rFonts w:ascii="Times New Roman" w:hAnsi="Times New Roman" w:cs="Times New Roman"/>
          <w:sz w:val="24"/>
          <w:szCs w:val="24"/>
        </w:rPr>
        <w:t xml:space="preserve"> offences. And in a case of a capital offence, </w:t>
      </w:r>
      <w:r w:rsidR="000B363A">
        <w:rPr>
          <w:rFonts w:ascii="Times New Roman" w:hAnsi="Times New Roman" w:cs="Times New Roman"/>
          <w:sz w:val="24"/>
          <w:szCs w:val="24"/>
        </w:rPr>
        <w:t>the judge is specific in his judgment in the way the defendant’s life will be taken.</w:t>
      </w:r>
      <w:r w:rsidR="002A4283">
        <w:rPr>
          <w:rFonts w:ascii="Times New Roman" w:hAnsi="Times New Roman" w:cs="Times New Roman"/>
          <w:sz w:val="24"/>
          <w:szCs w:val="24"/>
        </w:rPr>
        <w:t xml:space="preserve"> </w:t>
      </w:r>
    </w:p>
    <w:p w:rsidR="001E69A1" w:rsidRDefault="001E69A1" w:rsidP="00C46C4B">
      <w:pPr>
        <w:spacing w:line="360" w:lineRule="auto"/>
        <w:jc w:val="both"/>
        <w:rPr>
          <w:rFonts w:ascii="Times New Roman" w:hAnsi="Times New Roman" w:cs="Times New Roman"/>
          <w:sz w:val="24"/>
          <w:szCs w:val="24"/>
        </w:rPr>
      </w:pPr>
      <w:r>
        <w:rPr>
          <w:rFonts w:ascii="Times New Roman" w:hAnsi="Times New Roman" w:cs="Times New Roman"/>
          <w:sz w:val="24"/>
          <w:szCs w:val="24"/>
        </w:rPr>
        <w:t>(b) After the imposition of sentence by the high court the accused is entitled to an appeal to a higher court to see if they can get the sentence changed or overruled. The court of appeal in this case is a higher court and the appeal for the judgment</w:t>
      </w:r>
      <w:r w:rsidR="00DD23F1">
        <w:rPr>
          <w:rFonts w:ascii="Times New Roman" w:hAnsi="Times New Roman" w:cs="Times New Roman"/>
          <w:sz w:val="24"/>
          <w:szCs w:val="24"/>
        </w:rPr>
        <w:t xml:space="preserve"> of the H</w:t>
      </w:r>
      <w:r>
        <w:rPr>
          <w:rFonts w:ascii="Times New Roman" w:hAnsi="Times New Roman" w:cs="Times New Roman"/>
          <w:sz w:val="24"/>
          <w:szCs w:val="24"/>
        </w:rPr>
        <w:t xml:space="preserve">igh court can be taken to the court </w:t>
      </w:r>
      <w:r>
        <w:rPr>
          <w:rFonts w:ascii="Times New Roman" w:hAnsi="Times New Roman" w:cs="Times New Roman"/>
          <w:sz w:val="24"/>
          <w:szCs w:val="24"/>
        </w:rPr>
        <w:lastRenderedPageBreak/>
        <w:t>of appeal. If the defendant is not comfor</w:t>
      </w:r>
      <w:r w:rsidR="00DD23F1">
        <w:rPr>
          <w:rFonts w:ascii="Times New Roman" w:hAnsi="Times New Roman" w:cs="Times New Roman"/>
          <w:sz w:val="24"/>
          <w:szCs w:val="24"/>
        </w:rPr>
        <w:t>table with the decision of the C</w:t>
      </w:r>
      <w:r>
        <w:rPr>
          <w:rFonts w:ascii="Times New Roman" w:hAnsi="Times New Roman" w:cs="Times New Roman"/>
          <w:sz w:val="24"/>
          <w:szCs w:val="24"/>
        </w:rPr>
        <w:t xml:space="preserve">ourt of appeal then he can appeal to the </w:t>
      </w:r>
      <w:r w:rsidR="00DD23F1">
        <w:rPr>
          <w:rFonts w:ascii="Times New Roman" w:hAnsi="Times New Roman" w:cs="Times New Roman"/>
          <w:sz w:val="24"/>
          <w:szCs w:val="24"/>
        </w:rPr>
        <w:t>Supreme Court</w:t>
      </w:r>
      <w:r>
        <w:rPr>
          <w:rFonts w:ascii="Times New Roman" w:hAnsi="Times New Roman" w:cs="Times New Roman"/>
          <w:sz w:val="24"/>
          <w:szCs w:val="24"/>
        </w:rPr>
        <w:t xml:space="preserve"> which has the final say on the case.</w:t>
      </w:r>
    </w:p>
    <w:p w:rsidR="00DA4C9F" w:rsidRDefault="00DA4C9F" w:rsidP="00C46C4B">
      <w:pPr>
        <w:spacing w:line="360" w:lineRule="auto"/>
        <w:jc w:val="both"/>
        <w:rPr>
          <w:rFonts w:ascii="Times New Roman" w:hAnsi="Times New Roman" w:cs="Times New Roman"/>
          <w:sz w:val="28"/>
          <w:szCs w:val="28"/>
        </w:rPr>
      </w:pPr>
      <w:r w:rsidRPr="00CD4794">
        <w:rPr>
          <w:rFonts w:ascii="Times New Roman" w:hAnsi="Times New Roman" w:cs="Times New Roman"/>
        </w:rPr>
        <w:t xml:space="preserve">                                                                        </w:t>
      </w:r>
      <w:r w:rsidRPr="00CD4794">
        <w:rPr>
          <w:rFonts w:ascii="Times New Roman" w:hAnsi="Times New Roman" w:cs="Times New Roman"/>
          <w:sz w:val="28"/>
          <w:szCs w:val="28"/>
        </w:rPr>
        <w:t xml:space="preserve"> QUESTION</w:t>
      </w:r>
      <w:r w:rsidRPr="00CD4794">
        <w:rPr>
          <w:rFonts w:ascii="Times New Roman" w:hAnsi="Times New Roman" w:cs="Times New Roman"/>
        </w:rPr>
        <w:t xml:space="preserve"> </w:t>
      </w:r>
      <w:r w:rsidR="008562FA">
        <w:rPr>
          <w:rFonts w:ascii="Times New Roman" w:hAnsi="Times New Roman" w:cs="Times New Roman"/>
          <w:sz w:val="28"/>
          <w:szCs w:val="28"/>
        </w:rPr>
        <w:t>2</w:t>
      </w:r>
    </w:p>
    <w:p w:rsidR="00ED5B08" w:rsidRDefault="00674C23" w:rsidP="00C46C4B">
      <w:pPr>
        <w:spacing w:line="360" w:lineRule="auto"/>
        <w:jc w:val="both"/>
        <w:rPr>
          <w:rFonts w:ascii="Times New Roman" w:hAnsi="Times New Roman" w:cs="Times New Roman"/>
          <w:sz w:val="24"/>
          <w:szCs w:val="24"/>
        </w:rPr>
      </w:pPr>
      <w:r w:rsidRPr="00674C23">
        <w:rPr>
          <w:rFonts w:ascii="Times New Roman" w:hAnsi="Times New Roman" w:cs="Times New Roman"/>
          <w:sz w:val="24"/>
          <w:szCs w:val="24"/>
        </w:rPr>
        <w:t xml:space="preserve">There </w:t>
      </w:r>
      <w:r>
        <w:rPr>
          <w:rFonts w:ascii="Times New Roman" w:hAnsi="Times New Roman" w:cs="Times New Roman"/>
          <w:sz w:val="24"/>
          <w:szCs w:val="24"/>
        </w:rPr>
        <w:t xml:space="preserve">are four methods by which civil proceedings may be commenced in the high court. </w:t>
      </w:r>
    </w:p>
    <w:p w:rsidR="00940E7F" w:rsidRDefault="00674C23" w:rsidP="00940E7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Writ of Summons: </w:t>
      </w:r>
      <w:r w:rsidRPr="00674C23">
        <w:rPr>
          <w:rFonts w:ascii="Times New Roman" w:hAnsi="Times New Roman" w:cs="Times New Roman"/>
          <w:sz w:val="24"/>
          <w:szCs w:val="24"/>
        </w:rPr>
        <w:t>Subject to the provisions of these rules or any applicable law requiring any proceedings to be begun otherwise than by writ, a writ of summons shall be the form of commencing all proceedings</w:t>
      </w:r>
      <w:r>
        <w:rPr>
          <w:rFonts w:ascii="Times New Roman" w:hAnsi="Times New Roman" w:cs="Times New Roman"/>
          <w:sz w:val="24"/>
          <w:szCs w:val="24"/>
        </w:rPr>
        <w:t xml:space="preserve"> as seen in </w:t>
      </w:r>
      <w:r w:rsidRPr="00940E7F">
        <w:rPr>
          <w:rFonts w:ascii="Times New Roman" w:hAnsi="Times New Roman" w:cs="Times New Roman"/>
          <w:i/>
          <w:sz w:val="24"/>
          <w:szCs w:val="24"/>
        </w:rPr>
        <w:t xml:space="preserve">order 3 </w:t>
      </w:r>
      <w:r w:rsidR="00940E7F">
        <w:rPr>
          <w:rFonts w:ascii="Times New Roman" w:hAnsi="Times New Roman" w:cs="Times New Roman"/>
          <w:i/>
          <w:sz w:val="24"/>
          <w:szCs w:val="24"/>
        </w:rPr>
        <w:t>rule</w:t>
      </w:r>
      <w:r w:rsidR="00940E7F" w:rsidRPr="00940E7F">
        <w:rPr>
          <w:rFonts w:ascii="Times New Roman" w:hAnsi="Times New Roman" w:cs="Times New Roman"/>
          <w:i/>
          <w:sz w:val="24"/>
          <w:szCs w:val="24"/>
        </w:rPr>
        <w:t xml:space="preserve"> 1 </w:t>
      </w:r>
      <w:r w:rsidRPr="00940E7F">
        <w:rPr>
          <w:rFonts w:ascii="Times New Roman" w:hAnsi="Times New Roman" w:cs="Times New Roman"/>
          <w:i/>
          <w:sz w:val="24"/>
          <w:szCs w:val="24"/>
        </w:rPr>
        <w:t xml:space="preserve">of the high court of </w:t>
      </w:r>
      <w:r w:rsidR="00940E7F" w:rsidRPr="00940E7F">
        <w:rPr>
          <w:rFonts w:ascii="Times New Roman" w:hAnsi="Times New Roman" w:cs="Times New Roman"/>
          <w:i/>
          <w:sz w:val="24"/>
          <w:szCs w:val="24"/>
        </w:rPr>
        <w:t>Lagos</w:t>
      </w:r>
      <w:r w:rsidRPr="00940E7F">
        <w:rPr>
          <w:rFonts w:ascii="Times New Roman" w:hAnsi="Times New Roman" w:cs="Times New Roman"/>
          <w:i/>
          <w:sz w:val="24"/>
          <w:szCs w:val="24"/>
        </w:rPr>
        <w:t xml:space="preserve"> state civil procedure </w:t>
      </w:r>
      <w:r w:rsidR="00940E7F" w:rsidRPr="00940E7F">
        <w:rPr>
          <w:rFonts w:ascii="Times New Roman" w:hAnsi="Times New Roman" w:cs="Times New Roman"/>
          <w:i/>
          <w:sz w:val="24"/>
          <w:szCs w:val="24"/>
        </w:rPr>
        <w:t>rule</w:t>
      </w:r>
      <w:r w:rsidR="00940E7F">
        <w:rPr>
          <w:rFonts w:ascii="Times New Roman" w:hAnsi="Times New Roman" w:cs="Times New Roman"/>
          <w:i/>
          <w:sz w:val="24"/>
          <w:szCs w:val="24"/>
        </w:rPr>
        <w:t xml:space="preserve"> 2012</w:t>
      </w:r>
      <w:r w:rsidR="00940E7F">
        <w:rPr>
          <w:rFonts w:ascii="Times New Roman" w:hAnsi="Times New Roman" w:cs="Times New Roman"/>
          <w:sz w:val="24"/>
          <w:szCs w:val="24"/>
        </w:rPr>
        <w:t xml:space="preserve">. Civil actions that can be instituted using the writ of summons include, </w:t>
      </w:r>
    </w:p>
    <w:p w:rsidR="00940E7F" w:rsidRPr="00940E7F" w:rsidRDefault="00940E7F" w:rsidP="00940E7F">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940E7F">
        <w:rPr>
          <w:rFonts w:ascii="Times New Roman" w:hAnsi="Times New Roman" w:cs="Times New Roman"/>
          <w:sz w:val="24"/>
          <w:szCs w:val="24"/>
        </w:rPr>
        <w:t>ny relief o</w:t>
      </w:r>
      <w:r>
        <w:rPr>
          <w:rFonts w:ascii="Times New Roman" w:hAnsi="Times New Roman" w:cs="Times New Roman"/>
          <w:sz w:val="24"/>
          <w:szCs w:val="24"/>
        </w:rPr>
        <w:t xml:space="preserve">r remedy for any civil wrong </w:t>
      </w:r>
      <w:r w:rsidRPr="00940E7F">
        <w:rPr>
          <w:rFonts w:ascii="Times New Roman" w:hAnsi="Times New Roman" w:cs="Times New Roman"/>
          <w:sz w:val="24"/>
          <w:szCs w:val="24"/>
        </w:rPr>
        <w:t xml:space="preserve"> </w:t>
      </w:r>
    </w:p>
    <w:p w:rsidR="00940E7F" w:rsidRPr="00940E7F" w:rsidRDefault="00940E7F" w:rsidP="00940E7F">
      <w:pPr>
        <w:pStyle w:val="ListParagraph"/>
        <w:numPr>
          <w:ilvl w:val="0"/>
          <w:numId w:val="8"/>
        </w:numPr>
        <w:spacing w:line="360" w:lineRule="auto"/>
        <w:jc w:val="both"/>
        <w:rPr>
          <w:rFonts w:ascii="Times New Roman" w:hAnsi="Times New Roman" w:cs="Times New Roman"/>
          <w:sz w:val="24"/>
          <w:szCs w:val="24"/>
        </w:rPr>
      </w:pPr>
      <w:r w:rsidRPr="00940E7F">
        <w:rPr>
          <w:rFonts w:ascii="Times New Roman" w:hAnsi="Times New Roman" w:cs="Times New Roman"/>
          <w:sz w:val="24"/>
          <w:szCs w:val="24"/>
        </w:rPr>
        <w:t>Damages</w:t>
      </w:r>
      <w:r w:rsidRPr="00940E7F">
        <w:rPr>
          <w:rFonts w:ascii="Times New Roman" w:hAnsi="Times New Roman" w:cs="Times New Roman"/>
          <w:sz w:val="24"/>
          <w:szCs w:val="24"/>
        </w:rPr>
        <w:t xml:space="preserve"> for breach of duty, whether contrac</w:t>
      </w:r>
      <w:r>
        <w:rPr>
          <w:rFonts w:ascii="Times New Roman" w:hAnsi="Times New Roman" w:cs="Times New Roman"/>
          <w:sz w:val="24"/>
          <w:szCs w:val="24"/>
        </w:rPr>
        <w:t>tual, statutory or otherwise.</w:t>
      </w:r>
      <w:r w:rsidRPr="00940E7F">
        <w:rPr>
          <w:rFonts w:ascii="Times New Roman" w:hAnsi="Times New Roman" w:cs="Times New Roman"/>
          <w:sz w:val="24"/>
          <w:szCs w:val="24"/>
        </w:rPr>
        <w:t xml:space="preserve">  </w:t>
      </w:r>
    </w:p>
    <w:p w:rsidR="00596F86" w:rsidRDefault="00940E7F" w:rsidP="00596F86">
      <w:pPr>
        <w:pStyle w:val="ListParagraph"/>
        <w:numPr>
          <w:ilvl w:val="0"/>
          <w:numId w:val="8"/>
        </w:numPr>
        <w:spacing w:line="360" w:lineRule="auto"/>
        <w:jc w:val="both"/>
        <w:rPr>
          <w:rFonts w:ascii="Times New Roman" w:hAnsi="Times New Roman" w:cs="Times New Roman"/>
          <w:sz w:val="24"/>
          <w:szCs w:val="24"/>
        </w:rPr>
      </w:pPr>
      <w:r w:rsidRPr="00940E7F">
        <w:rPr>
          <w:rFonts w:ascii="Times New Roman" w:hAnsi="Times New Roman" w:cs="Times New Roman"/>
          <w:sz w:val="24"/>
          <w:szCs w:val="24"/>
        </w:rPr>
        <w:t>Damages</w:t>
      </w:r>
      <w:r w:rsidRPr="00940E7F">
        <w:rPr>
          <w:rFonts w:ascii="Times New Roman" w:hAnsi="Times New Roman" w:cs="Times New Roman"/>
          <w:sz w:val="24"/>
          <w:szCs w:val="24"/>
        </w:rPr>
        <w:t xml:space="preserve"> for personal injuries to or wrongful death of any person, or in respect of damage or injur</w:t>
      </w:r>
      <w:r>
        <w:rPr>
          <w:rFonts w:ascii="Times New Roman" w:hAnsi="Times New Roman" w:cs="Times New Roman"/>
          <w:sz w:val="24"/>
          <w:szCs w:val="24"/>
        </w:rPr>
        <w:t xml:space="preserve">y to any person, or property. </w:t>
      </w:r>
      <w:r w:rsidR="00596F86">
        <w:rPr>
          <w:rFonts w:ascii="Times New Roman" w:hAnsi="Times New Roman" w:cs="Times New Roman"/>
          <w:sz w:val="24"/>
          <w:szCs w:val="24"/>
        </w:rPr>
        <w:t xml:space="preserve"> </w:t>
      </w:r>
    </w:p>
    <w:p w:rsidR="00596F86" w:rsidRPr="00596F86" w:rsidRDefault="00596F86" w:rsidP="00596F8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writ of summons in the high court is the first step towards instituting a civil action in the high court. </w:t>
      </w:r>
      <w:r w:rsidR="0053531E">
        <w:rPr>
          <w:rFonts w:ascii="Times New Roman" w:hAnsi="Times New Roman" w:cs="Times New Roman"/>
          <w:sz w:val="24"/>
          <w:szCs w:val="24"/>
        </w:rPr>
        <w:t>Contemptuous proceedings are commenced by way of writ of summons.</w:t>
      </w:r>
    </w:p>
    <w:p w:rsidR="00674C23" w:rsidRPr="0053531E" w:rsidRDefault="00596F86" w:rsidP="0053531E">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Originating Summons: </w:t>
      </w:r>
      <w:r w:rsidRPr="00596F86">
        <w:rPr>
          <w:rFonts w:ascii="Times New Roman" w:hAnsi="Times New Roman" w:cs="Times New Roman"/>
          <w:sz w:val="24"/>
          <w:szCs w:val="24"/>
        </w:rPr>
        <w:t>Any person claiming to be interested under a deed, Will, enactment or other written instrument may apply by originating summons for the determination of any question of construction arising under the instrument and for a declaration of the ri</w:t>
      </w:r>
      <w:r>
        <w:rPr>
          <w:rFonts w:ascii="Times New Roman" w:hAnsi="Times New Roman" w:cs="Times New Roman"/>
          <w:sz w:val="24"/>
          <w:szCs w:val="24"/>
        </w:rPr>
        <w:t xml:space="preserve">ghts of the persons interested as </w:t>
      </w:r>
      <w:r w:rsidRPr="00596F86">
        <w:rPr>
          <w:rFonts w:ascii="Times New Roman" w:hAnsi="Times New Roman" w:cs="Times New Roman"/>
          <w:i/>
          <w:sz w:val="24"/>
          <w:szCs w:val="24"/>
        </w:rPr>
        <w:t xml:space="preserve">seen in order 3 rule 5 of the high court of </w:t>
      </w:r>
      <w:r w:rsidR="0053531E" w:rsidRPr="00596F86">
        <w:rPr>
          <w:rFonts w:ascii="Times New Roman" w:hAnsi="Times New Roman" w:cs="Times New Roman"/>
          <w:i/>
          <w:sz w:val="24"/>
          <w:szCs w:val="24"/>
        </w:rPr>
        <w:t>Lagos</w:t>
      </w:r>
      <w:r w:rsidRPr="00596F86">
        <w:rPr>
          <w:rFonts w:ascii="Times New Roman" w:hAnsi="Times New Roman" w:cs="Times New Roman"/>
          <w:i/>
          <w:sz w:val="24"/>
          <w:szCs w:val="24"/>
        </w:rPr>
        <w:t xml:space="preserve"> civil procedure rules 2012</w:t>
      </w:r>
      <w:r>
        <w:rPr>
          <w:rFonts w:ascii="Times New Roman" w:hAnsi="Times New Roman" w:cs="Times New Roman"/>
          <w:i/>
          <w:sz w:val="24"/>
          <w:szCs w:val="24"/>
        </w:rPr>
        <w:t xml:space="preserve">. </w:t>
      </w:r>
      <w:r w:rsidRPr="00596F86">
        <w:rPr>
          <w:rFonts w:ascii="Times New Roman" w:hAnsi="Times New Roman" w:cs="Times New Roman"/>
          <w:sz w:val="24"/>
          <w:szCs w:val="24"/>
        </w:rPr>
        <w:t xml:space="preserve"> </w:t>
      </w:r>
      <w:r w:rsidR="0053531E" w:rsidRPr="0053531E">
        <w:rPr>
          <w:rFonts w:ascii="Times New Roman" w:hAnsi="Times New Roman" w:cs="Times New Roman"/>
          <w:sz w:val="24"/>
          <w:szCs w:val="24"/>
        </w:rPr>
        <w:t>Any person claiming any legal or equitable right in a case where the determination of the question whether he is entitled to the right depends upon a question of construction of an enactment, may apply by originating summons for the determination of such question of Construction and for a declara</w:t>
      </w:r>
      <w:r w:rsidR="0053531E">
        <w:rPr>
          <w:rFonts w:ascii="Times New Roman" w:hAnsi="Times New Roman" w:cs="Times New Roman"/>
          <w:sz w:val="24"/>
          <w:szCs w:val="24"/>
        </w:rPr>
        <w:t xml:space="preserve">tion as to the right claimed as seen in </w:t>
      </w:r>
      <w:r w:rsidR="0053531E" w:rsidRPr="0053531E">
        <w:rPr>
          <w:rFonts w:ascii="Times New Roman" w:hAnsi="Times New Roman" w:cs="Times New Roman"/>
          <w:i/>
          <w:sz w:val="24"/>
          <w:szCs w:val="24"/>
        </w:rPr>
        <w:t>order 3 rule 6 of the high court of Lagos civil procedure rules 2012</w:t>
      </w:r>
      <w:r w:rsidR="0053531E">
        <w:rPr>
          <w:rFonts w:ascii="Times New Roman" w:hAnsi="Times New Roman" w:cs="Times New Roman"/>
          <w:i/>
          <w:sz w:val="24"/>
          <w:szCs w:val="24"/>
        </w:rPr>
        <w:t xml:space="preserve">. </w:t>
      </w:r>
      <w:r w:rsidR="0053531E" w:rsidRPr="0053531E">
        <w:rPr>
          <w:rFonts w:ascii="Times New Roman" w:hAnsi="Times New Roman" w:cs="Times New Roman"/>
          <w:sz w:val="24"/>
          <w:szCs w:val="24"/>
        </w:rPr>
        <w:t>A Judge shall not be bound to determine any such question of construction if in his opinion it ought not to be determined on originating summons but may make an</w:t>
      </w:r>
      <w:r w:rsidR="0053531E">
        <w:rPr>
          <w:rFonts w:ascii="Times New Roman" w:hAnsi="Times New Roman" w:cs="Times New Roman"/>
          <w:sz w:val="24"/>
          <w:szCs w:val="24"/>
        </w:rPr>
        <w:t xml:space="preserve">y such Orders as he deems fit </w:t>
      </w:r>
      <w:r w:rsidR="0053531E">
        <w:rPr>
          <w:rFonts w:ascii="Times New Roman" w:hAnsi="Times New Roman" w:cs="Times New Roman"/>
          <w:sz w:val="24"/>
          <w:szCs w:val="24"/>
        </w:rPr>
        <w:t xml:space="preserve">as seen in </w:t>
      </w:r>
      <w:r w:rsidR="0053531E">
        <w:rPr>
          <w:rFonts w:ascii="Times New Roman" w:hAnsi="Times New Roman" w:cs="Times New Roman"/>
          <w:i/>
          <w:sz w:val="24"/>
          <w:szCs w:val="24"/>
        </w:rPr>
        <w:t>order 3 rule 7</w:t>
      </w:r>
      <w:r w:rsidR="0053531E" w:rsidRPr="0053531E">
        <w:rPr>
          <w:rFonts w:ascii="Times New Roman" w:hAnsi="Times New Roman" w:cs="Times New Roman"/>
          <w:i/>
          <w:sz w:val="24"/>
          <w:szCs w:val="24"/>
        </w:rPr>
        <w:t xml:space="preserve"> of the high court of </w:t>
      </w:r>
      <w:r w:rsidR="0053531E" w:rsidRPr="0053531E">
        <w:rPr>
          <w:rFonts w:ascii="Times New Roman" w:hAnsi="Times New Roman" w:cs="Times New Roman"/>
          <w:i/>
          <w:sz w:val="24"/>
          <w:szCs w:val="24"/>
        </w:rPr>
        <w:t>Lagos</w:t>
      </w:r>
      <w:r w:rsidR="0053531E" w:rsidRPr="0053531E">
        <w:rPr>
          <w:rFonts w:ascii="Times New Roman" w:hAnsi="Times New Roman" w:cs="Times New Roman"/>
          <w:i/>
          <w:sz w:val="24"/>
          <w:szCs w:val="24"/>
        </w:rPr>
        <w:t xml:space="preserve"> civil procedure rules 2012</w:t>
      </w:r>
      <w:r w:rsidR="0053531E">
        <w:rPr>
          <w:rFonts w:ascii="Times New Roman" w:hAnsi="Times New Roman" w:cs="Times New Roman"/>
          <w:i/>
          <w:sz w:val="24"/>
          <w:szCs w:val="24"/>
        </w:rPr>
        <w:t>.</w:t>
      </w:r>
    </w:p>
    <w:p w:rsidR="0053531E" w:rsidRPr="0053531E" w:rsidRDefault="0053531E" w:rsidP="0053531E">
      <w:pPr>
        <w:spacing w:line="360" w:lineRule="auto"/>
        <w:jc w:val="both"/>
        <w:rPr>
          <w:rFonts w:ascii="Times New Roman" w:hAnsi="Times New Roman" w:cs="Times New Roman"/>
          <w:sz w:val="24"/>
          <w:szCs w:val="24"/>
        </w:rPr>
      </w:pPr>
    </w:p>
    <w:p w:rsidR="00674C23" w:rsidRPr="00930187" w:rsidRDefault="0053531E" w:rsidP="00674C23">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By Originating Motion:</w:t>
      </w:r>
      <w:r w:rsidR="0070335A">
        <w:rPr>
          <w:rFonts w:ascii="Times New Roman" w:hAnsi="Times New Roman" w:cs="Times New Roman"/>
          <w:sz w:val="24"/>
          <w:szCs w:val="24"/>
        </w:rPr>
        <w:t xml:space="preserve"> </w:t>
      </w:r>
      <w:r w:rsidR="00930187">
        <w:rPr>
          <w:rFonts w:ascii="Times New Roman" w:hAnsi="Times New Roman" w:cs="Times New Roman"/>
          <w:sz w:val="24"/>
          <w:szCs w:val="24"/>
        </w:rPr>
        <w:t xml:space="preserve">originating motion is a method of instituting action in the high court. Every motion must be served within 5 days of filing and the judge may strike out the application if it is not served within the stipulated period. As seen in </w:t>
      </w:r>
      <w:r w:rsidR="00930187" w:rsidRPr="00930187">
        <w:rPr>
          <w:rFonts w:ascii="Times New Roman" w:hAnsi="Times New Roman" w:cs="Times New Roman"/>
          <w:i/>
          <w:sz w:val="24"/>
          <w:szCs w:val="24"/>
        </w:rPr>
        <w:t>order 39 rule 2 of the high court of Lagos civil procedure rules 2012</w:t>
      </w:r>
      <w:r w:rsidRPr="00930187">
        <w:rPr>
          <w:rFonts w:ascii="Times New Roman" w:hAnsi="Times New Roman" w:cs="Times New Roman"/>
          <w:i/>
          <w:sz w:val="24"/>
          <w:szCs w:val="24"/>
        </w:rPr>
        <w:t xml:space="preserve"> </w:t>
      </w:r>
    </w:p>
    <w:p w:rsidR="00674C23" w:rsidRPr="00930187" w:rsidRDefault="0053531E" w:rsidP="00674C23">
      <w:pPr>
        <w:pStyle w:val="ListParagraph"/>
        <w:numPr>
          <w:ilvl w:val="0"/>
          <w:numId w:val="8"/>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By Petition: </w:t>
      </w:r>
      <w:r w:rsidR="0013045D">
        <w:rPr>
          <w:rFonts w:ascii="Times New Roman" w:hAnsi="Times New Roman" w:cs="Times New Roman"/>
          <w:sz w:val="24"/>
          <w:szCs w:val="24"/>
        </w:rPr>
        <w:t xml:space="preserve">a proceeding in the high court can be instituted with the use of a petition. </w:t>
      </w:r>
      <w:r w:rsidR="0070335A">
        <w:rPr>
          <w:rFonts w:ascii="Times New Roman" w:hAnsi="Times New Roman" w:cs="Times New Roman"/>
          <w:sz w:val="24"/>
          <w:szCs w:val="24"/>
        </w:rPr>
        <w:t xml:space="preserve">An action relating to revenue matters may be proceeded in the high </w:t>
      </w:r>
      <w:bookmarkStart w:id="0" w:name="_GoBack"/>
      <w:bookmarkEnd w:id="0"/>
      <w:r w:rsidR="0070335A">
        <w:rPr>
          <w:rFonts w:ascii="Times New Roman" w:hAnsi="Times New Roman" w:cs="Times New Roman"/>
          <w:sz w:val="24"/>
          <w:szCs w:val="24"/>
        </w:rPr>
        <w:t xml:space="preserve">court by filing a petition. </w:t>
      </w:r>
      <w:r w:rsidR="00930187">
        <w:rPr>
          <w:rFonts w:ascii="Times New Roman" w:hAnsi="Times New Roman" w:cs="Times New Roman"/>
          <w:sz w:val="24"/>
          <w:szCs w:val="24"/>
        </w:rPr>
        <w:t xml:space="preserve">The form of the petition shall have the name of the petitioner and the description of the petitioner and the name and description of the respondent. As seen in </w:t>
      </w:r>
      <w:r w:rsidR="00930187" w:rsidRPr="00930187">
        <w:rPr>
          <w:rFonts w:ascii="Times New Roman" w:hAnsi="Times New Roman" w:cs="Times New Roman"/>
          <w:i/>
          <w:sz w:val="24"/>
          <w:szCs w:val="24"/>
        </w:rPr>
        <w:t>order 55 rule 3 of the high court of Lagos civil procedure rules 2012</w:t>
      </w:r>
      <w:r w:rsidR="00930187">
        <w:rPr>
          <w:rFonts w:ascii="Times New Roman" w:hAnsi="Times New Roman" w:cs="Times New Roman"/>
          <w:i/>
          <w:sz w:val="24"/>
          <w:szCs w:val="24"/>
        </w:rPr>
        <w:t xml:space="preserve">. </w:t>
      </w:r>
      <w:r w:rsidR="00930187">
        <w:rPr>
          <w:rFonts w:ascii="Times New Roman" w:hAnsi="Times New Roman" w:cs="Times New Roman"/>
          <w:sz w:val="24"/>
          <w:szCs w:val="24"/>
        </w:rPr>
        <w:t>The petitioner is expected to show sufficient particulars also things such as the account or book of accounts by which the claim is based is to be presented.</w:t>
      </w:r>
    </w:p>
    <w:p w:rsidR="008562FA" w:rsidRPr="00930187" w:rsidRDefault="008562FA" w:rsidP="00C46C4B">
      <w:pPr>
        <w:spacing w:line="360" w:lineRule="auto"/>
        <w:jc w:val="both"/>
        <w:rPr>
          <w:rFonts w:ascii="Times New Roman" w:hAnsi="Times New Roman" w:cs="Times New Roman"/>
          <w:i/>
          <w:sz w:val="28"/>
          <w:szCs w:val="28"/>
        </w:rPr>
      </w:pPr>
    </w:p>
    <w:sectPr w:rsidR="008562FA" w:rsidRPr="0093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DE5"/>
    <w:multiLevelType w:val="hybridMultilevel"/>
    <w:tmpl w:val="CDE20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53DF1"/>
    <w:multiLevelType w:val="hybridMultilevel"/>
    <w:tmpl w:val="163C5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E39F1"/>
    <w:multiLevelType w:val="hybridMultilevel"/>
    <w:tmpl w:val="05A87152"/>
    <w:lvl w:ilvl="0" w:tplc="45A8B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E65F1"/>
    <w:multiLevelType w:val="hybridMultilevel"/>
    <w:tmpl w:val="A53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C56D4"/>
    <w:multiLevelType w:val="hybridMultilevel"/>
    <w:tmpl w:val="0216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E2A9E"/>
    <w:multiLevelType w:val="hybridMultilevel"/>
    <w:tmpl w:val="AF6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49024A"/>
    <w:multiLevelType w:val="hybridMultilevel"/>
    <w:tmpl w:val="B57842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12E4B"/>
    <w:multiLevelType w:val="hybridMultilevel"/>
    <w:tmpl w:val="1C86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2B"/>
    <w:rsid w:val="000B363A"/>
    <w:rsid w:val="000F7C75"/>
    <w:rsid w:val="00101C29"/>
    <w:rsid w:val="0013045D"/>
    <w:rsid w:val="00171633"/>
    <w:rsid w:val="001E69A1"/>
    <w:rsid w:val="001F6D1B"/>
    <w:rsid w:val="00240A71"/>
    <w:rsid w:val="002A4283"/>
    <w:rsid w:val="002B7C62"/>
    <w:rsid w:val="002C7388"/>
    <w:rsid w:val="0031635F"/>
    <w:rsid w:val="00324E97"/>
    <w:rsid w:val="003609CD"/>
    <w:rsid w:val="00427264"/>
    <w:rsid w:val="0044072B"/>
    <w:rsid w:val="00444FE7"/>
    <w:rsid w:val="00453AB2"/>
    <w:rsid w:val="00470C3A"/>
    <w:rsid w:val="004E5D93"/>
    <w:rsid w:val="00512EDA"/>
    <w:rsid w:val="0053531E"/>
    <w:rsid w:val="00596F86"/>
    <w:rsid w:val="005D291E"/>
    <w:rsid w:val="00611D9F"/>
    <w:rsid w:val="00631D31"/>
    <w:rsid w:val="00674C23"/>
    <w:rsid w:val="006C2873"/>
    <w:rsid w:val="006E428E"/>
    <w:rsid w:val="006E6C96"/>
    <w:rsid w:val="0070335A"/>
    <w:rsid w:val="0071413A"/>
    <w:rsid w:val="007371CA"/>
    <w:rsid w:val="00753D00"/>
    <w:rsid w:val="007A2921"/>
    <w:rsid w:val="007C438C"/>
    <w:rsid w:val="007D397F"/>
    <w:rsid w:val="008260AB"/>
    <w:rsid w:val="00835E31"/>
    <w:rsid w:val="00850274"/>
    <w:rsid w:val="0085206C"/>
    <w:rsid w:val="008562FA"/>
    <w:rsid w:val="008C1A82"/>
    <w:rsid w:val="008E7482"/>
    <w:rsid w:val="00930187"/>
    <w:rsid w:val="00930EE7"/>
    <w:rsid w:val="00940E7F"/>
    <w:rsid w:val="00975CA0"/>
    <w:rsid w:val="009B1271"/>
    <w:rsid w:val="009B7393"/>
    <w:rsid w:val="009E2B1D"/>
    <w:rsid w:val="00A710F0"/>
    <w:rsid w:val="00A9259C"/>
    <w:rsid w:val="00AA3282"/>
    <w:rsid w:val="00B17E80"/>
    <w:rsid w:val="00B22C53"/>
    <w:rsid w:val="00B55649"/>
    <w:rsid w:val="00B702BA"/>
    <w:rsid w:val="00B75BB9"/>
    <w:rsid w:val="00B922CE"/>
    <w:rsid w:val="00BB1E2A"/>
    <w:rsid w:val="00C24470"/>
    <w:rsid w:val="00C46C4B"/>
    <w:rsid w:val="00C524C8"/>
    <w:rsid w:val="00C80D76"/>
    <w:rsid w:val="00CB3A8D"/>
    <w:rsid w:val="00CD4794"/>
    <w:rsid w:val="00CF5B6F"/>
    <w:rsid w:val="00D1025C"/>
    <w:rsid w:val="00D63331"/>
    <w:rsid w:val="00D904B3"/>
    <w:rsid w:val="00DA4C9F"/>
    <w:rsid w:val="00DD23F1"/>
    <w:rsid w:val="00DE7319"/>
    <w:rsid w:val="00DF7F8D"/>
    <w:rsid w:val="00E34E7A"/>
    <w:rsid w:val="00E40266"/>
    <w:rsid w:val="00E64DAC"/>
    <w:rsid w:val="00EC43E2"/>
    <w:rsid w:val="00ED5B08"/>
    <w:rsid w:val="00F54C44"/>
    <w:rsid w:val="00F9089C"/>
    <w:rsid w:val="00F91C8E"/>
    <w:rsid w:val="00FE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995CE-2BC3-4DB2-A7E9-E0587570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2020-04-14T20:58:00Z</dcterms:created>
  <dcterms:modified xsi:type="dcterms:W3CDTF">2020-04-20T08:08:00Z</dcterms:modified>
</cp:coreProperties>
</file>