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0E" w:rsidRPr="00114CB6" w:rsidRDefault="00CC7B9E" w:rsidP="00310025">
      <w:pPr>
        <w:pStyle w:val="Heading2"/>
        <w:rPr>
          <w:rFonts w:asciiTheme="minorHAnsi" w:hAnsiTheme="minorHAnsi" w:cstheme="minorHAnsi"/>
          <w:b w:val="0"/>
          <w:color w:val="auto"/>
          <w:sz w:val="20"/>
          <w:szCs w:val="20"/>
        </w:rPr>
      </w:pPr>
      <w:r>
        <w:rPr>
          <w:rFonts w:asciiTheme="minorHAnsi" w:hAnsiTheme="minorHAnsi" w:cstheme="minorHAnsi"/>
          <w:b w:val="0"/>
          <w:color w:val="auto"/>
          <w:sz w:val="20"/>
          <w:szCs w:val="20"/>
        </w:rPr>
        <w:t>NAME: RAJI OYINDAMOLA MARIAM</w:t>
      </w:r>
      <w:bookmarkStart w:id="0" w:name="_GoBack"/>
      <w:bookmarkEnd w:id="0"/>
    </w:p>
    <w:p w:rsidR="00180590" w:rsidRPr="00491B80" w:rsidRDefault="001216AF" w:rsidP="001216AF">
      <w:pPr>
        <w:rPr>
          <w:rFonts w:asciiTheme="minorHAnsi" w:hAnsiTheme="minorHAnsi" w:cstheme="minorHAnsi"/>
          <w:sz w:val="18"/>
          <w:szCs w:val="18"/>
        </w:rPr>
      </w:pPr>
      <w:r w:rsidRPr="00114CB6">
        <w:rPr>
          <w:rFonts w:asciiTheme="minorHAnsi" w:hAnsiTheme="minorHAnsi" w:cstheme="minorHAnsi"/>
          <w:sz w:val="20"/>
          <w:szCs w:val="20"/>
        </w:rPr>
        <w:t>MATRIC NUMBER</w:t>
      </w:r>
      <w:r w:rsidR="00310025" w:rsidRPr="00114CB6">
        <w:rPr>
          <w:rFonts w:asciiTheme="minorHAnsi" w:hAnsiTheme="minorHAnsi" w:cstheme="minorHAnsi"/>
          <w:sz w:val="20"/>
          <w:szCs w:val="20"/>
        </w:rPr>
        <w:t>:</w:t>
      </w:r>
      <w:r w:rsidR="00180590" w:rsidRPr="00114CB6">
        <w:rPr>
          <w:rFonts w:asciiTheme="minorHAnsi" w:hAnsiTheme="minorHAnsi" w:cstheme="minorHAnsi"/>
          <w:sz w:val="20"/>
          <w:szCs w:val="20"/>
        </w:rPr>
        <w:t xml:space="preserve"> </w:t>
      </w:r>
      <w:r w:rsidRPr="00114CB6">
        <w:rPr>
          <w:rFonts w:asciiTheme="minorHAnsi" w:hAnsiTheme="minorHAnsi" w:cstheme="minorHAnsi"/>
          <w:sz w:val="20"/>
          <w:szCs w:val="20"/>
        </w:rPr>
        <w:t>19/MHS02/110</w:t>
      </w:r>
    </w:p>
    <w:p w:rsidR="001216AF" w:rsidRPr="00491B80" w:rsidRDefault="001216AF" w:rsidP="001216AF">
      <w:pPr>
        <w:rPr>
          <w:rFonts w:asciiTheme="minorHAnsi" w:hAnsiTheme="minorHAnsi" w:cstheme="minorHAnsi"/>
          <w:sz w:val="18"/>
          <w:szCs w:val="18"/>
        </w:rPr>
      </w:pPr>
      <w:r w:rsidRPr="00491B80">
        <w:rPr>
          <w:rFonts w:asciiTheme="minorHAnsi" w:hAnsiTheme="minorHAnsi" w:cstheme="minorHAnsi"/>
          <w:sz w:val="18"/>
          <w:szCs w:val="18"/>
        </w:rPr>
        <w:t>DEPARTMENT</w:t>
      </w:r>
      <w:r w:rsidR="00D31511">
        <w:rPr>
          <w:rFonts w:asciiTheme="minorHAnsi" w:hAnsiTheme="minorHAnsi" w:cstheme="minorHAnsi"/>
          <w:sz w:val="18"/>
          <w:szCs w:val="18"/>
        </w:rPr>
        <w:t xml:space="preserve"> AND COLLEGE</w:t>
      </w:r>
      <w:r w:rsidR="00180590" w:rsidRPr="00491B80">
        <w:rPr>
          <w:rFonts w:asciiTheme="minorHAnsi" w:hAnsiTheme="minorHAnsi" w:cstheme="minorHAnsi"/>
          <w:sz w:val="18"/>
          <w:szCs w:val="18"/>
        </w:rPr>
        <w:t xml:space="preserve">: </w:t>
      </w:r>
      <w:r w:rsidRPr="00491B80">
        <w:rPr>
          <w:rFonts w:asciiTheme="minorHAnsi" w:hAnsiTheme="minorHAnsi" w:cstheme="minorHAnsi"/>
          <w:sz w:val="18"/>
          <w:szCs w:val="18"/>
        </w:rPr>
        <w:t>NURSING</w:t>
      </w:r>
      <w:r w:rsidR="00180590" w:rsidRPr="00491B80">
        <w:rPr>
          <w:rFonts w:asciiTheme="minorHAnsi" w:hAnsiTheme="minorHAnsi" w:cstheme="minorHAnsi"/>
          <w:sz w:val="18"/>
          <w:szCs w:val="18"/>
        </w:rPr>
        <w:t xml:space="preserve"> </w:t>
      </w:r>
      <w:r w:rsidRPr="00491B80">
        <w:rPr>
          <w:rFonts w:asciiTheme="minorHAnsi" w:hAnsiTheme="minorHAnsi" w:cstheme="minorHAnsi"/>
          <w:sz w:val="18"/>
          <w:szCs w:val="18"/>
        </w:rPr>
        <w:t>(100 LEVEL)</w:t>
      </w:r>
      <w:r w:rsidR="00D31511">
        <w:rPr>
          <w:rFonts w:asciiTheme="minorHAnsi" w:hAnsiTheme="minorHAnsi" w:cstheme="minorHAnsi"/>
          <w:sz w:val="18"/>
          <w:szCs w:val="18"/>
        </w:rPr>
        <w:t xml:space="preserve"> / MEDICINE AND HEALTH SCIENCES</w:t>
      </w:r>
    </w:p>
    <w:p w:rsidR="001216AF" w:rsidRPr="00491B80" w:rsidRDefault="001216AF" w:rsidP="001216AF">
      <w:pPr>
        <w:rPr>
          <w:rFonts w:asciiTheme="minorHAnsi" w:hAnsiTheme="minorHAnsi" w:cstheme="minorHAnsi"/>
          <w:sz w:val="18"/>
          <w:szCs w:val="18"/>
        </w:rPr>
      </w:pPr>
      <w:r w:rsidRPr="00491B80">
        <w:rPr>
          <w:rFonts w:asciiTheme="minorHAnsi" w:hAnsiTheme="minorHAnsi" w:cstheme="minorHAnsi"/>
          <w:sz w:val="18"/>
          <w:szCs w:val="18"/>
        </w:rPr>
        <w:t>COURSE:</w:t>
      </w:r>
      <w:r w:rsidR="00180590" w:rsidRPr="00491B80">
        <w:rPr>
          <w:rFonts w:asciiTheme="minorHAnsi" w:hAnsiTheme="minorHAnsi" w:cstheme="minorHAnsi"/>
          <w:sz w:val="18"/>
          <w:szCs w:val="18"/>
        </w:rPr>
        <w:t xml:space="preserve"> GST12</w:t>
      </w:r>
    </w:p>
    <w:p w:rsidR="00180590" w:rsidRPr="00491B80" w:rsidRDefault="00180590" w:rsidP="001216AF">
      <w:pPr>
        <w:rPr>
          <w:rFonts w:asciiTheme="minorHAnsi" w:hAnsiTheme="minorHAnsi" w:cstheme="minorHAnsi"/>
          <w:b/>
          <w:sz w:val="18"/>
          <w:szCs w:val="18"/>
        </w:rPr>
      </w:pPr>
      <w:r w:rsidRPr="00491B80">
        <w:rPr>
          <w:rFonts w:asciiTheme="minorHAnsi" w:hAnsiTheme="minorHAnsi" w:cstheme="minorHAnsi"/>
          <w:sz w:val="18"/>
          <w:szCs w:val="18"/>
        </w:rPr>
        <w:t xml:space="preserve">                                                      </w:t>
      </w:r>
      <w:r w:rsidR="00114CB6" w:rsidRPr="00491B80">
        <w:rPr>
          <w:rFonts w:asciiTheme="minorHAnsi" w:hAnsiTheme="minorHAnsi" w:cstheme="minorHAnsi"/>
          <w:sz w:val="18"/>
          <w:szCs w:val="18"/>
        </w:rPr>
        <w:t xml:space="preserve">               </w:t>
      </w:r>
      <w:r w:rsidRPr="00491B80">
        <w:rPr>
          <w:rFonts w:asciiTheme="minorHAnsi" w:hAnsiTheme="minorHAnsi" w:cstheme="minorHAnsi"/>
          <w:b/>
          <w:sz w:val="18"/>
          <w:szCs w:val="18"/>
        </w:rPr>
        <w:t>THE CORONA VIRUS PANDEMIC</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The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w:t>
      </w:r>
      <w:r w:rsidR="001216AF" w:rsidRPr="00491B80">
        <w:rPr>
          <w:rFonts w:asciiTheme="minorHAnsi" w:hAnsiTheme="minorHAnsi" w:cstheme="minorHAnsi"/>
          <w:sz w:val="18"/>
          <w:szCs w:val="18"/>
        </w:rPr>
        <w:t xml:space="preserve"> resulted in clinical recovery.</w:t>
      </w:r>
      <w:r w:rsidRPr="00491B80">
        <w:rPr>
          <w:rFonts w:asciiTheme="minorHAnsi" w:hAnsiTheme="minorHAnsi" w:cstheme="minorHAnsi"/>
          <w:sz w:val="18"/>
          <w:szCs w:val="18"/>
        </w:rPr>
        <w:t xml:space="preserve"> The outbreak of coronavirus disease 2019 (COVID-19) has created a global health crisis that has had a deep impact on the way we perceive our </w:t>
      </w:r>
      <w:r w:rsidR="00D62B94">
        <w:rPr>
          <w:rFonts w:asciiTheme="minorHAnsi" w:hAnsiTheme="minorHAnsi" w:cstheme="minorHAnsi"/>
          <w:sz w:val="18"/>
          <w:szCs w:val="18"/>
        </w:rPr>
        <w:t>world and our everyday lives. Not</w:t>
      </w:r>
      <w:r w:rsidRPr="00491B80">
        <w:rPr>
          <w:rFonts w:asciiTheme="minorHAnsi" w:hAnsiTheme="minorHAnsi" w:cstheme="minorHAnsi"/>
          <w:sz w:val="18"/>
          <w:szCs w:val="18"/>
        </w:rPr>
        <w:t xml:space="preserve"> only the rate of contagion and patterns of transmission threatens our sense of agency, but the safety measures put in place to contain the spread of the virus also require social distancing by refraining from doing what is inherently human, which is to find solace in the company of others. Within this context of physical threat, social and physical distancing, as well as public alarm, what has been (and can be) the role of the different mass media channels in our lives on individ</w:t>
      </w:r>
      <w:r w:rsidR="00012175" w:rsidRPr="00491B80">
        <w:rPr>
          <w:rFonts w:asciiTheme="minorHAnsi" w:hAnsiTheme="minorHAnsi" w:cstheme="minorHAnsi"/>
          <w:sz w:val="18"/>
          <w:szCs w:val="18"/>
        </w:rPr>
        <w:t>ual, social and societal levels.</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Mass media have long been recognized as powerful forces shaping how we experience the world and ourselves. This recognition is accompanied by a growing volume of research, that closely follows the footsteps of technological transformations (e.g. radio, movies, television, the internet, mobiles) and the zeitgeist (e.g. cold war, 9/11, climate change)</w:t>
      </w:r>
      <w:r w:rsidR="00012175" w:rsidRPr="00491B80">
        <w:rPr>
          <w:rFonts w:asciiTheme="minorHAnsi" w:hAnsiTheme="minorHAnsi" w:cstheme="minorHAnsi"/>
          <w:sz w:val="18"/>
          <w:szCs w:val="18"/>
        </w:rPr>
        <w:t xml:space="preserve">. </w:t>
      </w:r>
      <w:r w:rsidRPr="00491B80">
        <w:rPr>
          <w:rFonts w:asciiTheme="minorHAnsi" w:hAnsiTheme="minorHAnsi" w:cstheme="minorHAnsi"/>
          <w:sz w:val="18"/>
          <w:szCs w:val="18"/>
        </w:rPr>
        <w:t xml:space="preserve">Within this </w:t>
      </w:r>
      <w:r w:rsidR="00F36E99" w:rsidRPr="00491B80">
        <w:rPr>
          <w:rFonts w:asciiTheme="minorHAnsi" w:hAnsiTheme="minorHAnsi" w:cstheme="minorHAnsi"/>
          <w:sz w:val="18"/>
          <w:szCs w:val="18"/>
        </w:rPr>
        <w:t>s</w:t>
      </w:r>
      <w:r w:rsidRPr="00491B80">
        <w:rPr>
          <w:rFonts w:asciiTheme="minorHAnsi" w:hAnsiTheme="minorHAnsi" w:cstheme="minorHAnsi"/>
          <w:sz w:val="18"/>
          <w:szCs w:val="18"/>
        </w:rPr>
        <w:t>ample framework of complexity, we welcome research addressing media impact and its role during the COVID-19 pandemic, in the following subtopics:</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 Effective health communication for the adoption of sustainable preventive measures and curtailing misinformation;</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 Public health communication to increase psychological resources and resilience in distinct age groups and socioeconomic conditions;</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 Effective strategies for helping individuals in dealing with social and physical distancing;</w:t>
      </w:r>
    </w:p>
    <w:p w:rsidR="00223DA2"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 Reduction of stigma, prejudice, discrimination, and inequalities.</w:t>
      </w:r>
    </w:p>
    <w:p w:rsidR="00012175" w:rsidRPr="00491B80" w:rsidRDefault="004004E6" w:rsidP="00F21620">
      <w:pPr>
        <w:rPr>
          <w:rFonts w:asciiTheme="minorHAnsi" w:hAnsiTheme="minorHAnsi" w:cstheme="minorHAnsi"/>
          <w:sz w:val="18"/>
          <w:szCs w:val="18"/>
        </w:rPr>
      </w:pPr>
      <w:r w:rsidRPr="00491B80">
        <w:rPr>
          <w:rFonts w:asciiTheme="minorHAnsi" w:hAnsiTheme="minorHAnsi" w:cstheme="minorHAnsi"/>
          <w:sz w:val="18"/>
          <w:szCs w:val="18"/>
        </w:rPr>
        <w:t>An analysis of the blood of some 3,300 people living in Santa Clara count</w:t>
      </w:r>
      <w:r w:rsidR="00B240F3">
        <w:rPr>
          <w:rFonts w:asciiTheme="minorHAnsi" w:hAnsiTheme="minorHAnsi" w:cstheme="minorHAnsi"/>
          <w:sz w:val="18"/>
          <w:szCs w:val="18"/>
        </w:rPr>
        <w:t>r</w:t>
      </w:r>
      <w:r w:rsidRPr="00491B80">
        <w:rPr>
          <w:rFonts w:asciiTheme="minorHAnsi" w:hAnsiTheme="minorHAnsi" w:cstheme="minorHAnsi"/>
          <w:sz w:val="18"/>
          <w:szCs w:val="18"/>
        </w:rPr>
        <w:t xml:space="preserve">y in early April found that one in every 66 people had been infected with SARS-CoV-2. On the basis of that finding, the researchers estimate that between 48,000 and 82,000 of the county’s roughly 2 million inhabitants were infected with the virus at that time —numbers that contrast sharply with </w:t>
      </w:r>
      <w:r w:rsidR="001216AF" w:rsidRPr="00491B80">
        <w:rPr>
          <w:rFonts w:asciiTheme="minorHAnsi" w:hAnsiTheme="minorHAnsi" w:cstheme="minorHAnsi"/>
          <w:sz w:val="18"/>
          <w:szCs w:val="18"/>
        </w:rPr>
        <w:t xml:space="preserve">the </w:t>
      </w:r>
      <w:r w:rsidRPr="00491B80">
        <w:rPr>
          <w:rFonts w:asciiTheme="minorHAnsi" w:hAnsiTheme="minorHAnsi" w:cstheme="minorHAnsi"/>
          <w:sz w:val="18"/>
          <w:szCs w:val="18"/>
        </w:rPr>
        <w:t>official case count of some 1,000 people reported in early April, according to the analysis p</w:t>
      </w:r>
      <w:r w:rsidR="00012175" w:rsidRPr="00491B80">
        <w:rPr>
          <w:rFonts w:asciiTheme="minorHAnsi" w:hAnsiTheme="minorHAnsi" w:cstheme="minorHAnsi"/>
          <w:sz w:val="18"/>
          <w:szCs w:val="18"/>
        </w:rPr>
        <w:t xml:space="preserve">osted today on medRxiv.  </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Symptoms</w:t>
      </w:r>
      <w:r w:rsidR="00223DA2" w:rsidRPr="00491B80">
        <w:rPr>
          <w:rFonts w:asciiTheme="minorHAnsi" w:hAnsiTheme="minorHAnsi" w:cstheme="minorHAnsi"/>
          <w:sz w:val="18"/>
          <w:szCs w:val="18"/>
        </w:rPr>
        <w:t xml:space="preserve"> are ; </w:t>
      </w:r>
      <w:r w:rsidRPr="00491B80">
        <w:rPr>
          <w:rFonts w:asciiTheme="minorHAnsi" w:hAnsiTheme="minorHAnsi" w:cstheme="minorHAnsi"/>
          <w:sz w:val="18"/>
          <w:szCs w:val="18"/>
        </w:rPr>
        <w:t>Fever</w:t>
      </w:r>
      <w:r w:rsidR="00223DA2" w:rsidRPr="00491B80">
        <w:rPr>
          <w:rFonts w:asciiTheme="minorHAnsi" w:hAnsiTheme="minorHAnsi" w:cstheme="minorHAnsi"/>
          <w:sz w:val="18"/>
          <w:szCs w:val="18"/>
        </w:rPr>
        <w:t>,</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Cough</w:t>
      </w:r>
      <w:r w:rsidR="00223DA2" w:rsidRPr="00491B80">
        <w:rPr>
          <w:rFonts w:asciiTheme="minorHAnsi" w:hAnsiTheme="minorHAnsi" w:cstheme="minorHAnsi"/>
          <w:sz w:val="18"/>
          <w:szCs w:val="18"/>
        </w:rPr>
        <w:t>,</w:t>
      </w:r>
      <w:r w:rsidR="00906156" w:rsidRPr="00491B80">
        <w:rPr>
          <w:rFonts w:asciiTheme="minorHAnsi" w:hAnsiTheme="minorHAnsi" w:cstheme="minorHAnsi"/>
          <w:sz w:val="18"/>
          <w:szCs w:val="18"/>
        </w:rPr>
        <w:t xml:space="preserve"> </w:t>
      </w:r>
      <w:r w:rsidRPr="00491B80">
        <w:rPr>
          <w:rFonts w:asciiTheme="minorHAnsi" w:hAnsiTheme="minorHAnsi" w:cstheme="minorHAnsi"/>
          <w:sz w:val="18"/>
          <w:szCs w:val="18"/>
        </w:rPr>
        <w:t>Shortness of breath or difficulty breathing</w:t>
      </w:r>
      <w:r w:rsidR="00223DA2" w:rsidRPr="00491B80">
        <w:rPr>
          <w:rFonts w:asciiTheme="minorHAnsi" w:hAnsiTheme="minorHAnsi" w:cstheme="minorHAnsi"/>
          <w:sz w:val="18"/>
          <w:szCs w:val="18"/>
        </w:rPr>
        <w:t>,</w:t>
      </w:r>
      <w:r w:rsidR="00906156" w:rsidRPr="00491B80">
        <w:rPr>
          <w:rFonts w:asciiTheme="minorHAnsi" w:hAnsiTheme="minorHAnsi" w:cstheme="minorHAnsi"/>
          <w:sz w:val="18"/>
          <w:szCs w:val="18"/>
        </w:rPr>
        <w:t xml:space="preserve"> </w:t>
      </w:r>
      <w:r w:rsidR="00223DA2" w:rsidRPr="00491B80">
        <w:rPr>
          <w:rFonts w:asciiTheme="minorHAnsi" w:hAnsiTheme="minorHAnsi" w:cstheme="minorHAnsi"/>
          <w:sz w:val="18"/>
          <w:szCs w:val="18"/>
        </w:rPr>
        <w:t>Tiredne</w:t>
      </w:r>
      <w:r w:rsidR="00B240F3">
        <w:rPr>
          <w:rFonts w:asciiTheme="minorHAnsi" w:hAnsiTheme="minorHAnsi" w:cstheme="minorHAnsi"/>
          <w:sz w:val="18"/>
          <w:szCs w:val="18"/>
        </w:rPr>
        <w:t>s</w:t>
      </w:r>
      <w:r w:rsidR="00223DA2" w:rsidRPr="00491B80">
        <w:rPr>
          <w:rFonts w:asciiTheme="minorHAnsi" w:hAnsiTheme="minorHAnsi" w:cstheme="minorHAnsi"/>
          <w:sz w:val="18"/>
          <w:szCs w:val="18"/>
        </w:rPr>
        <w:t>s,</w:t>
      </w:r>
      <w:r w:rsidR="00B240F3">
        <w:rPr>
          <w:rFonts w:asciiTheme="minorHAnsi" w:hAnsiTheme="minorHAnsi" w:cstheme="minorHAnsi"/>
          <w:sz w:val="18"/>
          <w:szCs w:val="18"/>
        </w:rPr>
        <w:t xml:space="preserve"> </w:t>
      </w:r>
      <w:r w:rsidR="00223DA2" w:rsidRPr="00491B80">
        <w:rPr>
          <w:rFonts w:asciiTheme="minorHAnsi" w:hAnsiTheme="minorHAnsi" w:cstheme="minorHAnsi"/>
          <w:sz w:val="18"/>
          <w:szCs w:val="18"/>
        </w:rPr>
        <w:t>Ache</w:t>
      </w:r>
      <w:r w:rsidR="00B240F3">
        <w:rPr>
          <w:rFonts w:asciiTheme="minorHAnsi" w:hAnsiTheme="minorHAnsi" w:cstheme="minorHAnsi"/>
          <w:sz w:val="18"/>
          <w:szCs w:val="18"/>
        </w:rPr>
        <w:t>, Runny nose</w:t>
      </w:r>
      <w:r w:rsidR="00223DA2" w:rsidRPr="00491B80">
        <w:rPr>
          <w:rFonts w:asciiTheme="minorHAnsi" w:hAnsiTheme="minorHAnsi" w:cstheme="minorHAnsi"/>
          <w:sz w:val="18"/>
          <w:szCs w:val="18"/>
        </w:rPr>
        <w:t>,</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Sore throat</w:t>
      </w:r>
      <w:r w:rsidR="00223DA2" w:rsidRPr="00491B80">
        <w:rPr>
          <w:rFonts w:asciiTheme="minorHAnsi" w:hAnsiTheme="minorHAnsi" w:cstheme="minorHAnsi"/>
          <w:sz w:val="18"/>
          <w:szCs w:val="18"/>
        </w:rPr>
        <w:t>,</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Headache</w:t>
      </w:r>
      <w:r w:rsidR="00223DA2" w:rsidRPr="00491B80">
        <w:rPr>
          <w:rFonts w:asciiTheme="minorHAnsi" w:hAnsiTheme="minorHAnsi" w:cstheme="minorHAnsi"/>
          <w:sz w:val="18"/>
          <w:szCs w:val="18"/>
        </w:rPr>
        <w:t>,</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Diarrhea</w:t>
      </w:r>
      <w:r w:rsidR="00223DA2" w:rsidRPr="00491B80">
        <w:rPr>
          <w:rFonts w:asciiTheme="minorHAnsi" w:hAnsiTheme="minorHAnsi" w:cstheme="minorHAnsi"/>
          <w:sz w:val="18"/>
          <w:szCs w:val="18"/>
        </w:rPr>
        <w:t>,</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Vom</w:t>
      </w:r>
      <w:r w:rsidR="00223DA2" w:rsidRPr="00491B80">
        <w:rPr>
          <w:rFonts w:asciiTheme="minorHAnsi" w:hAnsiTheme="minorHAnsi" w:cstheme="minorHAnsi"/>
          <w:sz w:val="18"/>
          <w:szCs w:val="18"/>
        </w:rPr>
        <w:t>iting.</w:t>
      </w:r>
      <w:r w:rsidR="00906156" w:rsidRPr="00491B80">
        <w:rPr>
          <w:rFonts w:asciiTheme="minorHAnsi" w:hAnsiTheme="minorHAnsi" w:cstheme="minorHAnsi"/>
          <w:sz w:val="18"/>
          <w:szCs w:val="18"/>
        </w:rPr>
        <w:t xml:space="preserve"> </w:t>
      </w:r>
    </w:p>
    <w:p w:rsidR="001216AF"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Causes</w:t>
      </w:r>
      <w:r w:rsidR="001216AF" w:rsidRPr="00491B80">
        <w:rPr>
          <w:rFonts w:asciiTheme="minorHAnsi" w:hAnsiTheme="minorHAnsi" w:cstheme="minorHAnsi"/>
          <w:sz w:val="18"/>
          <w:szCs w:val="18"/>
        </w:rPr>
        <w:t>:</w:t>
      </w:r>
      <w:r w:rsidR="00906156" w:rsidRPr="00491B80">
        <w:rPr>
          <w:rFonts w:asciiTheme="minorHAnsi" w:hAnsiTheme="minorHAnsi" w:cstheme="minorHAnsi"/>
          <w:sz w:val="18"/>
          <w:szCs w:val="18"/>
        </w:rPr>
        <w:t xml:space="preserve"> </w:t>
      </w:r>
      <w:r w:rsidRPr="00491B80">
        <w:rPr>
          <w:rFonts w:asciiTheme="minorHAnsi" w:hAnsiTheme="minorHAnsi" w:cstheme="minorHAnsi"/>
          <w:sz w:val="18"/>
          <w:szCs w:val="18"/>
        </w:rPr>
        <w:t xml:space="preserve">It's unclear exactly how contagious the new coronavirus is. Data has shown that it spreads from person to person among those in close contact (within about </w:t>
      </w:r>
      <w:smartTag w:uri="urn:schemas-microsoft-com:office:smarttags" w:element="metricconverter">
        <w:smartTagPr>
          <w:attr w:name="ProductID" w:val="6 feet"/>
        </w:smartTagPr>
        <w:r w:rsidRPr="00491B80">
          <w:rPr>
            <w:rFonts w:asciiTheme="minorHAnsi" w:hAnsiTheme="minorHAnsi" w:cstheme="minorHAnsi"/>
            <w:sz w:val="18"/>
            <w:szCs w:val="18"/>
          </w:rPr>
          <w:t>6 feet</w:t>
        </w:r>
      </w:smartTag>
      <w:r w:rsidRPr="00491B80">
        <w:rPr>
          <w:rFonts w:asciiTheme="minorHAnsi" w:hAnsiTheme="minorHAnsi" w:cstheme="minorHAnsi"/>
          <w:sz w:val="18"/>
          <w:szCs w:val="18"/>
        </w:rPr>
        <w:t xml:space="preserve">, or </w:t>
      </w:r>
      <w:smartTag w:uri="urn:schemas-microsoft-com:office:smarttags" w:element="metricconverter">
        <w:smartTagPr>
          <w:attr w:name="ProductID" w:val="2 meters"/>
        </w:smartTagPr>
        <w:r w:rsidRPr="00491B80">
          <w:rPr>
            <w:rFonts w:asciiTheme="minorHAnsi" w:hAnsiTheme="minorHAnsi" w:cstheme="minorHAnsi"/>
            <w:sz w:val="18"/>
            <w:szCs w:val="18"/>
          </w:rPr>
          <w:t>2 meters</w:t>
        </w:r>
      </w:smartTag>
      <w:r w:rsidRPr="00491B80">
        <w:rPr>
          <w:rFonts w:asciiTheme="minorHAnsi" w:hAnsiTheme="minorHAnsi" w:cstheme="minorHAnsi"/>
          <w:sz w:val="18"/>
          <w:szCs w:val="18"/>
        </w:rPr>
        <w:t>). The virus spreads by respiratory droplets released when someone with the virus coughs, sneezes or talks.</w:t>
      </w:r>
      <w:r w:rsidR="00012175" w:rsidRPr="00491B80">
        <w:rPr>
          <w:rFonts w:asciiTheme="minorHAnsi" w:hAnsiTheme="minorHAnsi" w:cstheme="minorHAnsi"/>
          <w:sz w:val="18"/>
          <w:szCs w:val="18"/>
        </w:rPr>
        <w:t xml:space="preserve"> I</w:t>
      </w:r>
      <w:r w:rsidRPr="00491B80">
        <w:rPr>
          <w:rFonts w:asciiTheme="minorHAnsi" w:hAnsiTheme="minorHAnsi" w:cstheme="minorHAnsi"/>
          <w:sz w:val="18"/>
          <w:szCs w:val="18"/>
        </w:rPr>
        <w:t>t can also spread if a person touches a surface with the virus on it and then touches his or her mouth, nose or eyes</w:t>
      </w:r>
      <w:r w:rsidR="00012175" w:rsidRPr="00491B80">
        <w:rPr>
          <w:rFonts w:asciiTheme="minorHAnsi" w:hAnsiTheme="minorHAnsi" w:cstheme="minorHAnsi"/>
          <w:sz w:val="18"/>
          <w:szCs w:val="18"/>
        </w:rPr>
        <w:t xml:space="preserve"> </w:t>
      </w:r>
      <w:r w:rsidRPr="00491B80">
        <w:rPr>
          <w:rFonts w:asciiTheme="minorHAnsi" w:hAnsiTheme="minorHAnsi" w:cstheme="minorHAnsi"/>
          <w:sz w:val="18"/>
          <w:szCs w:val="18"/>
        </w:rPr>
        <w:t>.Risk factors for COVID-19 appear to include:</w:t>
      </w:r>
      <w:r w:rsidR="00012175" w:rsidRPr="00491B80">
        <w:rPr>
          <w:rFonts w:asciiTheme="minorHAnsi" w:hAnsiTheme="minorHAnsi" w:cstheme="minorHAnsi"/>
          <w:sz w:val="18"/>
          <w:szCs w:val="18"/>
        </w:rPr>
        <w:t xml:space="preserve"> </w:t>
      </w:r>
      <w:r w:rsidRPr="00491B80">
        <w:rPr>
          <w:rFonts w:asciiTheme="minorHAnsi" w:hAnsiTheme="minorHAnsi" w:cstheme="minorHAnsi"/>
          <w:sz w:val="18"/>
          <w:szCs w:val="18"/>
        </w:rPr>
        <w:t>Recent travel from or residence in an area with ongoing community spread of COVID-19 as determined by CDC or WHO</w:t>
      </w:r>
      <w:r w:rsidR="00223DA2" w:rsidRPr="00491B80">
        <w:rPr>
          <w:rFonts w:asciiTheme="minorHAnsi" w:hAnsiTheme="minorHAnsi" w:cstheme="minorHAnsi"/>
          <w:sz w:val="18"/>
          <w:szCs w:val="18"/>
        </w:rPr>
        <w:t>,</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Close contact with someone who has COVID-19 — such as when a family member or health care worker takes care of an infected person</w:t>
      </w:r>
      <w:r w:rsidR="00223DA2" w:rsidRPr="00491B80">
        <w:rPr>
          <w:rFonts w:asciiTheme="minorHAnsi" w:hAnsiTheme="minorHAnsi" w:cstheme="minorHAnsi"/>
          <w:sz w:val="18"/>
          <w:szCs w:val="18"/>
        </w:rPr>
        <w:t xml:space="preserve">. </w:t>
      </w:r>
      <w:r w:rsidRPr="00491B80">
        <w:rPr>
          <w:rFonts w:asciiTheme="minorHAnsi" w:hAnsiTheme="minorHAnsi" w:cstheme="minorHAnsi"/>
          <w:sz w:val="18"/>
          <w:szCs w:val="18"/>
        </w:rPr>
        <w:t>Complications</w:t>
      </w:r>
      <w:r w:rsidR="00223DA2" w:rsidRPr="00491B80">
        <w:rPr>
          <w:rFonts w:asciiTheme="minorHAnsi" w:hAnsiTheme="minorHAnsi" w:cstheme="minorHAnsi"/>
          <w:sz w:val="18"/>
          <w:szCs w:val="18"/>
        </w:rPr>
        <w:t xml:space="preserve"> include; </w:t>
      </w:r>
      <w:r w:rsidRPr="00491B80">
        <w:rPr>
          <w:rFonts w:asciiTheme="minorHAnsi" w:hAnsiTheme="minorHAnsi" w:cstheme="minorHAnsi"/>
          <w:sz w:val="18"/>
          <w:szCs w:val="18"/>
        </w:rPr>
        <w:t>Al</w:t>
      </w:r>
      <w:r w:rsidR="00012175" w:rsidRPr="00491B80">
        <w:rPr>
          <w:rFonts w:asciiTheme="minorHAnsi" w:hAnsiTheme="minorHAnsi" w:cstheme="minorHAnsi"/>
          <w:sz w:val="18"/>
          <w:szCs w:val="18"/>
        </w:rPr>
        <w:t>though</w:t>
      </w:r>
      <w:r w:rsidRPr="00491B80">
        <w:rPr>
          <w:rFonts w:asciiTheme="minorHAnsi" w:hAnsiTheme="minorHAnsi" w:cstheme="minorHAnsi"/>
          <w:sz w:val="18"/>
          <w:szCs w:val="18"/>
        </w:rPr>
        <w:t xml:space="preserve"> the disease can cause severe medical complications and lead to death in some people. Older adults or people with existing chronic </w:t>
      </w:r>
      <w:r w:rsidRPr="00491B80">
        <w:rPr>
          <w:rFonts w:asciiTheme="minorHAnsi" w:hAnsiTheme="minorHAnsi" w:cstheme="minorHAnsi"/>
          <w:sz w:val="18"/>
          <w:szCs w:val="18"/>
        </w:rPr>
        <w:lastRenderedPageBreak/>
        <w:t>medical conditions are at greater risk of becom</w:t>
      </w:r>
      <w:r w:rsidR="006F050E" w:rsidRPr="00491B80">
        <w:rPr>
          <w:rFonts w:asciiTheme="minorHAnsi" w:hAnsiTheme="minorHAnsi" w:cstheme="minorHAnsi"/>
          <w:sz w:val="18"/>
          <w:szCs w:val="18"/>
        </w:rPr>
        <w:t>ing seriously ill with COVID-19,</w:t>
      </w:r>
      <w:r w:rsidRPr="00491B80">
        <w:rPr>
          <w:rFonts w:asciiTheme="minorHAnsi" w:hAnsiTheme="minorHAnsi" w:cstheme="minorHAnsi"/>
          <w:sz w:val="18"/>
          <w:szCs w:val="18"/>
        </w:rPr>
        <w:t>Pneumonia in both lungs</w:t>
      </w:r>
      <w:r w:rsidR="006F050E" w:rsidRPr="00491B80">
        <w:rPr>
          <w:rFonts w:asciiTheme="minorHAnsi" w:hAnsiTheme="minorHAnsi" w:cstheme="minorHAnsi"/>
          <w:sz w:val="18"/>
          <w:szCs w:val="18"/>
        </w:rPr>
        <w:t>,</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Organ</w:t>
      </w:r>
      <w:r w:rsidR="00D62B94">
        <w:rPr>
          <w:rFonts w:asciiTheme="minorHAnsi" w:hAnsiTheme="minorHAnsi" w:cstheme="minorHAnsi"/>
          <w:sz w:val="18"/>
          <w:szCs w:val="18"/>
        </w:rPr>
        <w:t xml:space="preserve"> </w:t>
      </w:r>
      <w:r w:rsidRPr="00491B80">
        <w:rPr>
          <w:rFonts w:asciiTheme="minorHAnsi" w:hAnsiTheme="minorHAnsi" w:cstheme="minorHAnsi"/>
          <w:sz w:val="18"/>
          <w:szCs w:val="18"/>
        </w:rPr>
        <w:t xml:space="preserve"> failure in several organs</w:t>
      </w:r>
      <w:r w:rsidR="00CC7B9E" w:rsidRPr="00491B80">
        <w:rPr>
          <w:rFonts w:asciiTheme="minorHAnsi" w:hAnsiTheme="minorHAnsi" w:cstheme="minorHAnsi"/>
          <w:sz w:val="18"/>
          <w:szCs w:val="18"/>
        </w:rPr>
        <w:t>.</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Prevention</w:t>
      </w:r>
      <w:r w:rsidR="006F050E" w:rsidRPr="00491B80">
        <w:rPr>
          <w:rFonts w:asciiTheme="minorHAnsi" w:hAnsiTheme="minorHAnsi" w:cstheme="minorHAnsi"/>
          <w:sz w:val="18"/>
          <w:szCs w:val="18"/>
        </w:rPr>
        <w:t xml:space="preserve"> inc</w:t>
      </w:r>
      <w:r w:rsidR="00B240F3">
        <w:rPr>
          <w:rFonts w:asciiTheme="minorHAnsi" w:hAnsiTheme="minorHAnsi" w:cstheme="minorHAnsi"/>
          <w:sz w:val="18"/>
          <w:szCs w:val="18"/>
        </w:rPr>
        <w:t>l</w:t>
      </w:r>
      <w:r w:rsidR="006F050E" w:rsidRPr="00491B80">
        <w:rPr>
          <w:rFonts w:asciiTheme="minorHAnsi" w:hAnsiTheme="minorHAnsi" w:cstheme="minorHAnsi"/>
          <w:sz w:val="18"/>
          <w:szCs w:val="18"/>
        </w:rPr>
        <w:t xml:space="preserve">ude; </w:t>
      </w:r>
      <w:r w:rsidRPr="00491B80">
        <w:rPr>
          <w:rFonts w:asciiTheme="minorHAnsi" w:hAnsiTheme="minorHAnsi" w:cstheme="minorHAnsi"/>
          <w:sz w:val="18"/>
          <w:szCs w:val="18"/>
        </w:rPr>
        <w:t>As you touch people, surfaces and objects throughout the day, you accumulate germs on your hands. You can infect yourself with these germs by touching your eyes, nose or mouth.</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To protect yourself, wash your hands often with soap and water for at least 20 seconds. If soap and water aren't available, use an alcohol-based hand sanitizer with a</w:t>
      </w:r>
      <w:r w:rsidR="00906156" w:rsidRPr="00491B80">
        <w:rPr>
          <w:rFonts w:asciiTheme="minorHAnsi" w:hAnsiTheme="minorHAnsi" w:cstheme="minorHAnsi"/>
          <w:sz w:val="18"/>
          <w:szCs w:val="18"/>
        </w:rPr>
        <w:t>t least 60% alcohol</w:t>
      </w:r>
      <w:r w:rsidRPr="00491B80">
        <w:rPr>
          <w:rFonts w:asciiTheme="minorHAnsi" w:hAnsiTheme="minorHAnsi" w:cstheme="minorHAnsi"/>
          <w:sz w:val="18"/>
          <w:szCs w:val="18"/>
        </w:rPr>
        <w:t>.</w:t>
      </w:r>
      <w:r w:rsidR="00906156" w:rsidRPr="00491B80">
        <w:rPr>
          <w:rFonts w:asciiTheme="minorHAnsi" w:hAnsiTheme="minorHAnsi" w:cstheme="minorHAnsi"/>
          <w:sz w:val="18"/>
          <w:szCs w:val="18"/>
        </w:rPr>
        <w:t xml:space="preserve"> </w:t>
      </w:r>
      <w:r w:rsidRPr="00491B80">
        <w:rPr>
          <w:rFonts w:asciiTheme="minorHAnsi" w:hAnsiTheme="minorHAnsi" w:cstheme="minorHAnsi"/>
          <w:sz w:val="18"/>
          <w:szCs w:val="18"/>
        </w:rPr>
        <w:t>Clean and disin</w:t>
      </w:r>
      <w:r w:rsidR="001216AF" w:rsidRPr="00491B80">
        <w:rPr>
          <w:rFonts w:asciiTheme="minorHAnsi" w:hAnsiTheme="minorHAnsi" w:cstheme="minorHAnsi"/>
          <w:sz w:val="18"/>
          <w:szCs w:val="18"/>
        </w:rPr>
        <w:t>fect high-touch surfaces daily.</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Stay home from work, school and public areas if you're sick, unless you're going to get medical care. Avoid taking public</w:t>
      </w:r>
      <w:r w:rsidR="001216AF" w:rsidRPr="00491B80">
        <w:rPr>
          <w:rFonts w:asciiTheme="minorHAnsi" w:hAnsiTheme="minorHAnsi" w:cstheme="minorHAnsi"/>
          <w:sz w:val="18"/>
          <w:szCs w:val="18"/>
        </w:rPr>
        <w:t xml:space="preserve"> transportation if you're sick.</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The CDC recommends wearing cloth face coverings in public places, such as the grocery store, where it's difficult to avoid close conta</w:t>
      </w:r>
      <w:r w:rsidR="00E32C53">
        <w:rPr>
          <w:rFonts w:asciiTheme="minorHAnsi" w:hAnsiTheme="minorHAnsi" w:cstheme="minorHAnsi"/>
          <w:sz w:val="18"/>
          <w:szCs w:val="18"/>
        </w:rPr>
        <w:t xml:space="preserve">ct with others. </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Three days before a lockdown came into effect in Lagos, Nigeria’s largest city, Esther Miller, a 23-year-old user interface designer, purchased 150 liters of petrol in anticipation of having to use her generator a lot more.</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With Nigeria’s struggling national grid lacking in capacity to power the entire country, generators—especially small, low cost models with tank capacities of just four liters—have become an ubiquitous alternative for power despite a ban on mass importation</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Given unreliable electricity supply, having citizens staying home amid a lockdown to curb the spread of coronavirus likely means millions of electricity generators will be working overtime to power homes, worsening pollution in residential areas.</w:t>
      </w:r>
    </w:p>
    <w:p w:rsidR="004004E6" w:rsidRPr="00491B80" w:rsidRDefault="007706BD" w:rsidP="004004E6">
      <w:pPr>
        <w:rPr>
          <w:rFonts w:asciiTheme="minorHAnsi" w:hAnsiTheme="minorHAnsi" w:cstheme="minorHAnsi"/>
          <w:sz w:val="18"/>
          <w:szCs w:val="18"/>
        </w:rPr>
      </w:pPr>
      <w:r w:rsidRPr="00491B80">
        <w:rPr>
          <w:rFonts w:asciiTheme="minorHAnsi" w:hAnsiTheme="minorHAnsi" w:cstheme="minorHAnsi"/>
          <w:sz w:val="18"/>
          <w:szCs w:val="18"/>
        </w:rPr>
        <w:t xml:space="preserve">In </w:t>
      </w:r>
      <w:r w:rsidR="004004E6" w:rsidRPr="00491B80">
        <w:rPr>
          <w:rFonts w:asciiTheme="minorHAnsi" w:hAnsiTheme="minorHAnsi" w:cstheme="minorHAnsi"/>
          <w:sz w:val="18"/>
          <w:szCs w:val="18"/>
        </w:rPr>
        <w:t>Africa</w:t>
      </w:r>
      <w:r w:rsidRPr="00491B80">
        <w:rPr>
          <w:rFonts w:asciiTheme="minorHAnsi" w:hAnsiTheme="minorHAnsi" w:cstheme="minorHAnsi"/>
          <w:sz w:val="18"/>
          <w:szCs w:val="18"/>
        </w:rPr>
        <w:t>,</w:t>
      </w:r>
      <w:r w:rsidR="00A56305" w:rsidRPr="00491B80">
        <w:rPr>
          <w:rFonts w:asciiTheme="minorHAnsi" w:hAnsiTheme="minorHAnsi" w:cstheme="minorHAnsi"/>
          <w:sz w:val="18"/>
          <w:szCs w:val="18"/>
        </w:rPr>
        <w:t xml:space="preserve"> </w:t>
      </w:r>
      <w:r w:rsidR="004004E6" w:rsidRPr="00491B80">
        <w:rPr>
          <w:rFonts w:asciiTheme="minorHAnsi" w:hAnsiTheme="minorHAnsi" w:cstheme="minorHAnsi"/>
          <w:sz w:val="18"/>
          <w:szCs w:val="18"/>
        </w:rPr>
        <w:t>There are now more than over 19,000 confirmed cases of coronavirus across the continent, with a number of African countries imposing a range of prevention and containment measures against the spread of the pandemic.</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Major African stat</w:t>
      </w:r>
      <w:r w:rsidR="00A56305" w:rsidRPr="00491B80">
        <w:rPr>
          <w:rFonts w:asciiTheme="minorHAnsi" w:hAnsiTheme="minorHAnsi" w:cstheme="minorHAnsi"/>
          <w:sz w:val="18"/>
          <w:szCs w:val="18"/>
        </w:rPr>
        <w:t>e</w:t>
      </w:r>
      <w:r w:rsidR="00223DA2" w:rsidRPr="00491B80">
        <w:rPr>
          <w:rFonts w:asciiTheme="minorHAnsi" w:hAnsiTheme="minorHAnsi" w:cstheme="minorHAnsi"/>
          <w:sz w:val="18"/>
          <w:szCs w:val="18"/>
        </w:rPr>
        <w:t xml:space="preserve">s as of April 18 </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Confirmed cases = 19,827</w:t>
      </w:r>
      <w:r w:rsidR="00BB39DC">
        <w:rPr>
          <w:rFonts w:asciiTheme="minorHAnsi" w:hAnsiTheme="minorHAnsi" w:cstheme="minorHAnsi"/>
          <w:sz w:val="18"/>
          <w:szCs w:val="18"/>
        </w:rPr>
        <w:t xml:space="preserve"> </w:t>
      </w:r>
      <w:r w:rsidRPr="00491B80">
        <w:rPr>
          <w:rFonts w:asciiTheme="minorHAnsi" w:hAnsiTheme="minorHAnsi" w:cstheme="minorHAnsi"/>
          <w:sz w:val="18"/>
          <w:szCs w:val="18"/>
        </w:rPr>
        <w:t>Number of deaths = 1,020</w:t>
      </w:r>
      <w:r w:rsidR="00BB39DC">
        <w:rPr>
          <w:rFonts w:asciiTheme="minorHAnsi" w:hAnsiTheme="minorHAnsi" w:cstheme="minorHAnsi"/>
          <w:sz w:val="18"/>
          <w:szCs w:val="18"/>
        </w:rPr>
        <w:t xml:space="preserve"> </w:t>
      </w:r>
      <w:r w:rsidRPr="00491B80">
        <w:rPr>
          <w:rFonts w:asciiTheme="minorHAnsi" w:hAnsiTheme="minorHAnsi" w:cstheme="minorHAnsi"/>
          <w:sz w:val="18"/>
          <w:szCs w:val="18"/>
        </w:rPr>
        <w:t>Recoveries = 4,619</w:t>
      </w:r>
      <w:r w:rsidR="00CC7B9E" w:rsidRPr="00491B80">
        <w:rPr>
          <w:rFonts w:asciiTheme="minorHAnsi" w:hAnsiTheme="minorHAnsi" w:cstheme="minorHAnsi"/>
          <w:sz w:val="18"/>
          <w:szCs w:val="18"/>
        </w:rPr>
        <w:t xml:space="preserve"> </w:t>
      </w:r>
      <w:r w:rsidRPr="00491B80">
        <w:rPr>
          <w:rFonts w:asciiTheme="minorHAnsi" w:hAnsiTheme="minorHAnsi" w:cstheme="minorHAnsi"/>
          <w:sz w:val="18"/>
          <w:szCs w:val="18"/>
        </w:rPr>
        <w:t>Infected countries = 52</w:t>
      </w:r>
      <w:r w:rsidR="00BB39DC">
        <w:rPr>
          <w:rFonts w:asciiTheme="minorHAnsi" w:hAnsiTheme="minorHAnsi" w:cstheme="minorHAnsi"/>
          <w:sz w:val="18"/>
          <w:szCs w:val="18"/>
        </w:rPr>
        <w:t xml:space="preserve"> </w:t>
      </w:r>
      <w:r w:rsidRPr="00491B80">
        <w:rPr>
          <w:rFonts w:asciiTheme="minorHAnsi" w:hAnsiTheme="minorHAnsi" w:cstheme="minorHAnsi"/>
          <w:sz w:val="18"/>
          <w:szCs w:val="18"/>
        </w:rPr>
        <w:t>Virus-free countries = 2 (Lesotho, Comoros)</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After a day without release of figures, i.e. April 17; government released latest figures relating to the COVID-19 pandemic in Ghana. The case count stands at 834 which indicates an increase of 193 patients.</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The cases were recorded across the country according to officials. There was also good news for recoveries which also went from 83 to 99 indicating an increase of 16.The new case count means that Ghana is sub-Saharan Africa’s third most impacted nation behind South Africa with over 2,700 cases and Camer</w:t>
      </w:r>
      <w:r w:rsidR="001216AF" w:rsidRPr="00491B80">
        <w:rPr>
          <w:rFonts w:asciiTheme="minorHAnsi" w:hAnsiTheme="minorHAnsi" w:cstheme="minorHAnsi"/>
          <w:sz w:val="18"/>
          <w:szCs w:val="18"/>
        </w:rPr>
        <w:t>oon with 1,017 confirmed cases.</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The effects of Nigeria’s closed borders on informal trade with Benin</w:t>
      </w:r>
      <w:r w:rsidR="001216AF" w:rsidRPr="00491B80">
        <w:rPr>
          <w:rFonts w:asciiTheme="minorHAnsi" w:hAnsiTheme="minorHAnsi" w:cstheme="minorHAnsi"/>
          <w:sz w:val="18"/>
          <w:szCs w:val="18"/>
        </w:rPr>
        <w:t>:</w:t>
      </w:r>
      <w:r w:rsidR="00A56305" w:rsidRPr="00491B80">
        <w:rPr>
          <w:rFonts w:asciiTheme="minorHAnsi" w:hAnsiTheme="minorHAnsi" w:cstheme="minorHAnsi"/>
          <w:sz w:val="18"/>
          <w:szCs w:val="18"/>
        </w:rPr>
        <w:t xml:space="preserve"> </w:t>
      </w:r>
      <w:r w:rsidRPr="00491B80">
        <w:rPr>
          <w:rFonts w:asciiTheme="minorHAnsi" w:hAnsiTheme="minorHAnsi" w:cstheme="minorHAnsi"/>
          <w:sz w:val="18"/>
          <w:szCs w:val="18"/>
        </w:rPr>
        <w:t>Nigeria’s recent announcement confirming that it is closing its borders to prevent movement of all goods has been met with harsh criticism from neighbors and regional integration advocates. The Buhari administration has justified the decision as a tactic to curb smuggling of goods of which the country wants to internally increase production, such as rice.</w:t>
      </w:r>
      <w:r w:rsidR="00B240F3">
        <w:rPr>
          <w:rFonts w:asciiTheme="minorHAnsi" w:hAnsiTheme="minorHAnsi" w:cstheme="minorHAnsi"/>
          <w:sz w:val="18"/>
          <w:szCs w:val="18"/>
        </w:rPr>
        <w:t xml:space="preserve"> </w:t>
      </w:r>
      <w:r w:rsidRPr="00491B80">
        <w:rPr>
          <w:rFonts w:asciiTheme="minorHAnsi" w:hAnsiTheme="minorHAnsi" w:cstheme="minorHAnsi"/>
          <w:sz w:val="18"/>
          <w:szCs w:val="18"/>
        </w:rPr>
        <w:t>The border closures will have particularly negative con</w:t>
      </w:r>
      <w:r w:rsidRPr="00491B80">
        <w:rPr>
          <w:rFonts w:asciiTheme="minorHAnsi" w:hAnsiTheme="minorHAnsi" w:cstheme="minorHAnsi"/>
          <w:sz w:val="20"/>
          <w:szCs w:val="20"/>
        </w:rPr>
        <w:t xml:space="preserve">sequences for </w:t>
      </w:r>
      <w:r w:rsidRPr="00491B80">
        <w:rPr>
          <w:rFonts w:asciiTheme="minorHAnsi" w:hAnsiTheme="minorHAnsi" w:cstheme="minorHAnsi"/>
          <w:sz w:val="18"/>
          <w:szCs w:val="18"/>
        </w:rPr>
        <w:t>traders, especially informal ones, along the Benin-Nigeria border, as the two economies are closely intertwined</w:t>
      </w:r>
      <w:proofErr w:type="gramStart"/>
      <w:r w:rsidRPr="00491B80">
        <w:rPr>
          <w:rFonts w:asciiTheme="minorHAnsi" w:hAnsiTheme="minorHAnsi" w:cstheme="minorHAnsi"/>
          <w:sz w:val="18"/>
          <w:szCs w:val="18"/>
        </w:rPr>
        <w:t>.[</w:t>
      </w:r>
      <w:proofErr w:type="gramEnd"/>
      <w:r w:rsidRPr="00491B80">
        <w:rPr>
          <w:rFonts w:asciiTheme="minorHAnsi" w:hAnsiTheme="minorHAnsi" w:cstheme="minorHAnsi"/>
          <w:sz w:val="18"/>
          <w:szCs w:val="18"/>
        </w:rPr>
        <w:t>1] Indeed, this informal trade generates substantial income and employment in Benin, and Benin’s government collects</w:t>
      </w:r>
      <w:r w:rsidR="00B240F3">
        <w:rPr>
          <w:rFonts w:asciiTheme="minorHAnsi" w:hAnsiTheme="minorHAnsi" w:cstheme="minorHAnsi"/>
          <w:sz w:val="18"/>
          <w:szCs w:val="18"/>
        </w:rPr>
        <w:t xml:space="preserve"> substantial revenues on Entreport  </w:t>
      </w:r>
      <w:r w:rsidRPr="00491B80">
        <w:rPr>
          <w:rFonts w:asciiTheme="minorHAnsi" w:hAnsiTheme="minorHAnsi" w:cstheme="minorHAnsi"/>
          <w:sz w:val="18"/>
          <w:szCs w:val="18"/>
        </w:rPr>
        <w:t xml:space="preserve"> trade—goods imported legally and either legally re-exported to Nigeria, or illegally diverted into Nigeria through smuggling.</w:t>
      </w:r>
    </w:p>
    <w:p w:rsidR="004004E6" w:rsidRPr="00491B80" w:rsidRDefault="004004E6" w:rsidP="004004E6">
      <w:pPr>
        <w:rPr>
          <w:rFonts w:asciiTheme="minorHAnsi" w:hAnsiTheme="minorHAnsi" w:cstheme="minorHAnsi"/>
          <w:sz w:val="18"/>
          <w:szCs w:val="18"/>
        </w:rPr>
      </w:pPr>
      <w:r w:rsidRPr="00491B80">
        <w:rPr>
          <w:rFonts w:asciiTheme="minorHAnsi" w:hAnsiTheme="minorHAnsi" w:cstheme="minorHAnsi"/>
          <w:sz w:val="18"/>
          <w:szCs w:val="18"/>
        </w:rPr>
        <w:t xml:space="preserve">The economic relationship between the two countries, both members of the Economic Community of West African States (ECOWAS), is already asymmetric, with Nigeria exerting much more influence on Benin than vice versa. </w:t>
      </w:r>
      <w:r w:rsidR="00B240F3" w:rsidRPr="00491B80">
        <w:rPr>
          <w:rFonts w:asciiTheme="minorHAnsi" w:hAnsiTheme="minorHAnsi" w:cstheme="minorHAnsi"/>
          <w:sz w:val="18"/>
          <w:szCs w:val="18"/>
        </w:rPr>
        <w:t>Given Nigeria’s larger population, economy, and natural resource wealth, Benin has adopted a stra</w:t>
      </w:r>
      <w:r w:rsidR="00B240F3">
        <w:rPr>
          <w:rFonts w:asciiTheme="minorHAnsi" w:hAnsiTheme="minorHAnsi" w:cstheme="minorHAnsi"/>
          <w:sz w:val="18"/>
          <w:szCs w:val="18"/>
        </w:rPr>
        <w:t>tegy centered on being “entreport</w:t>
      </w:r>
      <w:r w:rsidR="00B240F3" w:rsidRPr="00491B80">
        <w:rPr>
          <w:rFonts w:asciiTheme="minorHAnsi" w:hAnsiTheme="minorHAnsi" w:cstheme="minorHAnsi"/>
          <w:sz w:val="18"/>
          <w:szCs w:val="18"/>
        </w:rPr>
        <w:t xml:space="preserve"> state,” i.e., serving as a trading hub, importing goods and re-exporting them legally but most often illegally to Nigeria, thus profiting from distortions in Nigeria’s economy. </w:t>
      </w:r>
      <w:r w:rsidRPr="00491B80">
        <w:rPr>
          <w:rFonts w:asciiTheme="minorHAnsi" w:hAnsiTheme="minorHAnsi" w:cstheme="minorHAnsi"/>
          <w:sz w:val="18"/>
          <w:szCs w:val="18"/>
        </w:rPr>
        <w:t>Benin’s dependence on Nigeria is not apparent from official trade statistics, as Benin’s reported trade with Nigeria accounted for only about 6 percent of Benin’s exports and 2 percent of Benin’s imports in 2015-17.[2] These official statistics are very misleading, however, as they do not reflect the vast informal trade along the border.</w:t>
      </w:r>
    </w:p>
    <w:p w:rsidR="00D44B93" w:rsidRPr="00491B80" w:rsidRDefault="00D44B93">
      <w:pPr>
        <w:rPr>
          <w:rFonts w:asciiTheme="minorHAnsi" w:hAnsiTheme="minorHAnsi" w:cstheme="minorHAnsi"/>
          <w:sz w:val="18"/>
          <w:szCs w:val="18"/>
        </w:rPr>
      </w:pPr>
    </w:p>
    <w:p w:rsidR="00F36E99" w:rsidRPr="00491B80" w:rsidRDefault="00F36E99" w:rsidP="00F36E99">
      <w:pPr>
        <w:rPr>
          <w:rFonts w:asciiTheme="minorHAnsi" w:hAnsiTheme="minorHAnsi" w:cstheme="minorHAnsi"/>
          <w:sz w:val="20"/>
          <w:szCs w:val="20"/>
        </w:rPr>
      </w:pPr>
    </w:p>
    <w:sectPr w:rsidR="00F36E99" w:rsidRPr="0049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E6"/>
    <w:rsid w:val="00012175"/>
    <w:rsid w:val="00114CB6"/>
    <w:rsid w:val="001216AF"/>
    <w:rsid w:val="00180590"/>
    <w:rsid w:val="00223DA2"/>
    <w:rsid w:val="00310025"/>
    <w:rsid w:val="004004E6"/>
    <w:rsid w:val="00491B80"/>
    <w:rsid w:val="00505DCF"/>
    <w:rsid w:val="006F050E"/>
    <w:rsid w:val="007706BD"/>
    <w:rsid w:val="00906156"/>
    <w:rsid w:val="00A56305"/>
    <w:rsid w:val="00B240F3"/>
    <w:rsid w:val="00BB39DC"/>
    <w:rsid w:val="00CC7B9E"/>
    <w:rsid w:val="00D31511"/>
    <w:rsid w:val="00D44B93"/>
    <w:rsid w:val="00D62B94"/>
    <w:rsid w:val="00E32C53"/>
    <w:rsid w:val="00F21620"/>
    <w:rsid w:val="00F3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E6"/>
    <w:rPr>
      <w:rFonts w:ascii="Calibri" w:eastAsia="SimSun" w:hAnsi="Calibri" w:cs="Times New Roman"/>
      <w:lang w:eastAsia="zh-CN"/>
    </w:rPr>
  </w:style>
  <w:style w:type="paragraph" w:styleId="Heading2">
    <w:name w:val="heading 2"/>
    <w:basedOn w:val="Normal"/>
    <w:next w:val="Normal"/>
    <w:link w:val="Heading2Char"/>
    <w:uiPriority w:val="9"/>
    <w:unhideWhenUsed/>
    <w:qFormat/>
    <w:rsid w:val="00310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025"/>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E6"/>
    <w:rPr>
      <w:rFonts w:ascii="Calibri" w:eastAsia="SimSun" w:hAnsi="Calibri" w:cs="Times New Roman"/>
      <w:lang w:eastAsia="zh-CN"/>
    </w:rPr>
  </w:style>
  <w:style w:type="paragraph" w:styleId="Heading2">
    <w:name w:val="heading 2"/>
    <w:basedOn w:val="Normal"/>
    <w:next w:val="Normal"/>
    <w:link w:val="Heading2Char"/>
    <w:uiPriority w:val="9"/>
    <w:unhideWhenUsed/>
    <w:qFormat/>
    <w:rsid w:val="00310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025"/>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2020-04-20T08:09:00Z</dcterms:created>
  <dcterms:modified xsi:type="dcterms:W3CDTF">2020-04-20T14:54:00Z</dcterms:modified>
</cp:coreProperties>
</file>