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175" w:rsidRDefault="00D54175" w:rsidP="00B177E4">
      <w:pPr>
        <w:pStyle w:val="NormalWeb"/>
        <w:spacing w:line="276" w:lineRule="auto"/>
        <w:rPr>
          <w:bCs/>
          <w:sz w:val="28"/>
          <w:szCs w:val="22"/>
        </w:rPr>
      </w:pPr>
      <w:r>
        <w:rPr>
          <w:bCs/>
          <w:sz w:val="28"/>
          <w:szCs w:val="22"/>
        </w:rPr>
        <w:t>NAME: LOLOMARI TAMUNOIBI ESTHER</w:t>
      </w:r>
    </w:p>
    <w:p w:rsidR="00D54175" w:rsidRDefault="00D54175" w:rsidP="00B177E4">
      <w:pPr>
        <w:pStyle w:val="NormalWeb"/>
        <w:spacing w:line="276" w:lineRule="auto"/>
        <w:rPr>
          <w:bCs/>
          <w:sz w:val="28"/>
          <w:szCs w:val="22"/>
        </w:rPr>
      </w:pPr>
      <w:r>
        <w:rPr>
          <w:bCs/>
          <w:sz w:val="28"/>
          <w:szCs w:val="22"/>
        </w:rPr>
        <w:t>MATRIC NO: 18/LAW01/142</w:t>
      </w:r>
    </w:p>
    <w:p w:rsidR="00D54175" w:rsidRDefault="00D54175" w:rsidP="00B177E4">
      <w:pPr>
        <w:pStyle w:val="NormalWeb"/>
        <w:spacing w:line="276" w:lineRule="auto"/>
        <w:rPr>
          <w:bCs/>
          <w:sz w:val="28"/>
          <w:szCs w:val="22"/>
        </w:rPr>
      </w:pPr>
      <w:r>
        <w:rPr>
          <w:bCs/>
          <w:sz w:val="28"/>
          <w:szCs w:val="22"/>
        </w:rPr>
        <w:t>COURSE: Consumer Behaviour II</w:t>
      </w:r>
    </w:p>
    <w:p w:rsidR="00D54175" w:rsidRPr="00D54175" w:rsidRDefault="00D54175" w:rsidP="00B177E4">
      <w:pPr>
        <w:pStyle w:val="NormalWeb"/>
        <w:spacing w:line="276" w:lineRule="auto"/>
        <w:rPr>
          <w:bCs/>
          <w:sz w:val="28"/>
          <w:szCs w:val="22"/>
        </w:rPr>
      </w:pPr>
      <w:r>
        <w:rPr>
          <w:bCs/>
          <w:sz w:val="28"/>
          <w:szCs w:val="22"/>
        </w:rPr>
        <w:t>COURSE CODE: BUS 208</w:t>
      </w:r>
    </w:p>
    <w:p w:rsidR="00D54175" w:rsidRDefault="00D54175">
      <w:pPr>
        <w:rPr>
          <w:rFonts w:ascii="Times New Roman" w:eastAsia="Times New Roman" w:hAnsi="Times New Roman" w:cs="Times New Roman"/>
          <w:b/>
          <w:bCs/>
        </w:rPr>
      </w:pPr>
      <w:r>
        <w:rPr>
          <w:b/>
          <w:bCs/>
        </w:rPr>
        <w:br w:type="page"/>
      </w:r>
    </w:p>
    <w:p w:rsidR="00B177E4" w:rsidRDefault="00B177E4" w:rsidP="00B177E4">
      <w:pPr>
        <w:pStyle w:val="NormalWeb"/>
        <w:spacing w:line="276" w:lineRule="auto"/>
        <w:rPr>
          <w:sz w:val="22"/>
          <w:szCs w:val="22"/>
        </w:rPr>
      </w:pPr>
      <w:r w:rsidRPr="00B177E4">
        <w:rPr>
          <w:b/>
          <w:bCs/>
          <w:sz w:val="22"/>
          <w:szCs w:val="22"/>
        </w:rPr>
        <w:lastRenderedPageBreak/>
        <w:t>Consumers</w:t>
      </w:r>
      <w:r w:rsidRPr="00B177E4">
        <w:rPr>
          <w:sz w:val="22"/>
          <w:szCs w:val="22"/>
        </w:rPr>
        <w:t xml:space="preserve"> are really complex in needs and expectations, but if you </w:t>
      </w:r>
      <w:hyperlink r:id="rId7" w:history="1">
        <w:r w:rsidRPr="00B177E4">
          <w:rPr>
            <w:rStyle w:val="Hyperlink"/>
            <w:color w:val="auto"/>
            <w:sz w:val="22"/>
            <w:szCs w:val="22"/>
            <w:u w:val="none"/>
          </w:rPr>
          <w:t>segment</w:t>
        </w:r>
      </w:hyperlink>
      <w:r w:rsidRPr="00B177E4">
        <w:rPr>
          <w:sz w:val="22"/>
          <w:szCs w:val="22"/>
        </w:rPr>
        <w:t xml:space="preserve"> them accordingly and understand their behavior, you will know how to treat your customers and increase the number of loyal ones.</w:t>
      </w:r>
    </w:p>
    <w:p w:rsidR="00B177E4" w:rsidRDefault="00B177E4" w:rsidP="0040215E">
      <w:pPr>
        <w:pStyle w:val="NormalWeb"/>
        <w:spacing w:line="276" w:lineRule="auto"/>
        <w:rPr>
          <w:sz w:val="22"/>
          <w:szCs w:val="22"/>
        </w:rPr>
      </w:pPr>
      <w:r w:rsidRPr="0040215E">
        <w:rPr>
          <w:sz w:val="22"/>
          <w:szCs w:val="22"/>
        </w:rPr>
        <w:t>How many times throughout the day do you make decisions? What should I wear today? What perfume should I put on? What am I going to have for lunch? If you think about it, we take many buying decisions every day without giving them much thought. And these decisions, however insignificant they may seem, keep marketers up at night. Because decoding the processes behind them means that we can use that info to boost revenue.</w:t>
      </w:r>
    </w:p>
    <w:p w:rsidR="0040215E" w:rsidRDefault="0040215E" w:rsidP="0040215E">
      <w:pPr>
        <w:pStyle w:val="NormalWeb"/>
        <w:spacing w:line="276" w:lineRule="auto"/>
        <w:rPr>
          <w:sz w:val="22"/>
          <w:szCs w:val="22"/>
        </w:rPr>
      </w:pPr>
      <w:r w:rsidRPr="0040215E">
        <w:rPr>
          <w:sz w:val="22"/>
          <w:szCs w:val="22"/>
        </w:rPr>
        <w:t>Consumer behavior is the study of consumers and the processes they use to choose, use (consume), and dispose of products and services, including consumers’ emotional, mental, and behavioral responses. Consumer behavior incorporates ideas from several sciences including psychology, biology, chemistry, and economics.</w:t>
      </w:r>
    </w:p>
    <w:p w:rsidR="0040215E" w:rsidRDefault="0040215E" w:rsidP="0040215E">
      <w:pPr>
        <w:pStyle w:val="NormalWeb"/>
        <w:spacing w:line="276" w:lineRule="auto"/>
        <w:rPr>
          <w:sz w:val="22"/>
          <w:szCs w:val="22"/>
        </w:rPr>
      </w:pPr>
      <w:r w:rsidRPr="0040215E">
        <w:rPr>
          <w:sz w:val="22"/>
          <w:szCs w:val="22"/>
        </w:rPr>
        <w:t>Studying consumer behavior is important because this way</w:t>
      </w:r>
      <w:r>
        <w:rPr>
          <w:sz w:val="22"/>
          <w:szCs w:val="22"/>
        </w:rPr>
        <w:t>,</w:t>
      </w:r>
      <w:r w:rsidRPr="0040215E">
        <w:rPr>
          <w:sz w:val="22"/>
          <w:szCs w:val="22"/>
        </w:rPr>
        <w:t xml:space="preserve"> marketers can understand what influences consumers’ buying decisions. By understanding how consumers decide on a product they can fill in the gap in the market and identify the products that are needed and the products that are obsolete. Studying consumer behaviour also helps marketers decide how to present their products in a way that generates maximum impact on consumers. Understanding consumer buying behaviour is the key secret to reaching and engaging your clients, and converts them to purchase from you.</w:t>
      </w:r>
    </w:p>
    <w:p w:rsidR="0040215E" w:rsidRPr="0040215E" w:rsidRDefault="0040215E" w:rsidP="0040215E">
      <w:pPr>
        <w:pStyle w:val="NormalWeb"/>
        <w:spacing w:line="276" w:lineRule="auto"/>
        <w:rPr>
          <w:sz w:val="22"/>
          <w:szCs w:val="22"/>
        </w:rPr>
      </w:pPr>
      <w:r w:rsidRPr="0040215E">
        <w:rPr>
          <w:sz w:val="22"/>
          <w:szCs w:val="22"/>
        </w:rPr>
        <w:t>Consumer behavior is often influenced by different factors.</w:t>
      </w:r>
      <w:r>
        <w:rPr>
          <w:sz w:val="22"/>
          <w:szCs w:val="22"/>
        </w:rPr>
        <w:t xml:space="preserve"> However we will be considering the psychological and health factors, specifically the factor known as the Corona virus.</w:t>
      </w:r>
    </w:p>
    <w:p w:rsidR="00B177E4" w:rsidRPr="00B177E4" w:rsidRDefault="00B177E4" w:rsidP="00B177E4">
      <w:pPr>
        <w:pStyle w:val="NormalWeb"/>
        <w:spacing w:line="276" w:lineRule="auto"/>
        <w:rPr>
          <w:sz w:val="22"/>
          <w:szCs w:val="22"/>
        </w:rPr>
      </w:pPr>
      <w:r>
        <w:rPr>
          <w:sz w:val="22"/>
          <w:szCs w:val="22"/>
        </w:rPr>
        <w:t xml:space="preserve">Consumer behavior </w:t>
      </w:r>
      <w:r w:rsidR="00721624">
        <w:rPr>
          <w:sz w:val="22"/>
          <w:szCs w:val="22"/>
        </w:rPr>
        <w:t>as defined by Achugo and Folayan in their work ‘Consumer Behaviour – A Business Science Approach’, defined consumer behaviour as those acts of individuals and organizations directly involved in obtaining and using economic goods and services, including the decision processes  that follows and determines the acts. It is seen that this motion encompasses those acts of before purchase and after sales of both the intermediate and final users.</w:t>
      </w:r>
      <w:r w:rsidR="00D54175">
        <w:rPr>
          <w:rStyle w:val="FootnoteReference"/>
          <w:sz w:val="22"/>
          <w:szCs w:val="22"/>
        </w:rPr>
        <w:footnoteReference w:id="2"/>
      </w:r>
    </w:p>
    <w:p w:rsidR="00B177E4" w:rsidRPr="00B177E4" w:rsidRDefault="00B177E4" w:rsidP="00B177E4">
      <w:pPr>
        <w:pStyle w:val="NormalWeb"/>
        <w:spacing w:line="276" w:lineRule="auto"/>
        <w:rPr>
          <w:sz w:val="22"/>
          <w:szCs w:val="22"/>
        </w:rPr>
      </w:pPr>
      <w:r w:rsidRPr="00B177E4">
        <w:rPr>
          <w:sz w:val="22"/>
          <w:szCs w:val="22"/>
        </w:rPr>
        <w:t>Coronavirus disease (COVID-19) is an infectious disease caused by a newly discovered coronavirus.</w:t>
      </w:r>
    </w:p>
    <w:p w:rsidR="00B177E4" w:rsidRPr="00B177E4" w:rsidRDefault="00B177E4" w:rsidP="00B177E4">
      <w:pPr>
        <w:pStyle w:val="NormalWeb"/>
        <w:spacing w:line="276" w:lineRule="auto"/>
        <w:rPr>
          <w:sz w:val="22"/>
          <w:szCs w:val="22"/>
        </w:rPr>
      </w:pPr>
      <w:r w:rsidRPr="00B177E4">
        <w:rPr>
          <w:sz w:val="22"/>
          <w:szCs w:val="22"/>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rsidR="00B177E4" w:rsidRPr="00B177E4" w:rsidRDefault="00B177E4" w:rsidP="00B177E4">
      <w:pPr>
        <w:pStyle w:val="NormalWeb"/>
        <w:spacing w:line="276" w:lineRule="auto"/>
        <w:rPr>
          <w:sz w:val="22"/>
          <w:szCs w:val="22"/>
        </w:rPr>
      </w:pPr>
      <w:r w:rsidRPr="00B177E4">
        <w:rPr>
          <w:sz w:val="22"/>
          <w:szCs w:val="22"/>
        </w:rPr>
        <w:t>The COVID-19 virus spreads primarily through droplets of saliva or discharge from the nose when an infected person coughs or sneezes, so it’s important that you also practice respiratory etiquette (for example, by coughing into a flexed elbow).</w:t>
      </w:r>
    </w:p>
    <w:p w:rsidR="00B177E4" w:rsidRPr="00B177E4" w:rsidRDefault="00B177E4" w:rsidP="00B177E4">
      <w:pPr>
        <w:pStyle w:val="NormalWeb"/>
        <w:spacing w:line="276" w:lineRule="auto"/>
        <w:rPr>
          <w:sz w:val="22"/>
          <w:szCs w:val="22"/>
        </w:rPr>
      </w:pPr>
      <w:r w:rsidRPr="00B177E4">
        <w:rPr>
          <w:sz w:val="22"/>
          <w:szCs w:val="22"/>
        </w:rPr>
        <w:lastRenderedPageBreak/>
        <w:t>At this time, there are no specific vaccines or treatments for COVID-19. However, there are many ongoing clinical trials evaluating potential treatments. WHO will continue to provide updated information as soon as clinical findings become available.</w:t>
      </w:r>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rPr>
        <w:t>The reality of this new pandemic took the world by surprise. People worldwide are still trying to adapt to the idea of prolonged indoor stays. So, now that we are all trying to avoid going out to shop in brick and mortar stores, how has this changed our approach in purchasing goods?  Furthermore, will these adjustments establish new and lasting habits?</w:t>
      </w:r>
    </w:p>
    <w:p w:rsidR="00B177E4" w:rsidRPr="00B177E4" w:rsidRDefault="005636AF" w:rsidP="00B177E4">
      <w:pPr>
        <w:spacing w:after="408"/>
        <w:outlineLvl w:val="2"/>
        <w:rPr>
          <w:rFonts w:ascii="Times New Roman" w:eastAsia="Times New Roman" w:hAnsi="Times New Roman" w:cs="Times New Roman"/>
          <w:b/>
          <w:u w:val="single"/>
        </w:rPr>
      </w:pPr>
      <w:r w:rsidRPr="00B177E4">
        <w:rPr>
          <w:rFonts w:ascii="Times New Roman" w:eastAsia="Times New Roman" w:hAnsi="Times New Roman" w:cs="Times New Roman"/>
          <w:b/>
          <w:u w:val="single"/>
        </w:rPr>
        <w:t>Behavior in a time of crisis</w:t>
      </w:r>
    </w:p>
    <w:p w:rsidR="005636AF" w:rsidRPr="00B177E4" w:rsidRDefault="005636AF" w:rsidP="00B177E4">
      <w:pPr>
        <w:spacing w:after="408"/>
        <w:outlineLvl w:val="2"/>
        <w:rPr>
          <w:rFonts w:ascii="Times New Roman" w:eastAsia="Times New Roman" w:hAnsi="Times New Roman" w:cs="Times New Roman"/>
        </w:rPr>
      </w:pPr>
      <w:r w:rsidRPr="00B177E4">
        <w:rPr>
          <w:rFonts w:ascii="Times New Roman" w:eastAsia="Times New Roman" w:hAnsi="Times New Roman" w:cs="Times New Roman"/>
        </w:rPr>
        <w:t>In countries heavily impacted by COVID-19, consumers are stockpiling food and other essential items, while isolating themselves from crowds. To find out how and when consumers started showing these behavioral changes, Nielse</w:t>
      </w:r>
      <w:r w:rsidR="00E23C0F" w:rsidRPr="00B177E4">
        <w:rPr>
          <w:rFonts w:ascii="Times New Roman" w:eastAsia="Times New Roman" w:hAnsi="Times New Roman" w:cs="Times New Roman"/>
        </w:rPr>
        <w:t>n</w:t>
      </w:r>
      <w:r w:rsidR="00E23C0F" w:rsidRPr="00B177E4">
        <w:rPr>
          <w:rStyle w:val="FootnoteReference"/>
          <w:rFonts w:ascii="Times New Roman" w:eastAsia="Times New Roman" w:hAnsi="Times New Roman" w:cs="Times New Roman"/>
        </w:rPr>
        <w:footnoteReference w:id="3"/>
      </w:r>
      <w:r w:rsidRPr="00B177E4">
        <w:rPr>
          <w:rFonts w:ascii="Times New Roman" w:eastAsia="Times New Roman" w:hAnsi="Times New Roman" w:cs="Times New Roman"/>
        </w:rPr>
        <w:t xml:space="preserve"> conducted shopper behavior research that started during the beginning of the pandemic in China and extended to other countries that have also been affected. They monitored consumer trends, as COVID-19 news reached the general public and found out that consumers go through six behavioral stages based on their awareness of the COVID-19 spread in their communities:</w:t>
      </w:r>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rPr>
        <w:t xml:space="preserve">1. </w:t>
      </w:r>
      <w:r w:rsidRPr="00B177E4">
        <w:rPr>
          <w:rFonts w:ascii="Times New Roman" w:eastAsia="Times New Roman" w:hAnsi="Times New Roman" w:cs="Times New Roman"/>
          <w:b/>
          <w:bCs/>
        </w:rPr>
        <w:t>Proactive health-minded buying:</w:t>
      </w:r>
      <w:r w:rsidRPr="00B177E4">
        <w:rPr>
          <w:rFonts w:ascii="Times New Roman" w:eastAsia="Times New Roman" w:hAnsi="Times New Roman" w:cs="Times New Roman"/>
        </w:rPr>
        <w:t xml:space="preserve"> Increased interest in the acquisition</w:t>
      </w:r>
      <w:r w:rsidR="00B177E4" w:rsidRPr="00B177E4">
        <w:rPr>
          <w:rFonts w:ascii="Times New Roman" w:eastAsia="Times New Roman" w:hAnsi="Times New Roman" w:cs="Times New Roman"/>
        </w:rPr>
        <w:t xml:space="preserve"> of products that maintain well</w:t>
      </w:r>
      <w:r w:rsidRPr="00B177E4">
        <w:rPr>
          <w:rFonts w:ascii="Times New Roman" w:eastAsia="Times New Roman" w:hAnsi="Times New Roman" w:cs="Times New Roman"/>
        </w:rPr>
        <w:t>being or health</w:t>
      </w:r>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rPr>
        <w:t xml:space="preserve">2. </w:t>
      </w:r>
      <w:r w:rsidRPr="00B177E4">
        <w:rPr>
          <w:rFonts w:ascii="Times New Roman" w:eastAsia="Times New Roman" w:hAnsi="Times New Roman" w:cs="Times New Roman"/>
          <w:b/>
          <w:bCs/>
        </w:rPr>
        <w:t>Reactive health management:</w:t>
      </w:r>
      <w:r w:rsidRPr="00B177E4">
        <w:rPr>
          <w:rFonts w:ascii="Times New Roman" w:eastAsia="Times New Roman" w:hAnsi="Times New Roman" w:cs="Times New Roman"/>
        </w:rPr>
        <w:t xml:space="preserve"> Prioritization of products for infection containment (e.g. face masks)</w:t>
      </w:r>
    </w:p>
    <w:p w:rsidR="005636AF" w:rsidRPr="0072162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rPr>
        <w:t xml:space="preserve">3. </w:t>
      </w:r>
      <w:r w:rsidRPr="00B177E4">
        <w:rPr>
          <w:rFonts w:ascii="Times New Roman" w:eastAsia="Times New Roman" w:hAnsi="Times New Roman" w:cs="Times New Roman"/>
          <w:b/>
          <w:bCs/>
        </w:rPr>
        <w:t>Pantry preparation:</w:t>
      </w:r>
      <w:r w:rsidRPr="00B177E4">
        <w:rPr>
          <w:rFonts w:ascii="Times New Roman" w:eastAsia="Times New Roman" w:hAnsi="Times New Roman" w:cs="Times New Roman"/>
        </w:rPr>
        <w:t xml:space="preserve"> Higher purchases of shelf-safe products and increased store visits</w:t>
      </w:r>
      <w:r w:rsidR="00721624">
        <w:rPr>
          <w:rFonts w:ascii="Times New Roman" w:eastAsia="Times New Roman" w:hAnsi="Times New Roman" w:cs="Times New Roman"/>
        </w:rPr>
        <w:t xml:space="preserve">. </w:t>
      </w:r>
      <w:r w:rsidR="00721624" w:rsidRPr="00721624">
        <w:rPr>
          <w:rFonts w:ascii="Times New Roman" w:hAnsi="Times New Roman" w:cs="Times New Roman"/>
          <w:color w:val="000000"/>
        </w:rPr>
        <w:t>As news reports detailed the continued and quick spread of the virus around the world, consumers in many countries jumped to threshold level 3: pantry preparations – where countries such as Nigeria currently are. By this stage, consumers begin developing stockpiles of food and emergency supplies. These spending spikes lessen in the weeks after panic buying but spiked on subsequent news events or developments.</w:t>
      </w:r>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rPr>
        <w:t xml:space="preserve">4. </w:t>
      </w:r>
      <w:r w:rsidRPr="00B177E4">
        <w:rPr>
          <w:rFonts w:ascii="Times New Roman" w:eastAsia="Times New Roman" w:hAnsi="Times New Roman" w:cs="Times New Roman"/>
          <w:b/>
          <w:bCs/>
        </w:rPr>
        <w:t>Quarantined living preparation:</w:t>
      </w:r>
      <w:r w:rsidRPr="00B177E4">
        <w:rPr>
          <w:rFonts w:ascii="Times New Roman" w:eastAsia="Times New Roman" w:hAnsi="Times New Roman" w:cs="Times New Roman"/>
        </w:rPr>
        <w:t xml:space="preserve"> Increased online shopping, decreased store visits and first signs of strain on the supply chain</w:t>
      </w:r>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rPr>
        <w:t xml:space="preserve">5. </w:t>
      </w:r>
      <w:r w:rsidRPr="00B177E4">
        <w:rPr>
          <w:rFonts w:ascii="Times New Roman" w:eastAsia="Times New Roman" w:hAnsi="Times New Roman" w:cs="Times New Roman"/>
          <w:b/>
          <w:bCs/>
        </w:rPr>
        <w:t>Restricted living:</w:t>
      </w:r>
      <w:r w:rsidRPr="00B177E4">
        <w:rPr>
          <w:rFonts w:ascii="Times New Roman" w:eastAsia="Times New Roman" w:hAnsi="Times New Roman" w:cs="Times New Roman"/>
        </w:rPr>
        <w:t xml:space="preserve"> Possible price gouging due to limited supplies and deterred online fulfillment</w:t>
      </w:r>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rPr>
        <w:t xml:space="preserve">6. </w:t>
      </w:r>
      <w:r w:rsidRPr="00B177E4">
        <w:rPr>
          <w:rFonts w:ascii="Times New Roman" w:eastAsia="Times New Roman" w:hAnsi="Times New Roman" w:cs="Times New Roman"/>
          <w:b/>
          <w:bCs/>
        </w:rPr>
        <w:t>Living a new normal:</w:t>
      </w:r>
      <w:r w:rsidRPr="00B177E4">
        <w:rPr>
          <w:rFonts w:ascii="Times New Roman" w:eastAsia="Times New Roman" w:hAnsi="Times New Roman" w:cs="Times New Roman"/>
        </w:rPr>
        <w:t xml:space="preserve"> Increased health awareness even as people return to their typical daily activities</w:t>
      </w:r>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rPr>
        <w:t>The study also found out that consumers typically moved from one stage to another in a period of two weeks in areas close to the initial outbreak. However, this happened much faster in other countries where the outbreak started later, such as Italy and the US.</w:t>
      </w:r>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rPr>
        <w:t>Currently, the only country where consumers are starting to transition to the sixth stage is China, while the US has begun to move towards restricted living. So, what kind of possible long-lasting consumer behavior shifts can we expect as a result? It’s still too early to tell, but clear trends can be seen, which, if sustained, could lead to significant shifts in how consumers shop in the future.</w:t>
      </w:r>
    </w:p>
    <w:p w:rsidR="005636AF" w:rsidRPr="0040215E" w:rsidRDefault="005636AF" w:rsidP="00B177E4">
      <w:pPr>
        <w:spacing w:after="408"/>
        <w:outlineLvl w:val="2"/>
        <w:rPr>
          <w:rFonts w:ascii="Times New Roman" w:eastAsia="Times New Roman" w:hAnsi="Times New Roman" w:cs="Times New Roman"/>
          <w:b/>
          <w:u w:val="single"/>
        </w:rPr>
      </w:pPr>
      <w:r w:rsidRPr="0040215E">
        <w:rPr>
          <w:rFonts w:ascii="Times New Roman" w:eastAsia="Times New Roman" w:hAnsi="Times New Roman" w:cs="Times New Roman"/>
          <w:b/>
          <w:u w:val="single"/>
        </w:rPr>
        <w:lastRenderedPageBreak/>
        <w:t>Novel ways to shop</w:t>
      </w:r>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rPr>
        <w:t>When consumers are faced with shopping restrictions, they find and adopt newer ways to shop through technology. This is especially true when it comes to health and essential items. In 2019, the online grocery shopping market generated about $28.68 billion or a 20% increase from 2018.</w:t>
      </w:r>
      <w:hyperlink r:id="rId8" w:history="1">
        <w:r w:rsidRPr="00B177E4">
          <w:rPr>
            <w:rFonts w:ascii="Times New Roman" w:eastAsia="Times New Roman" w:hAnsi="Times New Roman" w:cs="Times New Roman"/>
            <w:b/>
            <w:bCs/>
            <w:u w:val="single"/>
            <w:vertAlign w:val="superscript"/>
          </w:rPr>
          <w:t>2</w:t>
        </w:r>
      </w:hyperlink>
      <w:r w:rsidRPr="00B177E4">
        <w:rPr>
          <w:rFonts w:ascii="Times New Roman" w:eastAsia="Times New Roman" w:hAnsi="Times New Roman" w:cs="Times New Roman"/>
        </w:rPr>
        <w:t xml:space="preserve"> Despite this growth, food and beverage were still one of the smallest e-commerce categories. Last year, it was mostly the younger population segment that tried online grocery shopping, with 55% of 25 to 34-year-olds considering themselves likely to purchase groceries online, in contrast to only 35% of 45 to 54-year-olds expressing the same sentiment.</w:t>
      </w:r>
      <w:hyperlink r:id="rId9" w:history="1">
        <w:r w:rsidRPr="00B177E4">
          <w:rPr>
            <w:rFonts w:ascii="Times New Roman" w:eastAsia="Times New Roman" w:hAnsi="Times New Roman" w:cs="Times New Roman"/>
            <w:b/>
            <w:bCs/>
            <w:u w:val="single"/>
            <w:vertAlign w:val="superscript"/>
          </w:rPr>
          <w:t>3</w:t>
        </w:r>
      </w:hyperlink>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rPr>
        <w:t>However, due to the pandemic, older generations are starting to see online shopping as a valid and safe option to obtain groceries. For example, Alibaba reported that in China, online grocery orders placed by people born in the 1960s were four times higher than normal during the Spring Festival or the period were China was still discovering new cases of COVID-19 each day.</w:t>
      </w:r>
      <w:hyperlink r:id="rId10" w:history="1">
        <w:r w:rsidRPr="00B177E4">
          <w:rPr>
            <w:rFonts w:ascii="Times New Roman" w:eastAsia="Times New Roman" w:hAnsi="Times New Roman" w:cs="Times New Roman"/>
            <w:b/>
            <w:bCs/>
            <w:u w:val="single"/>
            <w:vertAlign w:val="superscript"/>
          </w:rPr>
          <w:t>4</w:t>
        </w:r>
      </w:hyperlink>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rPr>
        <w:t>But what about other product categories? With so many consumers entering restricted living situations, there has been a spike in other categories, especially in entertainment and media. That’s not surprising given that staying home increases the amount of content people watch by 60%.</w:t>
      </w:r>
      <w:hyperlink r:id="rId11" w:history="1">
        <w:r w:rsidRPr="00B177E4">
          <w:rPr>
            <w:rFonts w:ascii="Times New Roman" w:eastAsia="Times New Roman" w:hAnsi="Times New Roman" w:cs="Times New Roman"/>
            <w:b/>
            <w:bCs/>
            <w:u w:val="single"/>
            <w:vertAlign w:val="superscript"/>
          </w:rPr>
          <w:t>5</w:t>
        </w:r>
      </w:hyperlink>
      <w:r w:rsidRPr="00B177E4">
        <w:rPr>
          <w:rFonts w:ascii="Times New Roman" w:eastAsia="Times New Roman" w:hAnsi="Times New Roman" w:cs="Times New Roman"/>
        </w:rPr>
        <w:t xml:space="preserve"> Video games and video-game internet traffic have seen a 75% increase since restrictions were imposed in the US.</w:t>
      </w:r>
      <w:hyperlink r:id="rId12" w:history="1">
        <w:r w:rsidRPr="00B177E4">
          <w:rPr>
            <w:rFonts w:ascii="Times New Roman" w:eastAsia="Times New Roman" w:hAnsi="Times New Roman" w:cs="Times New Roman"/>
            <w:b/>
            <w:bCs/>
            <w:u w:val="single"/>
            <w:vertAlign w:val="superscript"/>
          </w:rPr>
          <w:t>6</w:t>
        </w:r>
      </w:hyperlink>
      <w:r w:rsidRPr="00B177E4">
        <w:rPr>
          <w:rFonts w:ascii="Times New Roman" w:eastAsia="Times New Roman" w:hAnsi="Times New Roman" w:cs="Times New Roman"/>
        </w:rPr>
        <w:t xml:space="preserve"> Of course, not everyone is seeing increases in traffic or </w:t>
      </w:r>
      <w:r w:rsidR="00B177E4" w:rsidRPr="00B177E4">
        <w:rPr>
          <w:rFonts w:ascii="Times New Roman" w:eastAsia="Times New Roman" w:hAnsi="Times New Roman" w:cs="Times New Roman"/>
        </w:rPr>
        <w:t>purchases;</w:t>
      </w:r>
      <w:r w:rsidRPr="00B177E4">
        <w:rPr>
          <w:rFonts w:ascii="Times New Roman" w:eastAsia="Times New Roman" w:hAnsi="Times New Roman" w:cs="Times New Roman"/>
        </w:rPr>
        <w:t xml:space="preserve"> in fact travel sites are experiencing the opposite.</w:t>
      </w:r>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rPr>
        <w:t>So, do these changes signal a shift into how consumers will behave in the long term? If the holidays are any indicator, even short-term adjustments in behavior can have long term effects. For example, during holidays, there’s an increase in the number of consumers purchasing online or on their mobile devices. We then see this behavior being sustained as new holiday seasons roll in, which means new habits have been established.</w:t>
      </w:r>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rPr>
        <w:t>Despite the rise in e-commerce activities due to the pandemic, most retailers have a bleak outlook for the rest of the year. This is because e-commerce typically represents only about 16%</w:t>
      </w:r>
      <w:hyperlink r:id="rId13" w:history="1">
        <w:r w:rsidRPr="00B177E4">
          <w:rPr>
            <w:rFonts w:ascii="Times New Roman" w:eastAsia="Times New Roman" w:hAnsi="Times New Roman" w:cs="Times New Roman"/>
            <w:b/>
            <w:bCs/>
            <w:u w:val="single"/>
            <w:vertAlign w:val="superscript"/>
          </w:rPr>
          <w:t>7</w:t>
        </w:r>
      </w:hyperlink>
      <w:r w:rsidRPr="00B177E4">
        <w:rPr>
          <w:rFonts w:ascii="Times New Roman" w:eastAsia="Times New Roman" w:hAnsi="Times New Roman" w:cs="Times New Roman"/>
        </w:rPr>
        <w:t xml:space="preserve"> of their sales revenue. With many stores shutting their doors, it is in the best interest of businesses to maintain and grow their e-commerce strategy.</w:t>
      </w:r>
    </w:p>
    <w:p w:rsidR="005636AF" w:rsidRPr="0040215E" w:rsidRDefault="005636AF" w:rsidP="00B177E4">
      <w:pPr>
        <w:spacing w:after="408"/>
        <w:outlineLvl w:val="2"/>
        <w:rPr>
          <w:rFonts w:ascii="Times New Roman" w:eastAsia="Times New Roman" w:hAnsi="Times New Roman" w:cs="Times New Roman"/>
          <w:b/>
          <w:u w:val="single"/>
        </w:rPr>
      </w:pPr>
      <w:r w:rsidRPr="0040215E">
        <w:rPr>
          <w:rFonts w:ascii="Times New Roman" w:eastAsia="Times New Roman" w:hAnsi="Times New Roman" w:cs="Times New Roman"/>
          <w:b/>
          <w:u w:val="single"/>
        </w:rPr>
        <w:t>Relying on manufacturers</w:t>
      </w:r>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rPr>
        <w:t>As the population of most countries starts to move from quarantine preparations to restricted living, online fulfillment will be challenging due to strains in the supply chain. This has prompted many consumers to turn to Direct to Consumer (D2C) manufacturers to order and receive goods within a normal timeframe.</w:t>
      </w:r>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rPr>
        <w:t>These D2C manufactures are a growing segment that caters directly to consumers by bypassing standard distribution channels, effectively gaining direct access to consumers. Several of these manufacturers have seen a significant boost in sales due to the pandemic. For example, Peach, a brand that manufactures high-end bath tissue saw new customers increase by 279% over the last two weeks compared to the two weeks prior</w:t>
      </w:r>
      <w:r w:rsidR="00EB51F6" w:rsidRPr="00B177E4">
        <w:rPr>
          <w:rFonts w:ascii="Times New Roman" w:eastAsia="Times New Roman" w:hAnsi="Times New Roman" w:cs="Times New Roman"/>
        </w:rPr>
        <w:t>.</w:t>
      </w:r>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rPr>
        <w:lastRenderedPageBreak/>
        <w:t>Awareness of D2C manufacturers has increased in the last few years, with almost 48% of manufacturers racing to build D2C channels, and 87% seeing these channels being relevant to their products and consumers. Initially boosted by younger audiences, D2C manufacturers have found success by focusing on specific target audiences and catering to their needs and identities. This D2C trend is expected to continue, and perhaps accelerate, as manufacturers that are still on the fence might finally see the benefits of D2C and make themselves directly available to consumers</w:t>
      </w:r>
      <w:r w:rsidR="00EB51F6" w:rsidRPr="00B177E4">
        <w:rPr>
          <w:rFonts w:ascii="Times New Roman" w:eastAsia="Times New Roman" w:hAnsi="Times New Roman" w:cs="Times New Roman"/>
        </w:rPr>
        <w:t>.</w:t>
      </w:r>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rPr>
        <w:t>However, even D2C manufactures that have found themselves positively impacted by the COVID-19 pandemic will be affected by supply chain issues as consumers start living in quarantine. This means they can’t afford to stand idly by and must find a way to maintain their e-commerce growth once the pandemic is over as well.</w:t>
      </w:r>
    </w:p>
    <w:p w:rsidR="005636AF" w:rsidRPr="0040215E" w:rsidRDefault="005636AF" w:rsidP="00B177E4">
      <w:pPr>
        <w:spacing w:after="408"/>
        <w:outlineLvl w:val="2"/>
        <w:rPr>
          <w:rFonts w:ascii="Times New Roman" w:eastAsia="Times New Roman" w:hAnsi="Times New Roman" w:cs="Times New Roman"/>
          <w:b/>
          <w:u w:val="single"/>
        </w:rPr>
      </w:pPr>
      <w:r w:rsidRPr="0040215E">
        <w:rPr>
          <w:rFonts w:ascii="Times New Roman" w:eastAsia="Times New Roman" w:hAnsi="Times New Roman" w:cs="Times New Roman"/>
          <w:b/>
          <w:u w:val="single"/>
        </w:rPr>
        <w:t>Trust and loyalty</w:t>
      </w:r>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rPr>
        <w:t>The task of continuing to entice consumers to shop online, for both retailers and D2C manufacturers, is grounded on trust in order to foster lasting loyalty. However, building trust, especially in these extreme situations, means more than meeting expectations, but exceeding them. To do so, here are some important approaches to keep in mind:</w:t>
      </w:r>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b/>
          <w:bCs/>
        </w:rPr>
        <w:t>/ Ease the transition.</w:t>
      </w:r>
      <w:r w:rsidRPr="00B177E4">
        <w:rPr>
          <w:rFonts w:ascii="Times New Roman" w:eastAsia="Times New Roman" w:hAnsi="Times New Roman" w:cs="Times New Roman"/>
        </w:rPr>
        <w:t xml:space="preserve"> Make it as seamless as possible for consumers to switch to online shopping. For example, by providing flexibility with payment options and making it easy for them to easily find what they need. This is especially true for consumers who are moving to emerging e-commerce categories, such as groceries, for the first time.</w:t>
      </w:r>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b/>
          <w:bCs/>
        </w:rPr>
        <w:t>/ Manage expectations.</w:t>
      </w:r>
      <w:r w:rsidRPr="00B177E4">
        <w:rPr>
          <w:rFonts w:ascii="Times New Roman" w:eastAsia="Times New Roman" w:hAnsi="Times New Roman" w:cs="Times New Roman"/>
        </w:rPr>
        <w:t xml:space="preserve"> Display accurate stock level information especially for sought-after goods. This includes communicating realistic estimates for delivery and even re-evaluating display ads so that consumers don’t feel misled by services you can’t provide.</w:t>
      </w:r>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b/>
          <w:bCs/>
        </w:rPr>
        <w:t>/ Foster comfort.</w:t>
      </w:r>
      <w:r w:rsidRPr="00B177E4">
        <w:rPr>
          <w:rFonts w:ascii="Times New Roman" w:eastAsia="Times New Roman" w:hAnsi="Times New Roman" w:cs="Times New Roman"/>
        </w:rPr>
        <w:t xml:space="preserve"> Ensure that customers feel confident that their goods will be delivered on time. Encourage them to sign up for subscription services, whether through preferential pricing or other promos to help them feel safe that they will receive their products without delays.</w:t>
      </w:r>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b/>
          <w:bCs/>
        </w:rPr>
        <w:t>/ Leverage promos and loyalty programs.</w:t>
      </w:r>
      <w:r w:rsidRPr="00B177E4">
        <w:rPr>
          <w:rFonts w:ascii="Times New Roman" w:eastAsia="Times New Roman" w:hAnsi="Times New Roman" w:cs="Times New Roman"/>
        </w:rPr>
        <w:t xml:space="preserve"> In times of crisis, consumers are not very price sensitive. However, making price discounts and promotions available, like free shipping, helps nurture goodwill. Increasing loyalty points and rewards programs encourages customers to stay long term.</w:t>
      </w:r>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b/>
          <w:bCs/>
        </w:rPr>
        <w:t>/ Prioritize customer care.</w:t>
      </w:r>
      <w:r w:rsidRPr="00B177E4">
        <w:rPr>
          <w:rFonts w:ascii="Times New Roman" w:eastAsia="Times New Roman" w:hAnsi="Times New Roman" w:cs="Times New Roman"/>
        </w:rPr>
        <w:t xml:space="preserve"> Increase communication to foster a relationship with your customers, as they may feel isolated at this time. Set up a hotline to address any questions or concerns, as well as make sure their comments or reviews online are heard, to maintain a lasting positive image with consumers. Remember that consumers are spending more time online and rely on reviews to make purchasing decisions.</w:t>
      </w:r>
    </w:p>
    <w:p w:rsidR="005636AF" w:rsidRPr="00B177E4" w:rsidRDefault="005636AF" w:rsidP="00B177E4">
      <w:pPr>
        <w:spacing w:after="408"/>
        <w:outlineLvl w:val="2"/>
        <w:rPr>
          <w:rFonts w:ascii="Times New Roman" w:eastAsia="Times New Roman" w:hAnsi="Times New Roman" w:cs="Times New Roman"/>
          <w:b/>
          <w:u w:val="single"/>
        </w:rPr>
      </w:pPr>
      <w:r w:rsidRPr="00B177E4">
        <w:rPr>
          <w:rFonts w:ascii="Times New Roman" w:eastAsia="Times New Roman" w:hAnsi="Times New Roman" w:cs="Times New Roman"/>
          <w:b/>
          <w:u w:val="single"/>
        </w:rPr>
        <w:t>Looking ahead</w:t>
      </w:r>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rPr>
        <w:lastRenderedPageBreak/>
        <w:t>It’s still too early to tell how much consumer behavior will change due to the COVID-19 pandemic. We’ll learn more and more about the immediate impact on stores and e-commerce as soon as additional countries move through the different stages and into restrictive living. However, it will be a while until we know if these changes in consumer behavior will be long term. In the meantime, retailers and D2C manufacturers should strive to maintain higher levels of e-commerce sales to mitigate the impact of store closures. Manufacturers that haven’t yet adopted a D2C approach must carefully follow how all this is unfolding. They must decide now whether to jump in and create D2C channels to lessen the impact of the pa</w:t>
      </w:r>
      <w:r w:rsidR="00B177E4" w:rsidRPr="00B177E4">
        <w:rPr>
          <w:rFonts w:ascii="Times New Roman" w:eastAsia="Times New Roman" w:hAnsi="Times New Roman" w:cs="Times New Roman"/>
        </w:rPr>
        <w:t>ndemic on their sales before it i</w:t>
      </w:r>
      <w:r w:rsidRPr="00B177E4">
        <w:rPr>
          <w:rFonts w:ascii="Times New Roman" w:eastAsia="Times New Roman" w:hAnsi="Times New Roman" w:cs="Times New Roman"/>
        </w:rPr>
        <w:t>s too late.</w:t>
      </w:r>
    </w:p>
    <w:p w:rsidR="005636AF" w:rsidRPr="00B177E4" w:rsidRDefault="005636AF" w:rsidP="00B177E4">
      <w:pPr>
        <w:spacing w:after="217"/>
        <w:rPr>
          <w:rFonts w:ascii="Times New Roman" w:eastAsia="Times New Roman" w:hAnsi="Times New Roman" w:cs="Times New Roman"/>
        </w:rPr>
      </w:pPr>
      <w:r w:rsidRPr="00B177E4">
        <w:rPr>
          <w:rFonts w:ascii="Times New Roman" w:eastAsia="Times New Roman" w:hAnsi="Times New Roman" w:cs="Times New Roman"/>
        </w:rPr>
        <w:t>Check back here as we keep track of any new information regarding consumer behavior as the pandemic continues to affect larger portions of the world’s population. Stay safe, and let’s all continue to do all we can to speed up the end of the pandemic in our communities.</w:t>
      </w:r>
    </w:p>
    <w:p w:rsidR="00CD505E" w:rsidRDefault="00721624" w:rsidP="00B177E4">
      <w:pPr>
        <w:rPr>
          <w:rFonts w:ascii="Times New Roman" w:hAnsi="Times New Roman" w:cs="Times New Roman"/>
          <w:b/>
          <w:u w:val="single"/>
        </w:rPr>
      </w:pPr>
      <w:r>
        <w:rPr>
          <w:rFonts w:ascii="Times New Roman" w:hAnsi="Times New Roman" w:cs="Times New Roman"/>
          <w:b/>
          <w:u w:val="single"/>
        </w:rPr>
        <w:t>REFERENCES</w:t>
      </w:r>
    </w:p>
    <w:tbl>
      <w:tblPr>
        <w:tblW w:w="989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4"/>
        <w:gridCol w:w="1386"/>
      </w:tblGrid>
      <w:tr w:rsidR="007D49AC" w:rsidTr="007D49AC">
        <w:tblPrEx>
          <w:tblCellMar>
            <w:top w:w="0" w:type="dxa"/>
            <w:bottom w:w="0" w:type="dxa"/>
          </w:tblCellMar>
        </w:tblPrEx>
        <w:trPr>
          <w:trHeight w:val="489"/>
        </w:trPr>
        <w:tc>
          <w:tcPr>
            <w:tcW w:w="8504" w:type="dxa"/>
          </w:tcPr>
          <w:p w:rsidR="007D49AC" w:rsidRPr="007D49AC" w:rsidRDefault="007D49AC" w:rsidP="00B177E4">
            <w:pPr>
              <w:rPr>
                <w:rFonts w:ascii="Times New Roman" w:hAnsi="Times New Roman" w:cs="Times New Roman"/>
                <w:b/>
              </w:rPr>
            </w:pPr>
            <w:r>
              <w:rPr>
                <w:rFonts w:ascii="Times New Roman" w:hAnsi="Times New Roman" w:cs="Times New Roman"/>
                <w:b/>
              </w:rPr>
              <w:t>WEBSITE</w:t>
            </w:r>
          </w:p>
        </w:tc>
        <w:tc>
          <w:tcPr>
            <w:tcW w:w="1386" w:type="dxa"/>
          </w:tcPr>
          <w:p w:rsidR="007D49AC" w:rsidRDefault="007D49AC" w:rsidP="00B177E4">
            <w:pPr>
              <w:rPr>
                <w:rFonts w:ascii="Times New Roman" w:hAnsi="Times New Roman" w:cs="Times New Roman"/>
              </w:rPr>
            </w:pPr>
            <w:r>
              <w:rPr>
                <w:rFonts w:ascii="Times New Roman" w:hAnsi="Times New Roman" w:cs="Times New Roman"/>
              </w:rPr>
              <w:t>DATE</w:t>
            </w:r>
          </w:p>
        </w:tc>
      </w:tr>
      <w:tr w:rsidR="007D49AC" w:rsidTr="007D49AC">
        <w:tblPrEx>
          <w:tblCellMar>
            <w:top w:w="0" w:type="dxa"/>
            <w:bottom w:w="0" w:type="dxa"/>
          </w:tblCellMar>
        </w:tblPrEx>
        <w:trPr>
          <w:trHeight w:val="421"/>
        </w:trPr>
        <w:tc>
          <w:tcPr>
            <w:tcW w:w="8504" w:type="dxa"/>
          </w:tcPr>
          <w:p w:rsidR="007D49AC" w:rsidRDefault="007D49AC" w:rsidP="00B177E4">
            <w:pPr>
              <w:rPr>
                <w:rFonts w:ascii="Times New Roman" w:hAnsi="Times New Roman" w:cs="Times New Roman"/>
              </w:rPr>
            </w:pPr>
            <w:hyperlink r:id="rId14" w:history="1">
              <w:r w:rsidRPr="00436233">
                <w:rPr>
                  <w:rStyle w:val="Hyperlink"/>
                  <w:rFonts w:ascii="Times New Roman" w:hAnsi="Times New Roman" w:cs="Times New Roman"/>
                </w:rPr>
                <w:t>https://www.nielsen.com/es/en/insights/article/2020/staying-put-consumers-forced-indoors-during-crisis-spend-more-time-on-media/</w:t>
              </w:r>
            </w:hyperlink>
            <w:r>
              <w:rPr>
                <w:rFonts w:ascii="Times New Roman" w:hAnsi="Times New Roman" w:cs="Times New Roman"/>
              </w:rPr>
              <w:t xml:space="preserve"> </w:t>
            </w:r>
          </w:p>
        </w:tc>
        <w:tc>
          <w:tcPr>
            <w:tcW w:w="1386" w:type="dxa"/>
          </w:tcPr>
          <w:p w:rsidR="007D49AC" w:rsidRDefault="007D49AC" w:rsidP="00B177E4">
            <w:pPr>
              <w:rPr>
                <w:rFonts w:ascii="Times New Roman" w:hAnsi="Times New Roman" w:cs="Times New Roman"/>
              </w:rPr>
            </w:pPr>
            <w:r>
              <w:rPr>
                <w:rFonts w:ascii="Times New Roman" w:hAnsi="Times New Roman" w:cs="Times New Roman"/>
              </w:rPr>
              <w:t>11/04/2020</w:t>
            </w:r>
          </w:p>
        </w:tc>
      </w:tr>
      <w:tr w:rsidR="007D49AC" w:rsidTr="007D49AC">
        <w:tblPrEx>
          <w:tblCellMar>
            <w:top w:w="0" w:type="dxa"/>
            <w:bottom w:w="0" w:type="dxa"/>
          </w:tblCellMar>
        </w:tblPrEx>
        <w:trPr>
          <w:trHeight w:val="502"/>
        </w:trPr>
        <w:tc>
          <w:tcPr>
            <w:tcW w:w="8504" w:type="dxa"/>
          </w:tcPr>
          <w:p w:rsidR="007D49AC" w:rsidRDefault="007D49AC" w:rsidP="00B177E4">
            <w:pPr>
              <w:rPr>
                <w:rFonts w:ascii="Times New Roman" w:hAnsi="Times New Roman" w:cs="Times New Roman"/>
              </w:rPr>
            </w:pPr>
            <w:hyperlink r:id="rId15" w:history="1">
              <w:r w:rsidRPr="00436233">
                <w:rPr>
                  <w:rStyle w:val="Hyperlink"/>
                  <w:rFonts w:ascii="Times New Roman" w:hAnsi="Times New Roman" w:cs="Times New Roman"/>
                </w:rPr>
                <w:t>https://content-na1.emarketer.com/grocery-ecommerce-2019</w:t>
              </w:r>
            </w:hyperlink>
            <w:r>
              <w:rPr>
                <w:rFonts w:ascii="Times New Roman" w:hAnsi="Times New Roman" w:cs="Times New Roman"/>
              </w:rPr>
              <w:t xml:space="preserve"> </w:t>
            </w:r>
          </w:p>
        </w:tc>
        <w:tc>
          <w:tcPr>
            <w:tcW w:w="1386" w:type="dxa"/>
          </w:tcPr>
          <w:p w:rsidR="007D49AC" w:rsidRDefault="007D49AC" w:rsidP="00B177E4">
            <w:pPr>
              <w:rPr>
                <w:rFonts w:ascii="Times New Roman" w:hAnsi="Times New Roman" w:cs="Times New Roman"/>
              </w:rPr>
            </w:pPr>
            <w:r>
              <w:rPr>
                <w:rFonts w:ascii="Times New Roman" w:hAnsi="Times New Roman" w:cs="Times New Roman"/>
              </w:rPr>
              <w:t>11/04/2020</w:t>
            </w:r>
          </w:p>
        </w:tc>
      </w:tr>
      <w:tr w:rsidR="007D49AC" w:rsidTr="007D49AC">
        <w:tblPrEx>
          <w:tblCellMar>
            <w:top w:w="0" w:type="dxa"/>
            <w:bottom w:w="0" w:type="dxa"/>
          </w:tblCellMar>
        </w:tblPrEx>
        <w:trPr>
          <w:trHeight w:val="407"/>
        </w:trPr>
        <w:tc>
          <w:tcPr>
            <w:tcW w:w="8504" w:type="dxa"/>
          </w:tcPr>
          <w:p w:rsidR="007D49AC" w:rsidRDefault="007D49AC" w:rsidP="00B177E4">
            <w:pPr>
              <w:rPr>
                <w:rFonts w:ascii="Times New Roman" w:hAnsi="Times New Roman" w:cs="Times New Roman"/>
              </w:rPr>
            </w:pPr>
            <w:hyperlink r:id="rId16" w:history="1">
              <w:r w:rsidRPr="00436233">
                <w:rPr>
                  <w:rStyle w:val="Hyperlink"/>
                  <w:rFonts w:ascii="Times New Roman" w:hAnsi="Times New Roman" w:cs="Times New Roman"/>
                </w:rPr>
                <w:t>https://www.who.int/health-topics/coronavirus#tab=tab_1</w:t>
              </w:r>
            </w:hyperlink>
            <w:r>
              <w:rPr>
                <w:rFonts w:ascii="Times New Roman" w:hAnsi="Times New Roman" w:cs="Times New Roman"/>
              </w:rPr>
              <w:t xml:space="preserve"> </w:t>
            </w:r>
          </w:p>
        </w:tc>
        <w:tc>
          <w:tcPr>
            <w:tcW w:w="1386" w:type="dxa"/>
          </w:tcPr>
          <w:p w:rsidR="007D49AC" w:rsidRDefault="007D49AC" w:rsidP="00B177E4">
            <w:pPr>
              <w:rPr>
                <w:rFonts w:ascii="Times New Roman" w:hAnsi="Times New Roman" w:cs="Times New Roman"/>
              </w:rPr>
            </w:pPr>
            <w:r>
              <w:rPr>
                <w:rFonts w:ascii="Times New Roman" w:hAnsi="Times New Roman" w:cs="Times New Roman"/>
              </w:rPr>
              <w:t>13/04/2020</w:t>
            </w:r>
          </w:p>
        </w:tc>
      </w:tr>
      <w:tr w:rsidR="007D49AC" w:rsidTr="007D49AC">
        <w:tblPrEx>
          <w:tblCellMar>
            <w:top w:w="0" w:type="dxa"/>
            <w:bottom w:w="0" w:type="dxa"/>
          </w:tblCellMar>
        </w:tblPrEx>
        <w:trPr>
          <w:trHeight w:val="421"/>
        </w:trPr>
        <w:tc>
          <w:tcPr>
            <w:tcW w:w="8504" w:type="dxa"/>
          </w:tcPr>
          <w:p w:rsidR="007D49AC" w:rsidRDefault="007D49AC" w:rsidP="00B177E4">
            <w:pPr>
              <w:rPr>
                <w:rFonts w:ascii="Times New Roman" w:hAnsi="Times New Roman" w:cs="Times New Roman"/>
              </w:rPr>
            </w:pPr>
            <w:hyperlink r:id="rId17" w:history="1">
              <w:r w:rsidRPr="00436233">
                <w:rPr>
                  <w:rStyle w:val="Hyperlink"/>
                  <w:rFonts w:ascii="Times New Roman" w:hAnsi="Times New Roman" w:cs="Times New Roman"/>
                </w:rPr>
                <w:t>https://www.contentserv.com/en/</w:t>
              </w:r>
            </w:hyperlink>
          </w:p>
        </w:tc>
        <w:tc>
          <w:tcPr>
            <w:tcW w:w="1386" w:type="dxa"/>
          </w:tcPr>
          <w:p w:rsidR="007D49AC" w:rsidRDefault="007D49AC" w:rsidP="00B177E4">
            <w:pPr>
              <w:rPr>
                <w:rFonts w:ascii="Times New Roman" w:hAnsi="Times New Roman" w:cs="Times New Roman"/>
              </w:rPr>
            </w:pPr>
            <w:r>
              <w:rPr>
                <w:rFonts w:ascii="Times New Roman" w:hAnsi="Times New Roman" w:cs="Times New Roman"/>
              </w:rPr>
              <w:t>11/04/2020</w:t>
            </w:r>
          </w:p>
        </w:tc>
      </w:tr>
      <w:tr w:rsidR="00D54175" w:rsidTr="003B2DAB">
        <w:tblPrEx>
          <w:tblCellMar>
            <w:top w:w="0" w:type="dxa"/>
            <w:bottom w:w="0" w:type="dxa"/>
          </w:tblCellMar>
        </w:tblPrEx>
        <w:trPr>
          <w:trHeight w:val="421"/>
        </w:trPr>
        <w:tc>
          <w:tcPr>
            <w:tcW w:w="9890" w:type="dxa"/>
            <w:gridSpan w:val="2"/>
          </w:tcPr>
          <w:p w:rsidR="00D54175" w:rsidRDefault="00D54175" w:rsidP="00B177E4">
            <w:pPr>
              <w:rPr>
                <w:rFonts w:ascii="Times New Roman" w:hAnsi="Times New Roman" w:cs="Times New Roman"/>
              </w:rPr>
            </w:pPr>
            <w:r>
              <w:rPr>
                <w:rFonts w:ascii="Times New Roman" w:hAnsi="Times New Roman" w:cs="Times New Roman"/>
                <w:b/>
              </w:rPr>
              <w:t>BIBLIOGRAPHY</w:t>
            </w:r>
          </w:p>
        </w:tc>
      </w:tr>
      <w:tr w:rsidR="00D54175" w:rsidTr="00291BC8">
        <w:tblPrEx>
          <w:tblCellMar>
            <w:top w:w="0" w:type="dxa"/>
            <w:bottom w:w="0" w:type="dxa"/>
          </w:tblCellMar>
        </w:tblPrEx>
        <w:trPr>
          <w:trHeight w:val="475"/>
        </w:trPr>
        <w:tc>
          <w:tcPr>
            <w:tcW w:w="9890" w:type="dxa"/>
            <w:gridSpan w:val="2"/>
          </w:tcPr>
          <w:p w:rsidR="00D54175" w:rsidRDefault="00D54175" w:rsidP="00B177E4">
            <w:pPr>
              <w:rPr>
                <w:rFonts w:ascii="Times New Roman" w:hAnsi="Times New Roman" w:cs="Times New Roman"/>
              </w:rPr>
            </w:pPr>
            <w:r>
              <w:rPr>
                <w:rFonts w:ascii="Times New Roman" w:hAnsi="Times New Roman" w:cs="Times New Roman"/>
              </w:rPr>
              <w:t>Consumer Behaviour – A Business Science Approach – Achugo Eusebius, Folayan Opeoluwa.</w:t>
            </w:r>
          </w:p>
        </w:tc>
      </w:tr>
    </w:tbl>
    <w:p w:rsidR="00721624" w:rsidRPr="00721624" w:rsidRDefault="00721624" w:rsidP="00B177E4">
      <w:pPr>
        <w:rPr>
          <w:rFonts w:ascii="Times New Roman" w:hAnsi="Times New Roman" w:cs="Times New Roman"/>
        </w:rPr>
      </w:pPr>
    </w:p>
    <w:sectPr w:rsidR="00721624" w:rsidRPr="00721624" w:rsidSect="00CD505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E7E" w:rsidRDefault="002B5E7E" w:rsidP="00E23C0F">
      <w:pPr>
        <w:spacing w:after="0" w:line="240" w:lineRule="auto"/>
      </w:pPr>
      <w:r>
        <w:separator/>
      </w:r>
    </w:p>
  </w:endnote>
  <w:endnote w:type="continuationSeparator" w:id="1">
    <w:p w:rsidR="002B5E7E" w:rsidRDefault="002B5E7E" w:rsidP="00E23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E7E" w:rsidRDefault="002B5E7E" w:rsidP="00E23C0F">
      <w:pPr>
        <w:spacing w:after="0" w:line="240" w:lineRule="auto"/>
      </w:pPr>
      <w:r>
        <w:separator/>
      </w:r>
    </w:p>
  </w:footnote>
  <w:footnote w:type="continuationSeparator" w:id="1">
    <w:p w:rsidR="002B5E7E" w:rsidRDefault="002B5E7E" w:rsidP="00E23C0F">
      <w:pPr>
        <w:spacing w:after="0" w:line="240" w:lineRule="auto"/>
      </w:pPr>
      <w:r>
        <w:continuationSeparator/>
      </w:r>
    </w:p>
  </w:footnote>
  <w:footnote w:id="2">
    <w:p w:rsidR="00D54175" w:rsidRDefault="00D54175">
      <w:pPr>
        <w:pStyle w:val="FootnoteText"/>
      </w:pPr>
      <w:r>
        <w:rPr>
          <w:rStyle w:val="FootnoteReference"/>
        </w:rPr>
        <w:footnoteRef/>
      </w:r>
      <w:r>
        <w:t xml:space="preserve"> </w:t>
      </w:r>
      <w:r w:rsidRPr="00D54175">
        <w:rPr>
          <w:rFonts w:ascii="Times New Roman" w:hAnsi="Times New Roman" w:cs="Times New Roman"/>
          <w:i/>
          <w:sz w:val="18"/>
          <w:szCs w:val="18"/>
        </w:rPr>
        <w:t>Consumer Behaviour – A Business Science Approach – Achugo Eusebius, Folayan Opeoluwa.</w:t>
      </w:r>
    </w:p>
  </w:footnote>
  <w:footnote w:id="3">
    <w:p w:rsidR="00E23C0F" w:rsidRPr="00E23C0F" w:rsidRDefault="00E23C0F">
      <w:pPr>
        <w:pStyle w:val="FootnoteText"/>
        <w:rPr>
          <w:sz w:val="16"/>
          <w:szCs w:val="16"/>
        </w:rPr>
      </w:pPr>
      <w:r>
        <w:rPr>
          <w:rStyle w:val="FootnoteReference"/>
        </w:rPr>
        <w:footnoteRef/>
      </w:r>
      <w:r>
        <w:t xml:space="preserve"> </w:t>
      </w:r>
      <w:r>
        <w:rPr>
          <w:sz w:val="16"/>
          <w:szCs w:val="16"/>
        </w:rPr>
        <w:t>https://www.nielsen.com/us/en/insights/article/2020/key-consumer-behaviour-thresholds-identified-as-the-coronavirus-outbreak-eveolves/)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636AF"/>
    <w:rsid w:val="002B5E7E"/>
    <w:rsid w:val="0040215E"/>
    <w:rsid w:val="005636AF"/>
    <w:rsid w:val="00721624"/>
    <w:rsid w:val="007D49AC"/>
    <w:rsid w:val="007F57EE"/>
    <w:rsid w:val="008316B1"/>
    <w:rsid w:val="00A64B98"/>
    <w:rsid w:val="00B177E4"/>
    <w:rsid w:val="00B8562A"/>
    <w:rsid w:val="00CD505E"/>
    <w:rsid w:val="00D54175"/>
    <w:rsid w:val="00E23C0F"/>
    <w:rsid w:val="00EB51F6"/>
    <w:rsid w:val="00F039AB"/>
    <w:rsid w:val="00FC4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5E"/>
  </w:style>
  <w:style w:type="paragraph" w:styleId="Heading3">
    <w:name w:val="heading 3"/>
    <w:basedOn w:val="Normal"/>
    <w:link w:val="Heading3Char"/>
    <w:uiPriority w:val="9"/>
    <w:qFormat/>
    <w:rsid w:val="005636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36AF"/>
    <w:rPr>
      <w:rFonts w:ascii="Times New Roman" w:eastAsia="Times New Roman" w:hAnsi="Times New Roman" w:cs="Times New Roman"/>
      <w:b/>
      <w:bCs/>
      <w:sz w:val="27"/>
      <w:szCs w:val="27"/>
    </w:rPr>
  </w:style>
  <w:style w:type="paragraph" w:styleId="NormalWeb">
    <w:name w:val="Normal (Web)"/>
    <w:basedOn w:val="Normal"/>
    <w:uiPriority w:val="99"/>
    <w:unhideWhenUsed/>
    <w:rsid w:val="005636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36AF"/>
    <w:rPr>
      <w:color w:val="0000FF"/>
      <w:u w:val="single"/>
    </w:rPr>
  </w:style>
  <w:style w:type="character" w:styleId="Strong">
    <w:name w:val="Strong"/>
    <w:basedOn w:val="DefaultParagraphFont"/>
    <w:uiPriority w:val="22"/>
    <w:qFormat/>
    <w:rsid w:val="005636AF"/>
    <w:rPr>
      <w:b/>
      <w:bCs/>
    </w:rPr>
  </w:style>
  <w:style w:type="paragraph" w:styleId="FootnoteText">
    <w:name w:val="footnote text"/>
    <w:basedOn w:val="Normal"/>
    <w:link w:val="FootnoteTextChar"/>
    <w:uiPriority w:val="99"/>
    <w:semiHidden/>
    <w:unhideWhenUsed/>
    <w:rsid w:val="00E23C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3C0F"/>
    <w:rPr>
      <w:sz w:val="20"/>
      <w:szCs w:val="20"/>
    </w:rPr>
  </w:style>
  <w:style w:type="character" w:styleId="FootnoteReference">
    <w:name w:val="footnote reference"/>
    <w:basedOn w:val="DefaultParagraphFont"/>
    <w:uiPriority w:val="99"/>
    <w:semiHidden/>
    <w:unhideWhenUsed/>
    <w:rsid w:val="00E23C0F"/>
    <w:rPr>
      <w:vertAlign w:val="superscript"/>
    </w:rPr>
  </w:style>
</w:styles>
</file>

<file path=word/webSettings.xml><?xml version="1.0" encoding="utf-8"?>
<w:webSettings xmlns:r="http://schemas.openxmlformats.org/officeDocument/2006/relationships" xmlns:w="http://schemas.openxmlformats.org/wordprocessingml/2006/main">
  <w:divs>
    <w:div w:id="61024612">
      <w:bodyDiv w:val="1"/>
      <w:marLeft w:val="0"/>
      <w:marRight w:val="0"/>
      <w:marTop w:val="0"/>
      <w:marBottom w:val="0"/>
      <w:divBdr>
        <w:top w:val="none" w:sz="0" w:space="0" w:color="auto"/>
        <w:left w:val="none" w:sz="0" w:space="0" w:color="auto"/>
        <w:bottom w:val="none" w:sz="0" w:space="0" w:color="auto"/>
        <w:right w:val="none" w:sz="0" w:space="0" w:color="auto"/>
      </w:divBdr>
    </w:div>
    <w:div w:id="312224026">
      <w:bodyDiv w:val="1"/>
      <w:marLeft w:val="0"/>
      <w:marRight w:val="0"/>
      <w:marTop w:val="0"/>
      <w:marBottom w:val="0"/>
      <w:divBdr>
        <w:top w:val="none" w:sz="0" w:space="0" w:color="auto"/>
        <w:left w:val="none" w:sz="0" w:space="0" w:color="auto"/>
        <w:bottom w:val="none" w:sz="0" w:space="0" w:color="auto"/>
        <w:right w:val="none" w:sz="0" w:space="0" w:color="auto"/>
      </w:divBdr>
    </w:div>
    <w:div w:id="4829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ista.com/statistics/293707/us-online-grocery-sales/" TargetMode="External"/><Relationship Id="rId13" Type="http://schemas.openxmlformats.org/officeDocument/2006/relationships/hyperlink" Target="https://www.digitalcommerce360.com/article/us-ecommerce-sal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mniconvert.com/reveal/" TargetMode="External"/><Relationship Id="rId12" Type="http://schemas.openxmlformats.org/officeDocument/2006/relationships/hyperlink" Target="https://www.economist.com/prospero/2020/03/19/the-rise-and-rise-of-video-games" TargetMode="External"/><Relationship Id="rId17" Type="http://schemas.openxmlformats.org/officeDocument/2006/relationships/hyperlink" Target="https://www.contentserv.com/en/" TargetMode="External"/><Relationship Id="rId2" Type="http://schemas.openxmlformats.org/officeDocument/2006/relationships/styles" Target="styles.xml"/><Relationship Id="rId16" Type="http://schemas.openxmlformats.org/officeDocument/2006/relationships/hyperlink" Target="https://www.who.int/health-topics/coronavirus#tab=tab_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ielsen.com/us/en/insights/article/2020/staying-put-consumers-forced-indoors-during-crisis-spend-more-time-on-media/" TargetMode="External"/><Relationship Id="rId5" Type="http://schemas.openxmlformats.org/officeDocument/2006/relationships/footnotes" Target="footnotes.xml"/><Relationship Id="rId15" Type="http://schemas.openxmlformats.org/officeDocument/2006/relationships/hyperlink" Target="https://content-na1.emarketer.com/grocery-ecommerce-2019" TargetMode="External"/><Relationship Id="rId10" Type="http://schemas.openxmlformats.org/officeDocument/2006/relationships/hyperlink" Target="http://www.sixthtone.com/news/1005303/how-covid-19-sparked-a-silver-tech-revolution-in-chin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tent-na1.emarketer.com/grocery-ecommerce-2019" TargetMode="External"/><Relationship Id="rId14" Type="http://schemas.openxmlformats.org/officeDocument/2006/relationships/hyperlink" Target="https://www.nielsen.com/es/en/insights/article/2020/staying-put-consumers-forced-indoors-during-crisis-spend-more-time-on-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13AA-A089-4B84-B4A2-D4AE75B2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2020-04-07T20:39:00Z</dcterms:created>
  <dcterms:modified xsi:type="dcterms:W3CDTF">2020-04-20T15:56:00Z</dcterms:modified>
</cp:coreProperties>
</file>