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9B" w:rsidRPr="00674EB3" w:rsidRDefault="00290FF5" w:rsidP="008909E5">
      <w:pPr>
        <w:pStyle w:val="Heading1"/>
        <w:rPr>
          <w:rStyle w:val="IntenseReference"/>
          <w:color w:val="000000" w:themeColor="text1"/>
        </w:rPr>
      </w:pPr>
      <w:r w:rsidRPr="00674EB3">
        <w:rPr>
          <w:rStyle w:val="IntenseReference"/>
          <w:color w:val="000000" w:themeColor="text1"/>
        </w:rPr>
        <w:t>The coronavirus pandemic</w:t>
      </w:r>
      <w:r w:rsidR="006B5498" w:rsidRPr="00674EB3">
        <w:rPr>
          <w:rStyle w:val="IntenseReference"/>
          <w:color w:val="000000" w:themeColor="text1"/>
        </w:rPr>
        <w:t xml:space="preserve"> and The</w:t>
      </w:r>
      <w:r w:rsidR="000F7440" w:rsidRPr="00674EB3">
        <w:rPr>
          <w:rStyle w:val="IntenseReference"/>
          <w:color w:val="000000" w:themeColor="text1"/>
        </w:rPr>
        <w:t xml:space="preserve"> effects of the lockdown</w:t>
      </w:r>
      <w:r w:rsidR="00484A05" w:rsidRPr="00674EB3">
        <w:rPr>
          <w:rStyle w:val="IntenseReference"/>
          <w:color w:val="000000" w:themeColor="text1"/>
        </w:rPr>
        <w:t xml:space="preserve"> and restriction of movement on </w:t>
      </w:r>
      <w:r w:rsidR="00372A0F">
        <w:rPr>
          <w:rStyle w:val="IntenseReference"/>
          <w:color w:val="000000" w:themeColor="text1"/>
        </w:rPr>
        <w:t xml:space="preserve">nigerians </w:t>
      </w:r>
    </w:p>
    <w:p w:rsidR="007B019B" w:rsidRPr="00674EB3" w:rsidRDefault="007B019B">
      <w:pPr>
        <w:pStyle w:val="NormalWeb"/>
        <w:shd w:val="clear" w:color="auto" w:fill="FFFFFF"/>
        <w:rPr>
          <w:rStyle w:val="IntenseReference"/>
          <w:color w:val="000000" w:themeColor="text1"/>
        </w:rPr>
      </w:pPr>
    </w:p>
    <w:p w:rsidR="00C2392E" w:rsidRPr="0012234F" w:rsidRDefault="00791FAE" w:rsidP="006B5498">
      <w:pPr>
        <w:pStyle w:val="NormalWeb"/>
        <w:shd w:val="clear" w:color="auto" w:fill="FFFFFF"/>
        <w:rPr>
          <w:color w:val="000000" w:themeColor="text1"/>
        </w:rPr>
      </w:pPr>
      <w:r w:rsidRPr="0012234F">
        <w:rPr>
          <w:color w:val="000000" w:themeColor="text1"/>
        </w:rPr>
        <w:t>W</w:t>
      </w:r>
      <w:r w:rsidR="00C2392E" w:rsidRPr="0012234F">
        <w:rPr>
          <w:color w:val="000000" w:themeColor="text1"/>
        </w:rPr>
        <w:t>ith </w:t>
      </w:r>
      <w:hyperlink r:id="rId4" w:tgtFrame="_top" w:history="1">
        <w:r w:rsidR="00C2392E" w:rsidRPr="0012234F">
          <w:rPr>
            <w:rStyle w:val="Hyperlink"/>
            <w:color w:val="000000" w:themeColor="text1"/>
            <w:u w:val="none"/>
          </w:rPr>
          <w:t>1.39 million coronavirus cases</w:t>
        </w:r>
      </w:hyperlink>
      <w:r w:rsidR="00C2392E" w:rsidRPr="0012234F">
        <w:rPr>
          <w:color w:val="000000" w:themeColor="text1"/>
        </w:rPr>
        <w:t>  and </w:t>
      </w:r>
      <w:hyperlink r:id="rId5" w:tgtFrame="_top" w:history="1">
        <w:r w:rsidR="00C2392E" w:rsidRPr="0012234F">
          <w:rPr>
            <w:rStyle w:val="Hyperlink"/>
            <w:color w:val="000000" w:themeColor="text1"/>
            <w:u w:val="none"/>
          </w:rPr>
          <w:t>79,382 deaths</w:t>
        </w:r>
      </w:hyperlink>
      <w:r w:rsidR="00C2392E" w:rsidRPr="0012234F">
        <w:rPr>
          <w:color w:val="000000" w:themeColor="text1"/>
        </w:rPr>
        <w:t> globally, the world continues to battle the COVID-19 pandemic. Even before the outbreak, the outlook for the world economy—and especially developing countries like Nigeria—was fragile, as global GDP growth was estimated to be only </w:t>
      </w:r>
      <w:hyperlink r:id="rId6" w:tgtFrame="_top" w:history="1">
        <w:r w:rsidR="00C2392E" w:rsidRPr="0012234F">
          <w:rPr>
            <w:rStyle w:val="Hyperlink"/>
            <w:color w:val="000000" w:themeColor="text1"/>
            <w:u w:val="none"/>
          </w:rPr>
          <w:t>2.5 percent in 2020</w:t>
        </w:r>
      </w:hyperlink>
      <w:r w:rsidR="00C2392E" w:rsidRPr="0012234F">
        <w:rPr>
          <w:color w:val="000000" w:themeColor="text1"/>
        </w:rPr>
        <w:t>. While many developing countries have recorded relatively fewer cases—Nigeria currently has </w:t>
      </w:r>
      <w:hyperlink r:id="rId7" w:tgtFrame="_top" w:history="1">
        <w:r w:rsidR="006B5498" w:rsidRPr="0012234F">
          <w:rPr>
            <w:rStyle w:val="Hyperlink"/>
            <w:color w:val="000000" w:themeColor="text1"/>
            <w:u w:val="none"/>
          </w:rPr>
          <w:t>652 confirmed</w:t>
        </w:r>
        <w:r w:rsidR="00C2392E" w:rsidRPr="0012234F">
          <w:rPr>
            <w:rStyle w:val="Hyperlink"/>
            <w:color w:val="000000" w:themeColor="text1"/>
            <w:u w:val="none"/>
          </w:rPr>
          <w:t xml:space="preserve"> cases</w:t>
        </w:r>
      </w:hyperlink>
      <w:r w:rsidR="00C2392E" w:rsidRPr="0012234F">
        <w:rPr>
          <w:color w:val="000000" w:themeColor="text1"/>
        </w:rPr>
        <w:t> and </w:t>
      </w:r>
      <w:hyperlink r:id="rId8" w:tgtFrame="_top" w:history="1">
        <w:r w:rsidR="006B5498" w:rsidRPr="0012234F">
          <w:rPr>
            <w:rStyle w:val="Hyperlink"/>
            <w:color w:val="000000" w:themeColor="text1"/>
            <w:u w:val="none"/>
          </w:rPr>
          <w:t>22 deaths</w:t>
        </w:r>
      </w:hyperlink>
      <w:r w:rsidR="00C2392E" w:rsidRPr="0012234F">
        <w:rPr>
          <w:color w:val="000000" w:themeColor="text1"/>
        </w:rPr>
        <w:t> as of this writing—the weak capacity of health care systems in these countries is likely to exacerbate the pandemic and its impact on their economies.</w:t>
      </w:r>
      <w:bookmarkStart w:id="0" w:name="_GoBack"/>
      <w:bookmarkEnd w:id="0"/>
    </w:p>
    <w:p w:rsidR="00C2392E" w:rsidRPr="0012234F" w:rsidRDefault="00C2392E" w:rsidP="00E81912">
      <w:pPr>
        <w:pStyle w:val="NormalWeb"/>
        <w:shd w:val="clear" w:color="auto" w:fill="FFFFFF"/>
        <w:rPr>
          <w:color w:val="000000" w:themeColor="text1"/>
        </w:rPr>
      </w:pPr>
      <w:r w:rsidRPr="0012234F">
        <w:rPr>
          <w:color w:val="000000" w:themeColor="text1"/>
        </w:rPr>
        <w:t>Before the pandemic, the Nigerian government had been grappling with weak recovery from the 2014 oil price shock, with GDP growth tapering around 2.3 percent in 2019. In February, the </w:t>
      </w:r>
      <w:hyperlink r:id="rId9" w:tgtFrame="_top" w:history="1">
        <w:r w:rsidRPr="0012234F">
          <w:rPr>
            <w:rStyle w:val="Hyperlink"/>
            <w:color w:val="000000" w:themeColor="text1"/>
            <w:u w:val="none"/>
          </w:rPr>
          <w:t>IMF revised the 2020 GDP growth rate</w:t>
        </w:r>
      </w:hyperlink>
      <w:r w:rsidRPr="0012234F">
        <w:rPr>
          <w:color w:val="000000" w:themeColor="text1"/>
        </w:rPr>
        <w:t>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r w:rsidR="00E81912" w:rsidRPr="0012234F">
        <w:rPr>
          <w:color w:val="000000" w:themeColor="text1"/>
        </w:rPr>
        <w:t>.</w:t>
      </w:r>
    </w:p>
    <w:p w:rsidR="00C2392E" w:rsidRPr="0012234F" w:rsidRDefault="00C2392E">
      <w:pPr>
        <w:pStyle w:val="NormalWeb"/>
        <w:shd w:val="clear" w:color="auto" w:fill="FFFFFF"/>
        <w:rPr>
          <w:color w:val="000000" w:themeColor="text1"/>
        </w:rPr>
      </w:pPr>
      <w:r w:rsidRPr="0012234F">
        <w:rPr>
          <w:color w:val="000000" w:themeColor="text1"/>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w:t>
      </w:r>
      <w:r w:rsidR="001C388E" w:rsidRPr="0012234F">
        <w:rPr>
          <w:color w:val="000000" w:themeColor="text1"/>
        </w:rPr>
        <w:t>.</w:t>
      </w:r>
    </w:p>
    <w:p w:rsidR="00C2392E" w:rsidRPr="0012234F" w:rsidRDefault="00C2392E">
      <w:pPr>
        <w:pStyle w:val="NormalWeb"/>
        <w:shd w:val="clear" w:color="auto" w:fill="FFFFFF"/>
        <w:rPr>
          <w:color w:val="000000" w:themeColor="text1"/>
        </w:rPr>
      </w:pPr>
      <w:r w:rsidRPr="0012234F">
        <w:rPr>
          <w:rStyle w:val="Strong"/>
          <w:color w:val="000000" w:themeColor="text1"/>
        </w:rPr>
        <w:t>The fall in household consumption</w:t>
      </w:r>
      <w:r w:rsidRPr="0012234F">
        <w:rPr>
          <w:color w:val="000000" w:themeColor="text1"/>
        </w:rPr>
        <w:t xml:space="preserve"> in Nigeria will stem from </w:t>
      </w:r>
      <w:r w:rsidR="009C30B3" w:rsidRPr="0012234F">
        <w:rPr>
          <w:color w:val="000000" w:themeColor="text1"/>
        </w:rPr>
        <w:t>P</w:t>
      </w:r>
      <w:r w:rsidRPr="0012234F">
        <w:rPr>
          <w:color w:val="000000" w:themeColor="text1"/>
        </w:rPr>
        <w:t>artial (or full) restrictions on movement, thus causing consumers to spend primarily on essential goods and services;</w:t>
      </w:r>
      <w:r w:rsidR="009C30B3" w:rsidRPr="0012234F">
        <w:rPr>
          <w:color w:val="000000" w:themeColor="text1"/>
        </w:rPr>
        <w:t xml:space="preserve"> L</w:t>
      </w:r>
      <w:r w:rsidRPr="0012234F">
        <w:rPr>
          <w:color w:val="000000" w:themeColor="text1"/>
        </w:rPr>
        <w:t>ow expectations of future income, particularly by workers in the gig economy that are engaged on a short-term/contract basis, as well as the working poor in the informal economy; and</w:t>
      </w:r>
      <w:r w:rsidR="009C30B3" w:rsidRPr="0012234F">
        <w:rPr>
          <w:color w:val="000000" w:themeColor="text1"/>
        </w:rPr>
        <w:t xml:space="preserve"> The erosion</w:t>
      </w:r>
      <w:r w:rsidRPr="0012234F">
        <w:rPr>
          <w:color w:val="000000" w:themeColor="text1"/>
        </w:rPr>
        <w:t xml:space="preserve">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Id10" w:tgtFrame="_top" w:history="1">
        <w:r w:rsidRPr="0012234F">
          <w:rPr>
            <w:rStyle w:val="Hyperlink"/>
            <w:color w:val="000000" w:themeColor="text1"/>
            <w:u w:val="none"/>
          </w:rPr>
          <w:t>65 percent of its economic output</w:t>
        </w:r>
      </w:hyperlink>
      <w:r w:rsidRPr="0012234F">
        <w:rPr>
          <w:color w:val="000000" w:themeColor="text1"/>
        </w:rPr>
        <w:t>. Movement restrictions have not only reduced the consumption of nonessential commodities in general, but have affected the income-generating capacity of these groups, thus reducing their consumption expenditure.</w:t>
      </w:r>
    </w:p>
    <w:p w:rsidR="00C2392E" w:rsidRPr="0012234F" w:rsidRDefault="00C2392E">
      <w:pPr>
        <w:pStyle w:val="NormalWeb"/>
        <w:shd w:val="clear" w:color="auto" w:fill="FFFFFF"/>
        <w:rPr>
          <w:color w:val="000000" w:themeColor="text1"/>
        </w:rPr>
      </w:pPr>
      <w:r w:rsidRPr="0012234F">
        <w:rPr>
          <w:rStyle w:val="Strong"/>
          <w:color w:val="000000" w:themeColor="text1"/>
        </w:rPr>
        <w:t>Investments by firms will be impeded</w:t>
      </w:r>
      <w:r w:rsidRPr="0012234F">
        <w:rPr>
          <w:color w:val="000000" w:themeColor="text1"/>
        </w:rPr>
        <w:t xml:space="preserve"> largely due to the uncertainties that come with the pandemic-limited knowledge about the duration of the outbreak, the effectiveness of policy </w:t>
      </w:r>
      <w:r w:rsidRPr="0012234F">
        <w:rPr>
          <w:color w:val="000000" w:themeColor="text1"/>
        </w:rPr>
        <w:lastRenderedPageBreak/>
        <w:t>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C2392E" w:rsidRPr="0012234F" w:rsidRDefault="00C2392E">
      <w:pPr>
        <w:pStyle w:val="NormalWeb"/>
        <w:shd w:val="clear" w:color="auto" w:fill="FFFFFF"/>
        <w:rPr>
          <w:color w:val="000000" w:themeColor="text1"/>
        </w:rPr>
      </w:pPr>
      <w:r w:rsidRPr="0012234F">
        <w:rPr>
          <w:color w:val="000000" w:themeColor="text1"/>
        </w:rPr>
        <w:t>On the other hand, </w:t>
      </w:r>
      <w:r w:rsidRPr="0012234F">
        <w:rPr>
          <w:rStyle w:val="Strong"/>
          <w:color w:val="000000" w:themeColor="text1"/>
        </w:rPr>
        <w:t>government purchases will increase</w:t>
      </w:r>
      <w:r w:rsidRPr="0012234F">
        <w:rPr>
          <w:color w:val="000000" w:themeColor="text1"/>
        </w:rPr>
        <w:t> as governments, which typically can afford to run budget deficits, utilize fiscal stimulus measures to counteract the fall in consumer spending. However, for governments that are commodity dependent, </w:t>
      </w:r>
      <w:r w:rsidRPr="0012234F">
        <w:rPr>
          <w:rStyle w:val="Strong"/>
          <w:color w:val="000000" w:themeColor="text1"/>
        </w:rPr>
        <w:t>the fall in the global demand for commodities</w:t>
      </w:r>
      <w:r w:rsidRPr="0012234F">
        <w:rPr>
          <w:color w:val="000000" w:themeColor="text1"/>
        </w:rPr>
        <w:t> stemming from the pandemic will significantly increase their fiscal 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rsidR="00C2392E" w:rsidRPr="0012234F" w:rsidRDefault="00C2392E">
      <w:pPr>
        <w:pStyle w:val="NormalWeb"/>
        <w:shd w:val="clear" w:color="auto" w:fill="FFFFFF"/>
        <w:rPr>
          <w:color w:val="000000" w:themeColor="text1"/>
        </w:rPr>
      </w:pPr>
      <w:r w:rsidRPr="0012234F">
        <w:rPr>
          <w:color w:val="000000" w:themeColor="text1"/>
        </w:rPr>
        <w:t>The restrictions on movement of people and border closures foreshadow a </w:t>
      </w:r>
      <w:r w:rsidRPr="0012234F">
        <w:rPr>
          <w:rStyle w:val="Strong"/>
          <w:color w:val="000000" w:themeColor="text1"/>
        </w:rPr>
        <w:t>decline in exports.</w:t>
      </w:r>
      <w:r w:rsidRPr="0012234F">
        <w:rPr>
          <w:color w:val="000000" w:themeColor="text1"/>
        </w:rPr>
        <w:t>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497E93" w:rsidRPr="0012234F" w:rsidRDefault="00497E93">
      <w:pPr>
        <w:pStyle w:val="NormalWeb"/>
        <w:shd w:val="clear" w:color="auto" w:fill="FFFFFF"/>
        <w:rPr>
          <w:color w:val="000000" w:themeColor="text1"/>
        </w:rPr>
      </w:pPr>
    </w:p>
    <w:p w:rsidR="00C2392E" w:rsidRPr="0012234F" w:rsidRDefault="00C2392E">
      <w:pPr>
        <w:rPr>
          <w:color w:val="000000" w:themeColor="text1"/>
          <w:sz w:val="24"/>
          <w:szCs w:val="24"/>
        </w:rPr>
      </w:pPr>
    </w:p>
    <w:sectPr w:rsidR="00C2392E" w:rsidRPr="0012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2E"/>
    <w:rsid w:val="0000507D"/>
    <w:rsid w:val="00035E06"/>
    <w:rsid w:val="000F7440"/>
    <w:rsid w:val="0012234F"/>
    <w:rsid w:val="001C388E"/>
    <w:rsid w:val="00245CF9"/>
    <w:rsid w:val="00290FF5"/>
    <w:rsid w:val="00372A0F"/>
    <w:rsid w:val="0044412B"/>
    <w:rsid w:val="00484A05"/>
    <w:rsid w:val="00497E93"/>
    <w:rsid w:val="00674EB3"/>
    <w:rsid w:val="006B5498"/>
    <w:rsid w:val="00791FAE"/>
    <w:rsid w:val="007B019B"/>
    <w:rsid w:val="008909E5"/>
    <w:rsid w:val="009C30B3"/>
    <w:rsid w:val="009D37D3"/>
    <w:rsid w:val="00B0491C"/>
    <w:rsid w:val="00BD68A7"/>
    <w:rsid w:val="00C2392E"/>
    <w:rsid w:val="00D235DF"/>
    <w:rsid w:val="00E81912"/>
    <w:rsid w:val="00E82105"/>
    <w:rsid w:val="00F2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8E5C"/>
  <w15:chartTrackingRefBased/>
  <w15:docId w15:val="{EC1B396A-FB8E-7C41-ADF2-7127F714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39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2392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2392E"/>
    <w:rPr>
      <w:color w:val="0000FF"/>
      <w:u w:val="single"/>
    </w:rPr>
  </w:style>
  <w:style w:type="character" w:styleId="Strong">
    <w:name w:val="Strong"/>
    <w:basedOn w:val="DefaultParagraphFont"/>
    <w:uiPriority w:val="22"/>
    <w:qFormat/>
    <w:rsid w:val="00C2392E"/>
    <w:rPr>
      <w:b/>
      <w:bCs/>
    </w:rPr>
  </w:style>
  <w:style w:type="character" w:customStyle="1" w:styleId="Heading1Char">
    <w:name w:val="Heading 1 Char"/>
    <w:basedOn w:val="DefaultParagraphFont"/>
    <w:link w:val="Heading1"/>
    <w:uiPriority w:val="9"/>
    <w:rsid w:val="008909E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90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9E5"/>
    <w:rPr>
      <w:rFonts w:asciiTheme="majorHAnsi" w:eastAsiaTheme="majorEastAsia" w:hAnsiTheme="majorHAnsi" w:cstheme="majorBidi"/>
      <w:spacing w:val="-10"/>
      <w:kern w:val="28"/>
      <w:sz w:val="56"/>
      <w:szCs w:val="56"/>
    </w:rPr>
  </w:style>
  <w:style w:type="paragraph" w:styleId="NoSpacing">
    <w:name w:val="No Spacing"/>
    <w:uiPriority w:val="1"/>
    <w:qFormat/>
    <w:rsid w:val="008909E5"/>
    <w:pPr>
      <w:spacing w:after="0" w:line="240" w:lineRule="auto"/>
    </w:pPr>
  </w:style>
  <w:style w:type="character" w:styleId="BookTitle">
    <w:name w:val="Book Title"/>
    <w:basedOn w:val="DefaultParagraphFont"/>
    <w:uiPriority w:val="33"/>
    <w:qFormat/>
    <w:rsid w:val="00F214D8"/>
    <w:rPr>
      <w:b/>
      <w:bCs/>
      <w:i/>
      <w:iCs/>
      <w:spacing w:val="5"/>
    </w:rPr>
  </w:style>
  <w:style w:type="character" w:styleId="IntenseReference">
    <w:name w:val="Intense Reference"/>
    <w:basedOn w:val="DefaultParagraphFont"/>
    <w:uiPriority w:val="32"/>
    <w:qFormat/>
    <w:rsid w:val="00E8210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cdc.gov.ng/" TargetMode="External" /><Relationship Id="rId3" Type="http://schemas.openxmlformats.org/officeDocument/2006/relationships/webSettings" Target="webSettings.xml" /><Relationship Id="rId7" Type="http://schemas.openxmlformats.org/officeDocument/2006/relationships/hyperlink" Target="https://covid19.ncdc.gov.ng/"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worldbank.org/en/news/feature/2020/01/08/january-2020-global-economic-prospects-slow-growth-policy-challenges" TargetMode="External" /><Relationship Id="rId11" Type="http://schemas.openxmlformats.org/officeDocument/2006/relationships/fontTable" Target="fontTable.xml" /><Relationship Id="rId5" Type="http://schemas.openxmlformats.org/officeDocument/2006/relationships/hyperlink" Target="https://www.worldometers.info/coronavirus/" TargetMode="External" /><Relationship Id="rId10" Type="http://schemas.openxmlformats.org/officeDocument/2006/relationships/hyperlink" Target="https://www.imf.org/~/media/Files/Publications/WP/2017/wp17156.ashx" TargetMode="External" /><Relationship Id="rId4" Type="http://schemas.openxmlformats.org/officeDocument/2006/relationships/hyperlink" Target="https://www.worldometers.info/coronavirus/" TargetMode="External" /><Relationship Id="rId9" Type="http://schemas.openxmlformats.org/officeDocument/2006/relationships/hyperlink" Target="https://www.imf.org/en/News/Articles/2020/02/17/pr2053-IMF-Staff-Concludes-Article-IV-Consultation-to-Niger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2348107186689</cp:lastModifiedBy>
  <cp:revision>2</cp:revision>
  <dcterms:created xsi:type="dcterms:W3CDTF">2020-04-21T10:06:00Z</dcterms:created>
  <dcterms:modified xsi:type="dcterms:W3CDTF">2020-04-21T10:06:00Z</dcterms:modified>
</cp:coreProperties>
</file>