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cs="Times New Roman"/>
          <w:b/>
          <w:sz w:val="28"/>
          <w:szCs w:val="28"/>
          <w:lang w:val="en-US"/>
        </w:rPr>
      </w:pPr>
      <w:r>
        <w:rPr>
          <w:rFonts w:ascii="Times New Roman" w:hAnsi="Times New Roman" w:cs="Times New Roman"/>
          <w:b/>
          <w:sz w:val="28"/>
          <w:szCs w:val="28"/>
          <w:lang w:val="en-US"/>
        </w:rPr>
        <w:t>Kwame-Okpu E.A Ogheneovu</w:t>
      </w:r>
    </w:p>
    <w:p>
      <w:pPr>
        <w:rPr>
          <w:rFonts w:ascii="Times New Roman" w:hAnsi="Times New Roman" w:cs="Times New Roman"/>
          <w:b/>
          <w:sz w:val="28"/>
          <w:szCs w:val="28"/>
        </w:rPr>
      </w:pPr>
      <w:r>
        <w:rPr>
          <w:rFonts w:ascii="Times New Roman" w:hAnsi="Times New Roman" w:cs="Times New Roman"/>
          <w:b/>
          <w:sz w:val="28"/>
          <w:szCs w:val="28"/>
        </w:rPr>
        <w:t>17/MHS01/</w:t>
      </w:r>
      <w:r>
        <w:rPr>
          <w:rFonts w:ascii="Times New Roman" w:hAnsi="Times New Roman" w:cs="Times New Roman"/>
          <w:b/>
          <w:sz w:val="28"/>
          <w:szCs w:val="28"/>
          <w:lang w:val="en-US"/>
        </w:rPr>
        <w:t>174</w:t>
      </w:r>
      <w:bookmarkStart w:id="0" w:name="_GoBack"/>
      <w:bookmarkEnd w:id="0"/>
    </w:p>
    <w:p>
      <w:pPr>
        <w:rPr>
          <w:rFonts w:ascii="Times New Roman" w:hAnsi="Times New Roman" w:cs="Times New Roman"/>
          <w:b/>
          <w:sz w:val="28"/>
          <w:szCs w:val="28"/>
        </w:rPr>
      </w:pPr>
      <w:r>
        <w:rPr>
          <w:rFonts w:ascii="Times New Roman" w:hAnsi="Times New Roman" w:cs="Times New Roman"/>
          <w:b/>
          <w:sz w:val="28"/>
          <w:szCs w:val="28"/>
        </w:rPr>
        <w:t>ANATOMY</w:t>
      </w:r>
    </w:p>
    <w:p>
      <w:pPr>
        <w:rPr>
          <w:rFonts w:ascii="Times New Roman" w:hAnsi="Times New Roman" w:cs="Times New Roman"/>
          <w:b/>
          <w:sz w:val="28"/>
          <w:szCs w:val="28"/>
        </w:rPr>
      </w:pPr>
      <w:r>
        <w:rPr>
          <w:rFonts w:ascii="Times New Roman" w:hAnsi="Times New Roman" w:cs="Times New Roman"/>
          <w:b/>
          <w:sz w:val="28"/>
          <w:szCs w:val="28"/>
        </w:rPr>
        <w:t>QUESTION:</w:t>
      </w:r>
    </w:p>
    <w:p>
      <w:pPr>
        <w:rPr>
          <w:rFonts w:ascii="Times New Roman" w:hAnsi="Times New Roman" w:cs="Times New Roman"/>
          <w:sz w:val="28"/>
          <w:szCs w:val="28"/>
        </w:rPr>
      </w:pPr>
      <w:r>
        <w:rPr>
          <w:rFonts w:ascii="Times New Roman" w:hAnsi="Times New Roman" w:cs="Times New Roman"/>
          <w:sz w:val="28"/>
          <w:szCs w:val="28"/>
        </w:rPr>
        <w:t>1. A drug used in the treatment of urinary tract infection causes brown coloration of urine. Explain in full detail the pharmacology of the drug under the following headings:</w:t>
      </w:r>
    </w:p>
    <w:p>
      <w:pPr>
        <w:rPr>
          <w:rFonts w:ascii="Times New Roman" w:hAnsi="Times New Roman" w:cs="Times New Roman"/>
          <w:sz w:val="28"/>
          <w:szCs w:val="28"/>
        </w:rPr>
      </w:pPr>
      <w:r>
        <w:rPr>
          <w:rFonts w:ascii="Times New Roman" w:hAnsi="Times New Roman" w:cs="Times New Roman"/>
          <w:sz w:val="28"/>
          <w:szCs w:val="28"/>
        </w:rPr>
        <w:t>a. Name of the drug</w:t>
      </w:r>
    </w:p>
    <w:p>
      <w:pPr>
        <w:rPr>
          <w:rFonts w:ascii="Times New Roman" w:hAnsi="Times New Roman" w:cs="Times New Roman"/>
          <w:sz w:val="28"/>
          <w:szCs w:val="28"/>
        </w:rPr>
      </w:pPr>
      <w:r>
        <w:rPr>
          <w:rFonts w:ascii="Times New Roman" w:hAnsi="Times New Roman" w:cs="Times New Roman"/>
          <w:sz w:val="28"/>
          <w:szCs w:val="28"/>
        </w:rPr>
        <w:t>b. Antibacterial activity</w:t>
      </w:r>
    </w:p>
    <w:p>
      <w:pPr>
        <w:rPr>
          <w:rFonts w:ascii="Times New Roman" w:hAnsi="Times New Roman" w:cs="Times New Roman"/>
          <w:sz w:val="28"/>
          <w:szCs w:val="28"/>
        </w:rPr>
      </w:pPr>
      <w:r>
        <w:rPr>
          <w:rFonts w:ascii="Times New Roman" w:hAnsi="Times New Roman" w:cs="Times New Roman"/>
          <w:sz w:val="28"/>
          <w:szCs w:val="28"/>
        </w:rPr>
        <w:t>c. Mechanism of action</w:t>
      </w:r>
    </w:p>
    <w:p>
      <w:pPr>
        <w:rPr>
          <w:rFonts w:ascii="Times New Roman" w:hAnsi="Times New Roman" w:cs="Times New Roman"/>
          <w:sz w:val="28"/>
          <w:szCs w:val="28"/>
        </w:rPr>
      </w:pPr>
      <w:r>
        <w:rPr>
          <w:rFonts w:ascii="Times New Roman" w:hAnsi="Times New Roman" w:cs="Times New Roman"/>
          <w:sz w:val="28"/>
          <w:szCs w:val="28"/>
        </w:rPr>
        <w:t xml:space="preserve">d. Pharmacokinetics </w:t>
      </w:r>
    </w:p>
    <w:p>
      <w:pPr>
        <w:rPr>
          <w:rFonts w:ascii="Times New Roman" w:hAnsi="Times New Roman" w:cs="Times New Roman"/>
          <w:sz w:val="28"/>
          <w:szCs w:val="28"/>
        </w:rPr>
      </w:pPr>
      <w:r>
        <w:rPr>
          <w:rFonts w:ascii="Times New Roman" w:hAnsi="Times New Roman" w:cs="Times New Roman"/>
          <w:sz w:val="28"/>
          <w:szCs w:val="28"/>
        </w:rPr>
        <w:t>e. Adverse effect</w:t>
      </w:r>
    </w:p>
    <w:p>
      <w:pPr>
        <w:rPr>
          <w:rFonts w:ascii="Times New Roman" w:hAnsi="Times New Roman" w:cs="Times New Roman"/>
          <w:sz w:val="28"/>
          <w:szCs w:val="28"/>
        </w:rPr>
      </w:pPr>
    </w:p>
    <w:p>
      <w:pPr>
        <w:rPr>
          <w:rFonts w:ascii="Times New Roman" w:hAnsi="Times New Roman" w:cs="Times New Roman"/>
          <w:sz w:val="28"/>
          <w:szCs w:val="28"/>
        </w:rPr>
      </w:pPr>
      <w:r>
        <w:rPr>
          <w:rFonts w:ascii="Times New Roman" w:hAnsi="Times New Roman" w:cs="Times New Roman"/>
          <w:b/>
          <w:sz w:val="28"/>
          <w:szCs w:val="28"/>
        </w:rPr>
        <w:t>Name of the drug:</w:t>
      </w:r>
      <w:r>
        <w:rPr>
          <w:rFonts w:ascii="Times New Roman" w:hAnsi="Times New Roman" w:cs="Times New Roman"/>
          <w:sz w:val="28"/>
          <w:szCs w:val="28"/>
        </w:rPr>
        <w:t xml:space="preserve">  Nitrofurantoin </w:t>
      </w:r>
    </w:p>
    <w:p>
      <w:pPr>
        <w:rPr>
          <w:rFonts w:ascii="Times New Roman" w:hAnsi="Times New Roman" w:cs="Times New Roman"/>
          <w:sz w:val="28"/>
          <w:szCs w:val="28"/>
        </w:rPr>
      </w:pPr>
      <w:r>
        <w:rPr>
          <w:rFonts w:ascii="Times New Roman" w:hAnsi="Times New Roman" w:cs="Times New Roman"/>
          <w:sz w:val="28"/>
          <w:szCs w:val="28"/>
        </w:rPr>
        <w:t>Nitrofurantoin is an antibacterial agent specific for urinary tract infections. Nitrofurantoin is effective at treating uncomplicated urinary tract infections. There are two great advantages of nitrofurantoin in the treatment of urinary tract infection. First, that it reaches therapeutic concentration in urine after it has passed though renal excretion. Second, nitrofurantoin is most bactericidal in acdic environments; the urine being a prominent example of this.</w:t>
      </w:r>
    </w:p>
    <w:p>
      <w:pPr>
        <w:rPr>
          <w:rFonts w:ascii="Times New Roman" w:hAnsi="Times New Roman" w:cs="Times New Roman"/>
          <w:sz w:val="28"/>
          <w:szCs w:val="28"/>
        </w:rPr>
      </w:pPr>
      <w:r>
        <w:rPr>
          <w:rFonts w:ascii="Times New Roman" w:hAnsi="Times New Roman" w:cs="Times New Roman"/>
          <w:b/>
          <w:sz w:val="28"/>
          <w:szCs w:val="28"/>
        </w:rPr>
        <w:t xml:space="preserve">Antibacterial activity:  </w:t>
      </w:r>
      <w:r>
        <w:rPr>
          <w:rFonts w:ascii="Times New Roman" w:hAnsi="Times New Roman" w:cs="Times New Roman"/>
          <w:sz w:val="28"/>
          <w:szCs w:val="28"/>
        </w:rPr>
        <w:t>It is higher in acidic urine</w:t>
      </w:r>
    </w:p>
    <w:p>
      <w:pPr>
        <w:rPr>
          <w:rFonts w:ascii="Times New Roman" w:hAnsi="Times New Roman" w:cs="Times New Roman"/>
          <w:sz w:val="28"/>
          <w:szCs w:val="28"/>
        </w:rPr>
      </w:pPr>
      <w:r>
        <w:rPr>
          <w:rFonts w:ascii="Times New Roman" w:hAnsi="Times New Roman" w:cs="Times New Roman"/>
          <w:sz w:val="28"/>
          <w:szCs w:val="28"/>
        </w:rPr>
        <w:t>Mechanism of action: Nitrofurantoin damages DNA since its reduced form is highly reactive. It is rapidly reduced in bacterial cells by flavoproteins (nitrofuran reductase) to multiple reactive intermediates that attack ribosomal protein, Dna, respiration, pyruvate metabolism and other macromolecules within the bacterial cell, thereby inhibiting protein synthesis.</w:t>
      </w:r>
    </w:p>
    <w:p>
      <w:pPr>
        <w:rPr>
          <w:rFonts w:ascii="Times New Roman" w:hAnsi="Times New Roman" w:cs="Times New Roman"/>
          <w:sz w:val="28"/>
          <w:szCs w:val="28"/>
        </w:rPr>
      </w:pPr>
      <w:r>
        <w:rPr>
          <w:rFonts w:ascii="Times New Roman" w:hAnsi="Times New Roman" w:cs="Times New Roman"/>
          <w:b/>
          <w:sz w:val="28"/>
          <w:szCs w:val="28"/>
        </w:rPr>
        <w:t>Pharmacokinetics:</w:t>
      </w:r>
      <w:r>
        <w:rPr>
          <w:rFonts w:ascii="Times New Roman" w:hAnsi="Times New Roman" w:cs="Times New Roman"/>
          <w:sz w:val="28"/>
          <w:szCs w:val="28"/>
        </w:rPr>
        <w:t xml:space="preserve"> Nitrofurantoin is absorbed rapidly and completely from the GIT tract.</w:t>
      </w:r>
    </w:p>
    <w:p>
      <w:pPr>
        <w:rPr>
          <w:rFonts w:ascii="Times New Roman" w:hAnsi="Times New Roman" w:cs="Times New Roman"/>
          <w:sz w:val="28"/>
          <w:szCs w:val="28"/>
        </w:rPr>
      </w:pPr>
      <w:r>
        <w:rPr>
          <w:rFonts w:ascii="Times New Roman" w:hAnsi="Times New Roman" w:cs="Times New Roman"/>
          <w:sz w:val="28"/>
          <w:szCs w:val="28"/>
        </w:rPr>
        <w:t>Antibacterial concentrations are not achieved in plasma following ingestion of recommended doses because the drug is rapidly eliminated.</w:t>
      </w:r>
    </w:p>
    <w:p>
      <w:pPr>
        <w:rPr>
          <w:rFonts w:ascii="Times New Roman" w:hAnsi="Times New Roman" w:cs="Times New Roman"/>
          <w:sz w:val="28"/>
          <w:szCs w:val="28"/>
        </w:rPr>
      </w:pPr>
      <w:r>
        <w:rPr>
          <w:rFonts w:ascii="Times New Roman" w:hAnsi="Times New Roman" w:cs="Times New Roman"/>
          <w:sz w:val="28"/>
          <w:szCs w:val="28"/>
        </w:rPr>
        <w:t>Nitrofuratoin colors the urine brown.</w:t>
      </w:r>
    </w:p>
    <w:p>
      <w:pPr>
        <w:rPr>
          <w:rFonts w:ascii="Times New Roman" w:hAnsi="Times New Roman" w:cs="Times New Roman"/>
          <w:sz w:val="28"/>
          <w:szCs w:val="28"/>
        </w:rPr>
      </w:pPr>
      <w:r>
        <w:rPr>
          <w:rFonts w:ascii="Times New Roman" w:hAnsi="Times New Roman" w:cs="Times New Roman"/>
          <w:sz w:val="28"/>
          <w:szCs w:val="28"/>
        </w:rPr>
        <w:t>It is not used for pregnant women, individuals with impaired renal function, children younger than one month of age.</w:t>
      </w:r>
    </w:p>
    <w:p>
      <w:pPr>
        <w:rPr>
          <w:rFonts w:ascii="Times New Roman" w:hAnsi="Times New Roman" w:cs="Times New Roman"/>
          <w:sz w:val="28"/>
          <w:szCs w:val="28"/>
        </w:rPr>
      </w:pPr>
      <w:r>
        <w:rPr>
          <w:rFonts w:ascii="Times New Roman" w:hAnsi="Times New Roman" w:cs="Times New Roman"/>
          <w:sz w:val="28"/>
          <w:szCs w:val="28"/>
        </w:rPr>
        <w:t>It is not recommended for the treatment of pyelonephritis or prostatis.</w:t>
      </w:r>
    </w:p>
    <w:p>
      <w:pPr>
        <w:rPr>
          <w:rFonts w:ascii="Times New Roman" w:hAnsi="Times New Roman" w:cs="Times New Roman"/>
          <w:b/>
          <w:sz w:val="28"/>
          <w:szCs w:val="28"/>
        </w:rPr>
      </w:pPr>
      <w:r>
        <w:rPr>
          <w:rFonts w:ascii="Times New Roman" w:hAnsi="Times New Roman" w:cs="Times New Roman"/>
          <w:b/>
          <w:sz w:val="28"/>
          <w:szCs w:val="28"/>
        </w:rPr>
        <w:t>Adverse effects:</w:t>
      </w:r>
    </w:p>
    <w:p>
      <w:pPr>
        <w:rPr>
          <w:rFonts w:ascii="Times New Roman" w:hAnsi="Times New Roman" w:cs="Times New Roman"/>
          <w:sz w:val="28"/>
          <w:szCs w:val="28"/>
        </w:rPr>
      </w:pPr>
      <w:r>
        <w:rPr>
          <w:rFonts w:ascii="Times New Roman" w:hAnsi="Times New Roman" w:cs="Times New Roman"/>
          <w:sz w:val="28"/>
          <w:szCs w:val="28"/>
        </w:rPr>
        <w:t>1. Gastrointestinal: Diarrhea, dyspepsia, abdominal pain,constipation,emesis</w:t>
      </w:r>
    </w:p>
    <w:p>
      <w:pPr>
        <w:rPr>
          <w:rFonts w:ascii="Times New Roman" w:hAnsi="Times New Roman" w:cs="Times New Roman"/>
          <w:sz w:val="28"/>
          <w:szCs w:val="28"/>
        </w:rPr>
      </w:pPr>
      <w:r>
        <w:rPr>
          <w:rFonts w:ascii="Times New Roman" w:hAnsi="Times New Roman" w:cs="Times New Roman"/>
          <w:sz w:val="28"/>
          <w:szCs w:val="28"/>
        </w:rPr>
        <w:t>2. Neurologic: Dizziness, drowsiness, amblyopia</w:t>
      </w:r>
    </w:p>
    <w:p>
      <w:pPr>
        <w:rPr>
          <w:rFonts w:ascii="Times New Roman" w:hAnsi="Times New Roman" w:cs="Times New Roman"/>
          <w:sz w:val="28"/>
          <w:szCs w:val="28"/>
        </w:rPr>
      </w:pPr>
      <w:r>
        <w:rPr>
          <w:rFonts w:ascii="Times New Roman" w:hAnsi="Times New Roman" w:cs="Times New Roman"/>
          <w:sz w:val="28"/>
          <w:szCs w:val="28"/>
        </w:rPr>
        <w:t>3. Respiratory: Acute pulmonary hypersensitivity</w:t>
      </w:r>
    </w:p>
    <w:p>
      <w:pPr>
        <w:rPr>
          <w:rFonts w:ascii="Times New Roman" w:hAnsi="Times New Roman" w:cs="Times New Roman"/>
          <w:sz w:val="28"/>
          <w:szCs w:val="28"/>
        </w:rPr>
      </w:pPr>
    </w:p>
    <w:p>
      <w:pPr>
        <w:rPr>
          <w:rFonts w:ascii="Times New Roman" w:hAnsi="Times New Roman" w:cs="Times New Roman"/>
          <w:sz w:val="28"/>
          <w:szCs w:val="28"/>
        </w:rPr>
      </w:pPr>
    </w:p>
    <w:p>
      <w:pPr>
        <w:rPr>
          <w:rFonts w:ascii="Times New Roman" w:hAnsi="Times New Roman" w:cs="Times New Roman"/>
          <w:sz w:val="28"/>
          <w:szCs w:val="28"/>
        </w:rPr>
      </w:pPr>
    </w:p>
    <w:p>
      <w:pPr>
        <w:rPr>
          <w:rFonts w:ascii="Times New Roman" w:hAnsi="Times New Roman" w:cs="Times New Roman"/>
          <w:sz w:val="28"/>
          <w:szCs w:val="28"/>
        </w:rPr>
      </w:pPr>
    </w:p>
    <w:p>
      <w:pPr>
        <w:rPr>
          <w:rFonts w:ascii="Times New Roman" w:hAnsi="Times New Roman" w:cs="Times New Roman"/>
          <w:sz w:val="28"/>
          <w:szCs w:val="28"/>
        </w:rPr>
      </w:pP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2">
    <w:name w:val="Default Paragraph Font"/>
    <w:unhideWhenUsed/>
    <w:uiPriority w:val="1"/>
  </w:style>
  <w:style w:type="table" w:default="1" w:styleId="3">
    <w:name w:val="Normal Table"/>
    <w:unhideWhenUsed/>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284</Words>
  <Characters>1625</Characters>
  <Lines>13</Lines>
  <Paragraphs>3</Paragraphs>
  <TotalTime>0</TotalTime>
  <ScaleCrop>false</ScaleCrop>
  <LinksUpToDate>false</LinksUpToDate>
  <CharactersWithSpaces>1906</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2020-04-10T10:08:00Z</dcterms:created>
  <dc:creator>MOYO</dc:creator>
  <cp:lastModifiedBy>Kwame😉</cp:lastModifiedBy>
  <dcterms:modified xsi:type="dcterms:W3CDTF">2020-04-21T12:49:15Z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3081-10.6.1</vt:lpwstr>
  </property>
</Properties>
</file>