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Name:Ometan Precious Efe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Matric number:19/mhs11/109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>Department:pharmacy</w:t>
      </w:r>
    </w:p>
    <w:p>
      <w:pPr>
        <w:spacing w:lineRule="auto" w:line="259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>College:mhs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>C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>ourse:GST122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Corona virus pandemics and effects of the lockdown and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restriction of movement on Nigerians.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Corona virus is a large family of viruses that are known to cause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illness ranging from the common cold to more severe diseae such as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middle east respiratory syndrome (MERS) and severe acute respiratory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>syndrome(SARS).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                Symptoms of corona virus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The most common symptoms are fever, cough,shortness in breath or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difficukties in breathing, In more cases infection can cause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pnemonia,severe acute respiratory syndrome and even death .The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oeriod within which the symptoms would appear is2-14 days.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                 Where do corona viruse come from?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Corona virus cause disease in a wide variety of animals specie. Several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known species is found to have been transmitted to humans.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        Is there any treatment for it?m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As of yet ,there is no specific trearment for it but symptoms can be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>treated.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        Are antibiotics effective in preventing and treating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>covid-19?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No,antibiotics do not work against viruses.This therefore means that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antibiotics should not ge used to treat or prevent corona virus.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   Does covid-19 only affect old people or young people are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also sussceptible?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People of all agescan be affected by the virus. Older people andthose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with pre-existing medical conditions appear to be more vulnerable to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becoming severly ill with tge virus.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For most developing economies the odd of sliding into a downturn are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gradually expected as the global corona virus outbreak put severe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pressure on the economy . For Nigeria, the country is still sluggishly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grappling withrecovery from 2016 economic recession which was a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fall out of global oil price cash and insufficient foreign exchange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earning to meet imports.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 The emergence of cobid-19 and its increasing incidence in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Nigeria has called for drastic review and changes in earlier venue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expectations and fiscal projections. 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 furthermore, cutting expenditures must be done such that the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already excluded group and vulnerable are not left to bear the brunt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of the economy contraction . Besides the downward review of the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budget and contractions in public spending could be devastating on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poverty and unemployment.</w:t>
      </w:r>
    </w:p>
    <w:p>
      <w:pPr>
        <w:spacing w:lineRule="auto" w:line="259"/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Basically,the Nigerian government essentially must lead ecinomic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diversification drive. It is one practicable way to saddke through the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current economic uncertainties and imstabilities.</w:t>
      </w:r>
    </w:p>
    <w:p>
      <w:pPr>
        <w:spacing w:lineRule="auto" w:line="259"/>
        <w:rPr>
          <w:i w:val="1"/>
          <w:b w:val="1"/>
          <w:color w:val="000000"/>
          <w:sz w:val="20"/>
          <w:szCs w:val="20"/>
          <w:u w:val="none"/>
          <w:highlight w:val="none"/>
          <w:rFonts w:ascii="NanumGothic" w:eastAsia="NanumGothic" w:hAnsi="NanumGothic" w:cs="NanumGothic"/>
        </w:rPr>
      </w:pP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      lastly, government should play his role wells at this period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where people no longer have money or food or even the basic things </w:t>
      </w:r>
      <w:r>
        <w:rPr>
          <w:i w:val="1"/>
          <w:b w:val="1"/>
          <w:color w:val="000000"/>
          <w:sz w:val="28"/>
          <w:szCs w:val="28"/>
          <w:u w:val="none"/>
          <w:highlight w:val="none"/>
          <w:rFonts w:ascii="NanumGothic" w:eastAsia="NanumGothic" w:hAnsi="NanumGothic" w:cs="NanumGothic"/>
        </w:rPr>
        <w:t xml:space="preserve">of life 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281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