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F9" w:rsidRPr="000D7609" w:rsidRDefault="00E50360">
      <w:pPr>
        <w:rPr>
          <w:b/>
          <w:sz w:val="40"/>
          <w:szCs w:val="40"/>
        </w:rPr>
      </w:pPr>
      <w:r w:rsidRPr="000D7609">
        <w:rPr>
          <w:b/>
          <w:sz w:val="40"/>
          <w:szCs w:val="40"/>
        </w:rPr>
        <w:t>NAME</w:t>
      </w:r>
      <w:r w:rsidR="000D7609" w:rsidRPr="000D7609">
        <w:rPr>
          <w:b/>
          <w:sz w:val="40"/>
          <w:szCs w:val="40"/>
        </w:rPr>
        <w:t>; ABIMBOLA</w:t>
      </w:r>
      <w:r w:rsidRPr="000D7609">
        <w:rPr>
          <w:b/>
          <w:sz w:val="40"/>
          <w:szCs w:val="40"/>
        </w:rPr>
        <w:t xml:space="preserve"> OLAMIDE REBECCA</w:t>
      </w:r>
    </w:p>
    <w:p w:rsidR="00E50360" w:rsidRPr="000D7609" w:rsidRDefault="00E50360">
      <w:pPr>
        <w:rPr>
          <w:b/>
          <w:sz w:val="40"/>
          <w:szCs w:val="40"/>
        </w:rPr>
      </w:pPr>
      <w:r w:rsidRPr="000D7609">
        <w:rPr>
          <w:b/>
          <w:sz w:val="40"/>
          <w:szCs w:val="40"/>
        </w:rPr>
        <w:t>MATRIC NUMBER</w:t>
      </w:r>
      <w:r w:rsidR="000D7609" w:rsidRPr="000D7609">
        <w:rPr>
          <w:b/>
          <w:sz w:val="40"/>
          <w:szCs w:val="40"/>
        </w:rPr>
        <w:t>; 18</w:t>
      </w:r>
      <w:r w:rsidRPr="000D7609">
        <w:rPr>
          <w:b/>
          <w:sz w:val="40"/>
          <w:szCs w:val="40"/>
        </w:rPr>
        <w:t>/MHS02/004</w:t>
      </w:r>
    </w:p>
    <w:p w:rsidR="00E50360" w:rsidRPr="000D7609" w:rsidRDefault="00E50360">
      <w:pPr>
        <w:rPr>
          <w:b/>
          <w:sz w:val="40"/>
          <w:szCs w:val="40"/>
        </w:rPr>
      </w:pPr>
      <w:r w:rsidRPr="000D7609">
        <w:rPr>
          <w:b/>
          <w:sz w:val="40"/>
          <w:szCs w:val="40"/>
        </w:rPr>
        <w:t>COURSE TITLE</w:t>
      </w:r>
      <w:r w:rsidR="000D7609" w:rsidRPr="000D7609">
        <w:rPr>
          <w:b/>
          <w:sz w:val="40"/>
          <w:szCs w:val="40"/>
        </w:rPr>
        <w:t>; SYSTEMIC</w:t>
      </w:r>
      <w:r w:rsidRPr="000D7609">
        <w:rPr>
          <w:b/>
          <w:sz w:val="40"/>
          <w:szCs w:val="40"/>
        </w:rPr>
        <w:t xml:space="preserve"> </w:t>
      </w:r>
      <w:r w:rsidR="000D7609" w:rsidRPr="000D7609">
        <w:rPr>
          <w:b/>
          <w:sz w:val="40"/>
          <w:szCs w:val="40"/>
        </w:rPr>
        <w:t>EMBRYOLOGY (ORGANOGENESIS)</w:t>
      </w:r>
    </w:p>
    <w:p w:rsidR="000D7609" w:rsidRPr="000D7609" w:rsidRDefault="000D7609">
      <w:pPr>
        <w:rPr>
          <w:b/>
          <w:sz w:val="40"/>
          <w:szCs w:val="40"/>
        </w:rPr>
      </w:pPr>
      <w:r w:rsidRPr="000D7609">
        <w:rPr>
          <w:b/>
          <w:sz w:val="40"/>
          <w:szCs w:val="40"/>
        </w:rPr>
        <w:t>COURSE CODE; ANAL206</w:t>
      </w:r>
    </w:p>
    <w:p w:rsidR="000D7609" w:rsidRPr="000D7609" w:rsidRDefault="000D7609">
      <w:pPr>
        <w:rPr>
          <w:b/>
          <w:sz w:val="40"/>
          <w:szCs w:val="40"/>
        </w:rPr>
      </w:pPr>
      <w:r w:rsidRPr="000D7609">
        <w:rPr>
          <w:b/>
          <w:sz w:val="40"/>
          <w:szCs w:val="40"/>
        </w:rPr>
        <w:t>DEPARTMENT; HUMAN ANATOMY</w:t>
      </w:r>
    </w:p>
    <w:p w:rsidR="000D7609" w:rsidRDefault="000D7609">
      <w:pPr>
        <w:rPr>
          <w:b/>
          <w:sz w:val="40"/>
          <w:szCs w:val="40"/>
        </w:rPr>
      </w:pPr>
      <w:r w:rsidRPr="000D7609">
        <w:rPr>
          <w:b/>
          <w:sz w:val="40"/>
          <w:szCs w:val="40"/>
        </w:rPr>
        <w:t>ASSIGNMENT TITLE; DEVELOPMENT OF THE LUNGS AND STOMACH</w:t>
      </w:r>
    </w:p>
    <w:p w:rsidR="000D7609" w:rsidRDefault="000D7609">
      <w:r>
        <w:t>QUESTION</w:t>
      </w:r>
    </w:p>
    <w:p w:rsidR="000D7609" w:rsidRDefault="000D7609" w:rsidP="00B21E56">
      <w:r>
        <w:t xml:space="preserve">Write short notes on the following </w:t>
      </w:r>
    </w:p>
    <w:p w:rsidR="00B21E56" w:rsidRDefault="00B21E56" w:rsidP="00B21E56">
      <w:pPr>
        <w:pStyle w:val="ListParagraph"/>
        <w:numPr>
          <w:ilvl w:val="0"/>
          <w:numId w:val="2"/>
        </w:numPr>
      </w:pPr>
      <w:r>
        <w:t>Development of the lungs</w:t>
      </w:r>
    </w:p>
    <w:p w:rsidR="00B21E56" w:rsidRDefault="00B21E56" w:rsidP="00B21E56">
      <w:pPr>
        <w:pStyle w:val="ListParagraph"/>
        <w:numPr>
          <w:ilvl w:val="0"/>
          <w:numId w:val="2"/>
        </w:numPr>
      </w:pPr>
      <w:r>
        <w:t>Rotation of the stomach and the formation of the</w:t>
      </w:r>
      <w:r w:rsidR="00ED199B">
        <w:t>o</w:t>
      </w:r>
      <w:r>
        <w:t xml:space="preserve"> </w:t>
      </w:r>
      <w:r w:rsidR="00ED199B">
        <w:t>mental</w:t>
      </w:r>
      <w:r>
        <w:t xml:space="preserve"> bursa</w:t>
      </w:r>
    </w:p>
    <w:p w:rsidR="00B21E56" w:rsidRDefault="00B21E56" w:rsidP="00B21E56">
      <w:pPr>
        <w:pStyle w:val="ListParagraph"/>
        <w:numPr>
          <w:ilvl w:val="0"/>
          <w:numId w:val="2"/>
        </w:numPr>
      </w:pPr>
      <w:r>
        <w:t>Development of the esophagus</w:t>
      </w:r>
    </w:p>
    <w:p w:rsidR="00B21E56" w:rsidRDefault="00B21E56" w:rsidP="00B21E56">
      <w:pPr>
        <w:ind w:left="360"/>
      </w:pPr>
      <w:r>
        <w:t>Development of the lungs</w:t>
      </w:r>
    </w:p>
    <w:p w:rsidR="007814D1" w:rsidRDefault="004724F4" w:rsidP="00B21E56">
      <w:pPr>
        <w:ind w:left="360"/>
      </w:pPr>
      <w:r>
        <w:t xml:space="preserve">Fetal and postnatal lung development depend on several key developmental </w:t>
      </w:r>
      <w:r w:rsidR="00ED199B">
        <w:t>processes; branching</w:t>
      </w:r>
      <w:r>
        <w:t xml:space="preserve"> morphogenesis to </w:t>
      </w:r>
      <w:r w:rsidR="00FA40A5">
        <w:t>promote branching</w:t>
      </w:r>
      <w:r>
        <w:t xml:space="preserve"> of the </w:t>
      </w:r>
      <w:r w:rsidR="00FA40A5">
        <w:t>lungs bud</w:t>
      </w:r>
      <w:r>
        <w:t xml:space="preserve"> into the surrounding mesenchyme</w:t>
      </w:r>
      <w:r w:rsidR="00FA40A5">
        <w:t>, static</w:t>
      </w:r>
      <w:r>
        <w:t xml:space="preserve"> and cyclic stretching of the lung that assist </w:t>
      </w:r>
      <w:r w:rsidR="00ED199B">
        <w:t>in promoting sacculation</w:t>
      </w:r>
      <w:r w:rsidR="00FA40A5">
        <w:t>, alveolarization</w:t>
      </w:r>
      <w:r w:rsidR="00ED199B">
        <w:t xml:space="preserve"> to enhance the expansion of the gas exchange surface area, and vasculogenesis and angiogenesis to ensure that the development epithelial </w:t>
      </w:r>
      <w:r w:rsidR="00FA40A5">
        <w:t>surface area</w:t>
      </w:r>
      <w:r w:rsidR="00ED199B">
        <w:t xml:space="preserve"> is invested with both a gas- exchange and nourishing vascular supply</w:t>
      </w:r>
    </w:p>
    <w:p w:rsidR="00ED199B" w:rsidRDefault="00FA40A5" w:rsidP="00B21E56">
      <w:pPr>
        <w:ind w:left="360"/>
      </w:pPr>
      <w:r>
        <w:t>Branching morphogenesis</w:t>
      </w:r>
      <w:r w:rsidR="00ED199B">
        <w:t xml:space="preserve"> </w:t>
      </w:r>
    </w:p>
    <w:p w:rsidR="00ED199B" w:rsidRDefault="00ED199B" w:rsidP="00B21E56">
      <w:pPr>
        <w:ind w:left="360"/>
      </w:pPr>
      <w:r>
        <w:t xml:space="preserve">This is a fundamental mechanism of lungs development .Branching is mediated by the </w:t>
      </w:r>
      <w:r w:rsidR="00FA40A5">
        <w:t>accelerated growth of</w:t>
      </w:r>
      <w:r>
        <w:t xml:space="preserve"> epithelial cells along the stalk of a branching airway with concomitant growth arrest at </w:t>
      </w:r>
      <w:r w:rsidR="00FA40A5">
        <w:t>the branch</w:t>
      </w:r>
      <w:r>
        <w:t xml:space="preserve"> </w:t>
      </w:r>
      <w:r w:rsidR="00FA40A5">
        <w:t xml:space="preserve">tip. This process requires extensive communication between epithelial cells and with adjacent mesenchyme as well as integration of microenviomental cues from the extracellular matrix. Classic tissue recombination experiments in which  mesenchyme from proximal airways was </w:t>
      </w:r>
      <w:r w:rsidR="00FA40A5">
        <w:lastRenderedPageBreak/>
        <w:t>transplanted to distal airways and vice versa indicate that the mesenchyme has an important inductive role in dictating the branching pattern  and cell fate of the expanding epithelium</w:t>
      </w:r>
    </w:p>
    <w:p w:rsidR="003B1EE5" w:rsidRDefault="003B1EE5" w:rsidP="00B21E56">
      <w:pPr>
        <w:ind w:left="360"/>
        <w:rPr>
          <w:b/>
        </w:rPr>
      </w:pPr>
      <w:r w:rsidRPr="003B1EE5">
        <w:t>Composition</w:t>
      </w:r>
      <w:r w:rsidRPr="003B1EE5">
        <w:rPr>
          <w:b/>
        </w:rPr>
        <w:t xml:space="preserve"> of human fetal lung fluid compared with other body fluids</w:t>
      </w:r>
    </w:p>
    <w:tbl>
      <w:tblPr>
        <w:tblStyle w:val="TableGrid"/>
        <w:tblW w:w="0" w:type="auto"/>
        <w:tblLook w:val="04A0"/>
      </w:tblPr>
      <w:tblGrid>
        <w:gridCol w:w="1915"/>
        <w:gridCol w:w="1915"/>
        <w:gridCol w:w="1915"/>
        <w:gridCol w:w="1915"/>
        <w:gridCol w:w="1916"/>
      </w:tblGrid>
      <w:tr w:rsidR="003B1EE5" w:rsidTr="003B1EE5">
        <w:tc>
          <w:tcPr>
            <w:tcW w:w="1915" w:type="dxa"/>
          </w:tcPr>
          <w:p w:rsidR="003B1EE5" w:rsidRDefault="002F2A61" w:rsidP="003B1EE5">
            <w:r>
              <w:t>component</w:t>
            </w:r>
          </w:p>
        </w:tc>
        <w:tc>
          <w:tcPr>
            <w:tcW w:w="1915" w:type="dxa"/>
          </w:tcPr>
          <w:p w:rsidR="003B1EE5" w:rsidRDefault="002F2A61" w:rsidP="003B1EE5">
            <w:r>
              <w:t xml:space="preserve">Lung fluid </w:t>
            </w:r>
          </w:p>
        </w:tc>
        <w:tc>
          <w:tcPr>
            <w:tcW w:w="1915" w:type="dxa"/>
          </w:tcPr>
          <w:p w:rsidR="003B1EE5" w:rsidRDefault="002F2A61" w:rsidP="003B1EE5">
            <w:r>
              <w:t xml:space="preserve">Interstitial fluid </w:t>
            </w:r>
          </w:p>
        </w:tc>
        <w:tc>
          <w:tcPr>
            <w:tcW w:w="1915" w:type="dxa"/>
          </w:tcPr>
          <w:p w:rsidR="003B1EE5" w:rsidRDefault="002F2A61" w:rsidP="003B1EE5">
            <w:r>
              <w:t>plasma</w:t>
            </w:r>
          </w:p>
        </w:tc>
        <w:tc>
          <w:tcPr>
            <w:tcW w:w="1916" w:type="dxa"/>
          </w:tcPr>
          <w:p w:rsidR="003B1EE5" w:rsidRDefault="002F2A61" w:rsidP="003B1EE5">
            <w:r>
              <w:t>Amniotic fluid</w:t>
            </w:r>
          </w:p>
        </w:tc>
      </w:tr>
      <w:tr w:rsidR="003B1EE5" w:rsidTr="003B1EE5">
        <w:tc>
          <w:tcPr>
            <w:tcW w:w="1915" w:type="dxa"/>
          </w:tcPr>
          <w:p w:rsidR="003B1EE5" w:rsidRDefault="002F2A61" w:rsidP="003B1EE5">
            <w:r>
              <w:t>Sodium(mEq/L)</w:t>
            </w:r>
          </w:p>
        </w:tc>
        <w:tc>
          <w:tcPr>
            <w:tcW w:w="1915" w:type="dxa"/>
          </w:tcPr>
          <w:p w:rsidR="003B1EE5" w:rsidRDefault="002F2A61" w:rsidP="003B1EE5">
            <w:r>
              <w:t>150</w:t>
            </w:r>
          </w:p>
        </w:tc>
        <w:tc>
          <w:tcPr>
            <w:tcW w:w="1915" w:type="dxa"/>
          </w:tcPr>
          <w:p w:rsidR="003B1EE5" w:rsidRDefault="002F2A61" w:rsidP="003B1EE5">
            <w:r>
              <w:t>147</w:t>
            </w:r>
          </w:p>
        </w:tc>
        <w:tc>
          <w:tcPr>
            <w:tcW w:w="1915" w:type="dxa"/>
          </w:tcPr>
          <w:p w:rsidR="003B1EE5" w:rsidRDefault="002F2A61" w:rsidP="003B1EE5">
            <w:r>
              <w:t>150</w:t>
            </w:r>
          </w:p>
        </w:tc>
        <w:tc>
          <w:tcPr>
            <w:tcW w:w="1916" w:type="dxa"/>
          </w:tcPr>
          <w:p w:rsidR="003B1EE5" w:rsidRDefault="002F2A61" w:rsidP="003B1EE5">
            <w:r>
              <w:t>113</w:t>
            </w:r>
          </w:p>
        </w:tc>
      </w:tr>
      <w:tr w:rsidR="003B1EE5" w:rsidTr="003B1EE5">
        <w:tc>
          <w:tcPr>
            <w:tcW w:w="1915" w:type="dxa"/>
          </w:tcPr>
          <w:p w:rsidR="003B1EE5" w:rsidRDefault="002F2A61" w:rsidP="003B1EE5">
            <w:r>
              <w:t>Potassium(mEq/L)</w:t>
            </w:r>
          </w:p>
        </w:tc>
        <w:tc>
          <w:tcPr>
            <w:tcW w:w="1915" w:type="dxa"/>
          </w:tcPr>
          <w:p w:rsidR="003B1EE5" w:rsidRDefault="002F2A61" w:rsidP="003B1EE5">
            <w:r>
              <w:t>6.3</w:t>
            </w:r>
          </w:p>
        </w:tc>
        <w:tc>
          <w:tcPr>
            <w:tcW w:w="1915" w:type="dxa"/>
          </w:tcPr>
          <w:p w:rsidR="003B1EE5" w:rsidRDefault="002F2A61" w:rsidP="003B1EE5">
            <w:r>
              <w:t>4.8</w:t>
            </w:r>
          </w:p>
        </w:tc>
        <w:tc>
          <w:tcPr>
            <w:tcW w:w="1915" w:type="dxa"/>
          </w:tcPr>
          <w:p w:rsidR="003B1EE5" w:rsidRDefault="002F2A61" w:rsidP="003B1EE5">
            <w:r>
              <w:t>4.8</w:t>
            </w:r>
          </w:p>
        </w:tc>
        <w:tc>
          <w:tcPr>
            <w:tcW w:w="1916" w:type="dxa"/>
          </w:tcPr>
          <w:p w:rsidR="003B1EE5" w:rsidRDefault="002F2A61" w:rsidP="003B1EE5">
            <w:r>
              <w:t>7.6</w:t>
            </w:r>
          </w:p>
        </w:tc>
      </w:tr>
      <w:tr w:rsidR="003B1EE5" w:rsidTr="003B1EE5">
        <w:tc>
          <w:tcPr>
            <w:tcW w:w="1915" w:type="dxa"/>
          </w:tcPr>
          <w:p w:rsidR="003B1EE5" w:rsidRDefault="002F2A61" w:rsidP="003B1EE5">
            <w:r>
              <w:t>Chloride(mEq/L)</w:t>
            </w:r>
          </w:p>
        </w:tc>
        <w:tc>
          <w:tcPr>
            <w:tcW w:w="1915" w:type="dxa"/>
          </w:tcPr>
          <w:p w:rsidR="003B1EE5" w:rsidRDefault="002F2A61" w:rsidP="003B1EE5">
            <w:r>
              <w:t>157</w:t>
            </w:r>
          </w:p>
        </w:tc>
        <w:tc>
          <w:tcPr>
            <w:tcW w:w="1915" w:type="dxa"/>
          </w:tcPr>
          <w:p w:rsidR="003B1EE5" w:rsidRDefault="002F2A61" w:rsidP="003B1EE5">
            <w:r>
              <w:t>107</w:t>
            </w:r>
          </w:p>
        </w:tc>
        <w:tc>
          <w:tcPr>
            <w:tcW w:w="1915" w:type="dxa"/>
          </w:tcPr>
          <w:p w:rsidR="003B1EE5" w:rsidRDefault="002F2A61" w:rsidP="003B1EE5">
            <w:r>
              <w:t>107</w:t>
            </w:r>
          </w:p>
        </w:tc>
        <w:tc>
          <w:tcPr>
            <w:tcW w:w="1916" w:type="dxa"/>
          </w:tcPr>
          <w:p w:rsidR="003B1EE5" w:rsidRDefault="002F2A61" w:rsidP="003B1EE5">
            <w:r>
              <w:t>87</w:t>
            </w:r>
          </w:p>
        </w:tc>
      </w:tr>
      <w:tr w:rsidR="003B1EE5" w:rsidTr="003B1EE5">
        <w:tc>
          <w:tcPr>
            <w:tcW w:w="1915" w:type="dxa"/>
          </w:tcPr>
          <w:p w:rsidR="002F2A61" w:rsidRDefault="002F2A61" w:rsidP="003B1EE5">
            <w:r>
              <w:t>Bicarbonate (mEq/L)</w:t>
            </w:r>
          </w:p>
        </w:tc>
        <w:tc>
          <w:tcPr>
            <w:tcW w:w="1915" w:type="dxa"/>
          </w:tcPr>
          <w:p w:rsidR="003B1EE5" w:rsidRDefault="002F2A61" w:rsidP="003B1EE5">
            <w:r>
              <w:t>3</w:t>
            </w:r>
          </w:p>
        </w:tc>
        <w:tc>
          <w:tcPr>
            <w:tcW w:w="1915" w:type="dxa"/>
          </w:tcPr>
          <w:p w:rsidR="003B1EE5" w:rsidRDefault="002F2A61" w:rsidP="003B1EE5">
            <w:r>
              <w:t>25</w:t>
            </w:r>
          </w:p>
        </w:tc>
        <w:tc>
          <w:tcPr>
            <w:tcW w:w="1915" w:type="dxa"/>
          </w:tcPr>
          <w:p w:rsidR="003B1EE5" w:rsidRDefault="002F2A61" w:rsidP="003B1EE5">
            <w:r>
              <w:t>24</w:t>
            </w:r>
          </w:p>
        </w:tc>
        <w:tc>
          <w:tcPr>
            <w:tcW w:w="1916" w:type="dxa"/>
          </w:tcPr>
          <w:p w:rsidR="003B1EE5" w:rsidRDefault="002F2A61" w:rsidP="003B1EE5">
            <w:r>
              <w:t>19</w:t>
            </w:r>
          </w:p>
        </w:tc>
      </w:tr>
      <w:tr w:rsidR="003B1EE5" w:rsidTr="002F2A61">
        <w:trPr>
          <w:trHeight w:val="542"/>
        </w:trPr>
        <w:tc>
          <w:tcPr>
            <w:tcW w:w="1915" w:type="dxa"/>
          </w:tcPr>
          <w:p w:rsidR="003B1EE5" w:rsidRDefault="002F2A61" w:rsidP="003B1EE5">
            <w:r>
              <w:t>pH</w:t>
            </w:r>
          </w:p>
        </w:tc>
        <w:tc>
          <w:tcPr>
            <w:tcW w:w="1915" w:type="dxa"/>
          </w:tcPr>
          <w:p w:rsidR="003B1EE5" w:rsidRDefault="002F2A61" w:rsidP="003B1EE5">
            <w:r>
              <w:t>6,27</w:t>
            </w:r>
          </w:p>
        </w:tc>
        <w:tc>
          <w:tcPr>
            <w:tcW w:w="1915" w:type="dxa"/>
          </w:tcPr>
          <w:p w:rsidR="003B1EE5" w:rsidRDefault="002F2A61" w:rsidP="003B1EE5">
            <w:r>
              <w:t>7.31</w:t>
            </w:r>
          </w:p>
        </w:tc>
        <w:tc>
          <w:tcPr>
            <w:tcW w:w="1915" w:type="dxa"/>
          </w:tcPr>
          <w:p w:rsidR="003B1EE5" w:rsidRDefault="002F2A61" w:rsidP="003B1EE5">
            <w:r>
              <w:t>7.34</w:t>
            </w:r>
          </w:p>
        </w:tc>
        <w:tc>
          <w:tcPr>
            <w:tcW w:w="1916" w:type="dxa"/>
          </w:tcPr>
          <w:p w:rsidR="003B1EE5" w:rsidRDefault="002F2A61" w:rsidP="003B1EE5">
            <w:r>
              <w:t>7.02</w:t>
            </w:r>
          </w:p>
        </w:tc>
      </w:tr>
    </w:tbl>
    <w:p w:rsidR="00BB24C4" w:rsidRDefault="00BB24C4" w:rsidP="003B1EE5"/>
    <w:p w:rsidR="00BB24C4" w:rsidRDefault="00BB24C4" w:rsidP="00BB24C4"/>
    <w:p w:rsidR="00B21E56" w:rsidRDefault="00BB24C4" w:rsidP="00BB24C4">
      <w:r>
        <w:rPr>
          <w:noProof/>
        </w:rPr>
        <w:drawing>
          <wp:inline distT="0" distB="0" distL="0" distR="0">
            <wp:extent cx="5943600" cy="4890048"/>
            <wp:effectExtent l="19050" t="0" r="0" b="0"/>
            <wp:docPr id="1" name="Picture 1" descr="C:\Users\BISCO\AppData\Local\Microsoft\Windows\INetCache\Content.Word\IMG_2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SCO\AppData\Local\Microsoft\Windows\INetCache\Content.Word\IMG_2662.jpg"/>
                    <pic:cNvPicPr>
                      <a:picLocks noChangeAspect="1" noChangeArrowheads="1"/>
                    </pic:cNvPicPr>
                  </pic:nvPicPr>
                  <pic:blipFill>
                    <a:blip r:embed="rId5"/>
                    <a:srcRect/>
                    <a:stretch>
                      <a:fillRect/>
                    </a:stretch>
                  </pic:blipFill>
                  <pic:spPr bwMode="auto">
                    <a:xfrm>
                      <a:off x="0" y="0"/>
                      <a:ext cx="5943600" cy="4890048"/>
                    </a:xfrm>
                    <a:prstGeom prst="rect">
                      <a:avLst/>
                    </a:prstGeom>
                    <a:noFill/>
                    <a:ln w="9525">
                      <a:noFill/>
                      <a:miter lim="800000"/>
                      <a:headEnd/>
                      <a:tailEnd/>
                    </a:ln>
                  </pic:spPr>
                </pic:pic>
              </a:graphicData>
            </a:graphic>
          </wp:inline>
        </w:drawing>
      </w:r>
    </w:p>
    <w:p w:rsidR="00BB24C4" w:rsidRDefault="00BB24C4" w:rsidP="00BB24C4">
      <w:r>
        <w:t>Rotation of the stomach and the formation of the omental bursa</w:t>
      </w:r>
    </w:p>
    <w:p w:rsidR="00BB24C4" w:rsidRDefault="00BB24C4" w:rsidP="00BB24C4">
      <w:r>
        <w:lastRenderedPageBreak/>
        <w:t xml:space="preserve">The stomach is located between the esophagus and small intestine .the longitudinal rotation of the stomach involves a 90 </w:t>
      </w:r>
      <w:r w:rsidR="005B09E5">
        <w:t>degree clockwise</w:t>
      </w:r>
      <w:r>
        <w:t xml:space="preserve"> rotation resulting in the right side of the stomach becoming </w:t>
      </w:r>
      <w:r w:rsidR="005B09E5">
        <w:t>posterior</w:t>
      </w:r>
      <w:r>
        <w:t xml:space="preserve"> oriented and left side of the stomach facing </w:t>
      </w:r>
      <w:r w:rsidR="005B09E5">
        <w:t>interiorly</w:t>
      </w:r>
    </w:p>
    <w:p w:rsidR="005B09E5" w:rsidRDefault="005B09E5" w:rsidP="00BB24C4">
      <w:r>
        <w:t>The stomach subsequently rocks on its longitudinal axis causing the pylorus to shift to right and the cardiac orifice to shift to the left</w:t>
      </w:r>
    </w:p>
    <w:p w:rsidR="005B09E5" w:rsidRDefault="005B09E5" w:rsidP="00BB24C4">
      <w:r>
        <w:t xml:space="preserve">During rotation </w:t>
      </w:r>
    </w:p>
    <w:p w:rsidR="005B09E5" w:rsidRDefault="005B09E5" w:rsidP="005B09E5">
      <w:pPr>
        <w:pStyle w:val="ListParagraph"/>
        <w:numPr>
          <w:ilvl w:val="0"/>
          <w:numId w:val="3"/>
        </w:numPr>
      </w:pPr>
      <w:r>
        <w:t>The cranial end moves to the left and slightly the left  and slightly downward</w:t>
      </w:r>
    </w:p>
    <w:p w:rsidR="005B09E5" w:rsidRDefault="005B09E5" w:rsidP="005B09E5">
      <w:pPr>
        <w:pStyle w:val="ListParagraph"/>
        <w:numPr>
          <w:ilvl w:val="0"/>
          <w:numId w:val="3"/>
        </w:numPr>
      </w:pPr>
      <w:r>
        <w:t>The caudal end moves to the right and upward</w:t>
      </w:r>
    </w:p>
    <w:p w:rsidR="005B09E5" w:rsidRDefault="005B09E5" w:rsidP="005B09E5">
      <w:pPr>
        <w:ind w:left="360"/>
      </w:pPr>
      <w:r>
        <w:t xml:space="preserve">After rotation </w:t>
      </w:r>
    </w:p>
    <w:p w:rsidR="005B09E5" w:rsidRDefault="005B09E5" w:rsidP="005B09E5">
      <w:pPr>
        <w:ind w:left="360"/>
      </w:pPr>
      <w:r>
        <w:t>Stomach assumes its final position with its long axis running from above left to below right</w:t>
      </w:r>
    </w:p>
    <w:p w:rsidR="005B09E5" w:rsidRDefault="005B09E5" w:rsidP="005B09E5">
      <w:pPr>
        <w:ind w:left="360"/>
      </w:pPr>
      <w:r>
        <w:t>During the rotation one side of the stomach grows faster than the other forming the greater and lesser curvatures of the stomach</w:t>
      </w:r>
    </w:p>
    <w:p w:rsidR="005B09E5" w:rsidRDefault="00A14E61" w:rsidP="005B09E5">
      <w:pPr>
        <w:ind w:left="360"/>
      </w:pPr>
      <w:r>
        <w:t>Formation of the omental bursa</w:t>
      </w:r>
    </w:p>
    <w:p w:rsidR="00A14E61" w:rsidRDefault="00A14E61" w:rsidP="005B09E5">
      <w:pPr>
        <w:ind w:left="360"/>
      </w:pPr>
      <w:r>
        <w:t>Begins as small isolated clefts in the dorsal mesogastrium that soon join to form single cavity. Rotation of the stomach pulls the dorsal mesogastrium to the left thus enlarging the cavity</w:t>
      </w:r>
    </w:p>
    <w:p w:rsidR="00A14E61" w:rsidRDefault="00A14E61" w:rsidP="005B09E5">
      <w:pPr>
        <w:ind w:left="360"/>
      </w:pPr>
      <w:r>
        <w:t>The bursa expands transversely cranially and lies between the stomach and posterior abdominal wall</w:t>
      </w:r>
    </w:p>
    <w:p w:rsidR="00A14E61" w:rsidRDefault="00A14E61" w:rsidP="005B09E5">
      <w:pPr>
        <w:ind w:left="360"/>
      </w:pPr>
      <w:r>
        <w:t>The superior part of the bursa is cut off as the diaphragm develops inferiorly it persists as the superior recess of the omental bursa</w:t>
      </w:r>
    </w:p>
    <w:p w:rsidR="00A14E61" w:rsidRDefault="00A14E61" w:rsidP="005B09E5">
      <w:pPr>
        <w:ind w:left="360"/>
      </w:pPr>
      <w:r>
        <w:t>The inferior part grows within the 4-layered greater omentum forming the inferior recess of the omental bursa</w:t>
      </w:r>
    </w:p>
    <w:p w:rsidR="00A14E61" w:rsidRDefault="00A14E61" w:rsidP="005B09E5">
      <w:pPr>
        <w:ind w:left="360"/>
      </w:pPr>
      <w:r>
        <w:t>The inferior recess later on closes down because of fusion of the layers of the greater omentum</w:t>
      </w:r>
    </w:p>
    <w:p w:rsidR="00C953D1" w:rsidRDefault="00C953D1" w:rsidP="005B09E5">
      <w:pPr>
        <w:ind w:left="360"/>
        <w:rPr>
          <w:b/>
        </w:rPr>
      </w:pPr>
      <w:r w:rsidRPr="00C953D1">
        <w:rPr>
          <w:b/>
        </w:rPr>
        <w:t>Development of the esophagus</w:t>
      </w:r>
    </w:p>
    <w:p w:rsidR="00C953D1" w:rsidRDefault="004B0DDA" w:rsidP="005B09E5">
      <w:pPr>
        <w:ind w:left="360"/>
      </w:pPr>
      <w:r>
        <w:t xml:space="preserve">In early embryogenesis, the esophagus develops from the endodermal primitive gut </w:t>
      </w:r>
      <w:r w:rsidR="00BA79E2">
        <w:t>tube. The</w:t>
      </w:r>
      <w:r>
        <w:t xml:space="preserve"> ventral part of the embryo abuts the yolk </w:t>
      </w:r>
      <w:r w:rsidR="00BA79E2">
        <w:t>sac. During</w:t>
      </w:r>
      <w:r>
        <w:t xml:space="preserve"> the second week of embryological </w:t>
      </w:r>
      <w:r w:rsidR="00BA79E2">
        <w:t>development, as</w:t>
      </w:r>
      <w:r>
        <w:t xml:space="preserve"> the embryo </w:t>
      </w:r>
      <w:r w:rsidR="00BA79E2">
        <w:t>grows, it</w:t>
      </w:r>
      <w:r>
        <w:t xml:space="preserve"> begins to surround parts of the </w:t>
      </w:r>
      <w:r w:rsidR="00BA79E2">
        <w:t>sac. The</w:t>
      </w:r>
      <w:r>
        <w:t xml:space="preserve"> </w:t>
      </w:r>
      <w:r w:rsidR="00BA79E2">
        <w:t>enveloped portions</w:t>
      </w:r>
      <w:r>
        <w:t xml:space="preserve"> forms the basis for the adult gastrointestinal </w:t>
      </w:r>
      <w:r w:rsidR="00BA79E2">
        <w:t>tract. The</w:t>
      </w:r>
      <w:r>
        <w:t xml:space="preserve"> sac is surrounded by a </w:t>
      </w:r>
      <w:r w:rsidR="00BA79E2">
        <w:t>network of</w:t>
      </w:r>
      <w:r>
        <w:t xml:space="preserve"> viteline artery ,over time these arteries </w:t>
      </w:r>
      <w:r w:rsidR="00BA79E2">
        <w:t>consolidate</w:t>
      </w:r>
      <w:r>
        <w:t xml:space="preserve"> into the three main arteries that supply the developing gastrointestinal </w:t>
      </w:r>
      <w:r w:rsidR="00BA79E2">
        <w:t>tract; the</w:t>
      </w:r>
      <w:r>
        <w:t xml:space="preserve"> celiac </w:t>
      </w:r>
      <w:r w:rsidR="00BA79E2">
        <w:t>artery, superior</w:t>
      </w:r>
      <w:r>
        <w:t xml:space="preserve"> mesenteric artery and inferior  mesenteric artey.The areas supplied by these </w:t>
      </w:r>
      <w:r w:rsidR="00BA79E2">
        <w:t>artery</w:t>
      </w:r>
      <w:r>
        <w:t xml:space="preserve"> are used  to define the midgut,hindgut and </w:t>
      </w:r>
      <w:r w:rsidR="00711D53">
        <w:t>foregut</w:t>
      </w:r>
    </w:p>
    <w:p w:rsidR="00711D53" w:rsidRPr="004B0DDA" w:rsidRDefault="00711D53" w:rsidP="005B09E5">
      <w:pPr>
        <w:ind w:left="360"/>
      </w:pPr>
      <w:r>
        <w:t xml:space="preserve">The surrounded sac becomes the primitive </w:t>
      </w:r>
      <w:r w:rsidR="00BA79E2">
        <w:t>gut. Section</w:t>
      </w:r>
      <w:r>
        <w:t xml:space="preserve"> of this gut begin to differentiate into the organ of the gastrointestinal tract such as the </w:t>
      </w:r>
      <w:r w:rsidR="00BA79E2">
        <w:t>esophagus, stomach</w:t>
      </w:r>
      <w:r>
        <w:t xml:space="preserve"> and </w:t>
      </w:r>
      <w:r w:rsidR="00BA79E2">
        <w:t>intestine. The</w:t>
      </w:r>
      <w:r w:rsidR="00B56468">
        <w:t>s</w:t>
      </w:r>
      <w:r>
        <w:t xml:space="preserve"> esophagus </w:t>
      </w:r>
      <w:r>
        <w:lastRenderedPageBreak/>
        <w:t xml:space="preserve">develops as part of the foregut </w:t>
      </w:r>
      <w:r w:rsidR="00BA79E2">
        <w:t>tube. The innervations of the esophagus develops from the pharyngeal arches</w:t>
      </w:r>
    </w:p>
    <w:sectPr w:rsidR="00711D53" w:rsidRPr="004B0DDA" w:rsidSect="00A901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5B6"/>
    <w:multiLevelType w:val="hybridMultilevel"/>
    <w:tmpl w:val="BF1662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03B96"/>
    <w:multiLevelType w:val="hybridMultilevel"/>
    <w:tmpl w:val="5942B4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C3FA2"/>
    <w:multiLevelType w:val="hybridMultilevel"/>
    <w:tmpl w:val="C0B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compat/>
  <w:rsids>
    <w:rsidRoot w:val="00E50360"/>
    <w:rsid w:val="000D7609"/>
    <w:rsid w:val="001C26CE"/>
    <w:rsid w:val="002F2A61"/>
    <w:rsid w:val="003B1EE5"/>
    <w:rsid w:val="004724F4"/>
    <w:rsid w:val="004B0DDA"/>
    <w:rsid w:val="005B09E5"/>
    <w:rsid w:val="00711D53"/>
    <w:rsid w:val="007814D1"/>
    <w:rsid w:val="00A14E61"/>
    <w:rsid w:val="00A901F9"/>
    <w:rsid w:val="00B21E56"/>
    <w:rsid w:val="00B56468"/>
    <w:rsid w:val="00BA79E2"/>
    <w:rsid w:val="00BB24C4"/>
    <w:rsid w:val="00C953D1"/>
    <w:rsid w:val="00E50360"/>
    <w:rsid w:val="00ED199B"/>
    <w:rsid w:val="00FA4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609"/>
    <w:pPr>
      <w:ind w:left="720"/>
      <w:contextualSpacing/>
    </w:pPr>
  </w:style>
  <w:style w:type="table" w:styleId="TableGrid">
    <w:name w:val="Table Grid"/>
    <w:basedOn w:val="TableNormal"/>
    <w:uiPriority w:val="59"/>
    <w:rsid w:val="003B1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2020-04-22T10:56:00Z</dcterms:created>
  <dcterms:modified xsi:type="dcterms:W3CDTF">2020-04-22T14:44:00Z</dcterms:modified>
</cp:coreProperties>
</file>