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9188" w14:textId="7875F275" w:rsidR="008941ED" w:rsidRDefault="008941ED">
      <w:r>
        <w:t>Name: Raji Mubarak</w:t>
      </w:r>
    </w:p>
    <w:p w14:paraId="69D13FC6" w14:textId="7AB88BAC" w:rsidR="008941ED" w:rsidRDefault="008941ED">
      <w:r>
        <w:t>Dept: Industrial Chemistry</w:t>
      </w:r>
      <w:r w:rsidR="00936BF7">
        <w:t>.</w:t>
      </w:r>
    </w:p>
    <w:p w14:paraId="2258AC87" w14:textId="68E6AF5A" w:rsidR="008941ED" w:rsidRDefault="008941ED">
      <w:r>
        <w:t xml:space="preserve">Course: </w:t>
      </w:r>
      <w:r w:rsidR="00136B91">
        <w:t>ICH</w:t>
      </w:r>
      <w:r>
        <w:t xml:space="preserve"> 2</w:t>
      </w:r>
      <w:r w:rsidR="00136B91">
        <w:t>2</w:t>
      </w:r>
      <w:r>
        <w:t>0.</w:t>
      </w:r>
    </w:p>
    <w:p w14:paraId="525F2155" w14:textId="77777777" w:rsidR="00196AED" w:rsidRDefault="008941ED">
      <w:r>
        <w:t>Date: 19/04/2020.</w:t>
      </w:r>
      <w:r w:rsidR="00196AED">
        <w:t xml:space="preserve"> </w:t>
      </w:r>
    </w:p>
    <w:p w14:paraId="5C1C5D20" w14:textId="77777777" w:rsidR="009B6E15" w:rsidRDefault="008941ED">
      <w:r>
        <w:t>Matric No: 18/ENG01/022</w:t>
      </w:r>
      <w:r w:rsidR="009B6E15">
        <w:t xml:space="preserve"> </w:t>
      </w:r>
    </w:p>
    <w:p w14:paraId="65C68E5D" w14:textId="04BD5992" w:rsidR="008941ED" w:rsidRPr="00136B91" w:rsidRDefault="009B6E15">
      <w:r>
        <w:t>PROCESS SCIENCE</w:t>
      </w:r>
      <w:r w:rsidR="008941ED">
        <w:rPr>
          <w:u w:val="single"/>
        </w:rPr>
        <w:t xml:space="preserve"> </w:t>
      </w:r>
      <w:r w:rsidR="00136B91">
        <w:t>ASSIGNMENT 2.</w:t>
      </w:r>
    </w:p>
    <w:p w14:paraId="6B9ECDDC" w14:textId="68EC219A" w:rsidR="00201050" w:rsidRPr="009B6E15" w:rsidRDefault="00285FEE" w:rsidP="00285FEE">
      <w:pPr>
        <w:pStyle w:val="ListParagraph"/>
        <w:numPr>
          <w:ilvl w:val="0"/>
          <w:numId w:val="8"/>
        </w:numPr>
      </w:pPr>
      <w:r>
        <w:t>A scale up p</w:t>
      </w:r>
      <w:r w:rsidR="009B6E15">
        <w:t xml:space="preserve">rinciple is </w:t>
      </w:r>
      <w:r w:rsidR="009B6E15">
        <w:rPr>
          <w:rFonts w:ascii="Arial" w:hAnsi="Arial" w:cs="Arial"/>
          <w:color w:val="222222"/>
          <w:sz w:val="21"/>
          <w:szCs w:val="21"/>
          <w:shd w:val="clear" w:color="auto" w:fill="FFFFFF"/>
        </w:rPr>
        <w:t>the migration of a process from the lab-scale to the pilot plant-scale or commercial scale</w:t>
      </w:r>
      <w:r w:rsidR="009B6E15">
        <w:rPr>
          <w:rFonts w:ascii="Arial" w:hAnsi="Arial" w:cs="Arial"/>
          <w:color w:val="222222"/>
          <w:sz w:val="21"/>
          <w:szCs w:val="21"/>
          <w:shd w:val="clear" w:color="auto" w:fill="FFFFFF"/>
        </w:rPr>
        <w:t>.</w:t>
      </w:r>
    </w:p>
    <w:p w14:paraId="45D1F713" w14:textId="0D68EB69" w:rsidR="009B6E15" w:rsidRDefault="009B6E15" w:rsidP="00285FEE">
      <w:pPr>
        <w:pStyle w:val="ListParagraph"/>
        <w:numPr>
          <w:ilvl w:val="0"/>
          <w:numId w:val="8"/>
        </w:numPr>
      </w:pPr>
      <w:r>
        <w:t xml:space="preserve">1. Bench or laboratory scale - This is an early-stage tools to assess and scaling new product or technology </w:t>
      </w:r>
      <w:r w:rsidR="00136B91">
        <w:t xml:space="preserve">                                                                                                                                           </w:t>
      </w:r>
      <w:r>
        <w:t>2. Pilot Scale - Pilot scale is a first view into continuous processing of a product</w:t>
      </w:r>
      <w:r w:rsidR="00136B91">
        <w:t xml:space="preserve">                                       </w:t>
      </w:r>
      <w:r>
        <w:t xml:space="preserve"> 3. Demonstration scale - In this step, the process flowsheet is closely </w:t>
      </w:r>
      <w:proofErr w:type="gramStart"/>
      <w:r>
        <w:t>resemble</w:t>
      </w:r>
      <w:proofErr w:type="gramEnd"/>
      <w:r>
        <w:t xml:space="preserve"> commercial scale operations.</w:t>
      </w:r>
    </w:p>
    <w:p w14:paraId="0D1BC99A" w14:textId="69A13FC7" w:rsidR="004E2599" w:rsidRPr="004E2599" w:rsidRDefault="004E2599" w:rsidP="00285FEE">
      <w:pPr>
        <w:pStyle w:val="ListParagraph"/>
        <w:numPr>
          <w:ilvl w:val="0"/>
          <w:numId w:val="8"/>
        </w:numPr>
      </w:pPr>
      <w:r w:rsidRPr="004E2599">
        <w:rPr>
          <w:rFonts w:ascii="Arial" w:hAnsi="Arial" w:cs="Arial"/>
          <w:color w:val="000000"/>
          <w:sz w:val="21"/>
          <w:szCs w:val="21"/>
          <w:shd w:val="clear" w:color="auto" w:fill="F8F8F8"/>
        </w:rPr>
        <w:t>Non-linear scale-up is the number one challenge to </w:t>
      </w:r>
      <w:hyperlink r:id="rId5" w:tooltip="pilot plant design" w:history="1">
        <w:r w:rsidRPr="004E2599">
          <w:rPr>
            <w:rFonts w:ascii="Arial" w:hAnsi="Arial" w:cs="Arial"/>
            <w:color w:val="214292"/>
            <w:sz w:val="21"/>
            <w:szCs w:val="21"/>
            <w:u w:val="single"/>
            <w:bdr w:val="none" w:sz="0" w:space="0" w:color="auto" w:frame="1"/>
            <w:shd w:val="clear" w:color="auto" w:fill="F8F8F8"/>
          </w:rPr>
          <w:t>pilot plant scale-up</w:t>
        </w:r>
      </w:hyperlink>
      <w:r w:rsidRPr="004E2599">
        <w:rPr>
          <w:rFonts w:ascii="Arial" w:hAnsi="Arial" w:cs="Arial"/>
          <w:color w:val="000000"/>
          <w:sz w:val="21"/>
          <w:szCs w:val="21"/>
          <w:shd w:val="clear" w:color="auto" w:fill="F8F8F8"/>
        </w:rPr>
        <w:t> and is the cause behind the other seven challenges. Non-linear scale-up basically means you cannot take a chemical process in the lab and drop it into a pilot plant by simply increasing the chemicals and equipment involved in a proportionate manner.</w:t>
      </w:r>
    </w:p>
    <w:p w14:paraId="6A189CC4" w14:textId="6D4DA340" w:rsidR="004E2599" w:rsidRPr="004E2599" w:rsidRDefault="004E2599" w:rsidP="00285FEE">
      <w:pPr>
        <w:pStyle w:val="ListParagraph"/>
        <w:numPr>
          <w:ilvl w:val="0"/>
          <w:numId w:val="8"/>
        </w:numPr>
      </w:pPr>
      <w:r>
        <w:rPr>
          <w:rFonts w:ascii="Arial" w:hAnsi="Arial" w:cs="Arial"/>
          <w:color w:val="000000"/>
          <w:sz w:val="21"/>
          <w:szCs w:val="21"/>
          <w:shd w:val="clear" w:color="auto" w:fill="F8F8F8"/>
        </w:rPr>
        <w:t xml:space="preserve">Fluid dynamics change at a non-linear rate as systems increase in </w:t>
      </w:r>
      <w:proofErr w:type="gramStart"/>
      <w:r>
        <w:rPr>
          <w:rFonts w:ascii="Arial" w:hAnsi="Arial" w:cs="Arial"/>
          <w:color w:val="000000"/>
          <w:sz w:val="21"/>
          <w:szCs w:val="21"/>
          <w:shd w:val="clear" w:color="auto" w:fill="F8F8F8"/>
        </w:rPr>
        <w:t>size, and</w:t>
      </w:r>
      <w:proofErr w:type="gramEnd"/>
      <w:r>
        <w:rPr>
          <w:rFonts w:ascii="Arial" w:hAnsi="Arial" w:cs="Arial"/>
          <w:color w:val="000000"/>
          <w:sz w:val="21"/>
          <w:szCs w:val="21"/>
          <w:shd w:val="clear" w:color="auto" w:fill="F8F8F8"/>
        </w:rPr>
        <w:t xml:space="preserve"> keeping flow at the correct Reynolds number is important for thermal transfer and mixing efficiency. Changes between laminar and turbulent flow are hard to predict because of the non-linear nature of fluid dynamics.</w:t>
      </w:r>
    </w:p>
    <w:p w14:paraId="567CC2C3" w14:textId="2A46E3E7" w:rsidR="004E2599" w:rsidRPr="004E2599" w:rsidRDefault="004E2599" w:rsidP="00285FEE">
      <w:pPr>
        <w:pStyle w:val="ListParagraph"/>
        <w:numPr>
          <w:ilvl w:val="0"/>
          <w:numId w:val="8"/>
        </w:numPr>
      </w:pPr>
      <w:r>
        <w:rPr>
          <w:rFonts w:ascii="Arial" w:hAnsi="Arial" w:cs="Arial"/>
          <w:color w:val="000000"/>
          <w:sz w:val="21"/>
          <w:szCs w:val="21"/>
          <w:shd w:val="clear" w:color="auto" w:fill="F8F8F8"/>
        </w:rPr>
        <w:t>A thorough thermodynamic analysis is necessary for successful scale-up due to the sensitivity of chemical reactions to heat gain and heat loss.</w:t>
      </w:r>
    </w:p>
    <w:p w14:paraId="0BE82AEF" w14:textId="0C7ECE63" w:rsidR="00340265" w:rsidRPr="00340265" w:rsidRDefault="004E2599" w:rsidP="00340265">
      <w:pPr>
        <w:pStyle w:val="ListParagraph"/>
        <w:numPr>
          <w:ilvl w:val="0"/>
          <w:numId w:val="8"/>
        </w:numPr>
      </w:pPr>
      <w:r>
        <w:rPr>
          <w:rFonts w:ascii="Arial" w:hAnsi="Arial" w:cs="Arial"/>
          <w:color w:val="000000"/>
          <w:sz w:val="21"/>
          <w:szCs w:val="21"/>
          <w:shd w:val="clear" w:color="auto" w:fill="F8F8F8"/>
        </w:rPr>
        <w:t xml:space="preserve">Equipment physical limitations can seriously impact chemical reactions. Incorrectly sized equipment can make it hard to control reactions, affect thermodynamics, fluid dynamics, and other aspects of reactions. System longevity also relies heavily on correct equipment selection. Further, materials of construction easily available in bench scale may not be available in the quantities required or may be too expensive in a </w:t>
      </w:r>
      <w:proofErr w:type="gramStart"/>
      <w:r>
        <w:rPr>
          <w:rFonts w:ascii="Arial" w:hAnsi="Arial" w:cs="Arial"/>
          <w:color w:val="000000"/>
          <w:sz w:val="21"/>
          <w:szCs w:val="21"/>
          <w:shd w:val="clear" w:color="auto" w:fill="F8F8F8"/>
        </w:rPr>
        <w:t>large-scale systems</w:t>
      </w:r>
      <w:proofErr w:type="gramEnd"/>
      <w:r>
        <w:rPr>
          <w:rFonts w:ascii="Arial" w:hAnsi="Arial" w:cs="Arial"/>
          <w:color w:val="000000"/>
          <w:sz w:val="21"/>
          <w:szCs w:val="21"/>
          <w:shd w:val="clear" w:color="auto" w:fill="F8F8F8"/>
        </w:rPr>
        <w:t>.</w:t>
      </w:r>
    </w:p>
    <w:p w14:paraId="77C058FE" w14:textId="32C41046" w:rsidR="00340265" w:rsidRPr="00340265" w:rsidRDefault="00340265" w:rsidP="00340265">
      <w:pPr>
        <w:pStyle w:val="ListParagraph"/>
        <w:numPr>
          <w:ilvl w:val="0"/>
          <w:numId w:val="8"/>
        </w:numPr>
      </w:pPr>
      <w:r>
        <w:rPr>
          <w:rFonts w:ascii="Arial" w:hAnsi="Arial" w:cs="Arial"/>
          <w:color w:val="000000"/>
          <w:sz w:val="21"/>
          <w:szCs w:val="21"/>
          <w:shd w:val="clear" w:color="auto" w:fill="F8F8F8"/>
        </w:rPr>
        <w:t xml:space="preserve">The physical and chemical properties of the materials in contact with the reaction can influence the reaction, erode over </w:t>
      </w:r>
      <w:proofErr w:type="gramStart"/>
      <w:r>
        <w:rPr>
          <w:rFonts w:ascii="Arial" w:hAnsi="Arial" w:cs="Arial"/>
          <w:color w:val="000000"/>
          <w:sz w:val="21"/>
          <w:szCs w:val="21"/>
          <w:shd w:val="clear" w:color="auto" w:fill="F8F8F8"/>
        </w:rPr>
        <w:t>time</w:t>
      </w:r>
      <w:proofErr w:type="gramEnd"/>
      <w:r>
        <w:rPr>
          <w:rFonts w:ascii="Arial" w:hAnsi="Arial" w:cs="Arial"/>
          <w:color w:val="000000"/>
          <w:sz w:val="21"/>
          <w:szCs w:val="21"/>
          <w:shd w:val="clear" w:color="auto" w:fill="F8F8F8"/>
        </w:rPr>
        <w:t xml:space="preserve"> or drive the cost of the system up unnecessarily. Material selection is therefore extremely important.</w:t>
      </w:r>
    </w:p>
    <w:p w14:paraId="26B1280D" w14:textId="441F852E" w:rsidR="00340265" w:rsidRDefault="00340265" w:rsidP="00340265">
      <w:pPr>
        <w:pStyle w:val="ListParagraph"/>
        <w:ind w:left="1080"/>
        <w:rPr>
          <w:rFonts w:ascii="Arial" w:hAnsi="Arial" w:cs="Arial"/>
          <w:color w:val="000000"/>
          <w:sz w:val="21"/>
          <w:szCs w:val="21"/>
          <w:shd w:val="clear" w:color="auto" w:fill="F8F8F8"/>
        </w:rPr>
      </w:pPr>
    </w:p>
    <w:p w14:paraId="23561EA0" w14:textId="15B2EAA5" w:rsidR="00902806" w:rsidRDefault="00340265" w:rsidP="00340265">
      <w:pPr>
        <w:pStyle w:val="Heading2"/>
        <w:shd w:val="clear" w:color="auto" w:fill="FFFFFF"/>
        <w:spacing w:before="0"/>
        <w:textAlignment w:val="baseline"/>
      </w:pPr>
      <w:r>
        <w:t>4.</w:t>
      </w:r>
      <w:r w:rsidR="00902806">
        <w:t xml:space="preserve"> A </w:t>
      </w:r>
      <w:proofErr w:type="gramStart"/>
      <w:r w:rsidR="00902806">
        <w:t>Potential investors</w:t>
      </w:r>
      <w:proofErr w:type="gramEnd"/>
      <w:r w:rsidR="00902806">
        <w:t xml:space="preserve"> to establish this considerations to establish a manufacturing industry.</w:t>
      </w:r>
    </w:p>
    <w:p w14:paraId="54972B93" w14:textId="2A01D506" w:rsidR="00340265" w:rsidRPr="00340265" w:rsidRDefault="00340265" w:rsidP="00340265">
      <w:pPr>
        <w:pStyle w:val="Heading2"/>
        <w:shd w:val="clear" w:color="auto" w:fill="FFFFFF"/>
        <w:spacing w:before="0"/>
        <w:textAlignment w:val="baseline"/>
        <w:rPr>
          <w:rFonts w:ascii="Tahoma" w:eastAsia="Times New Roman" w:hAnsi="Tahoma" w:cs="Tahoma"/>
          <w:color w:val="272727"/>
          <w:sz w:val="22"/>
          <w:szCs w:val="22"/>
        </w:rPr>
      </w:pPr>
      <w:r w:rsidRPr="00340265">
        <w:rPr>
          <w:rFonts w:ascii="Helvetica" w:eastAsia="Times New Roman" w:hAnsi="Helvetica" w:cs="Helvetica"/>
          <w:color w:val="272727"/>
          <w:sz w:val="47"/>
          <w:szCs w:val="47"/>
          <w:bdr w:val="none" w:sz="0" w:space="0" w:color="auto" w:frame="1"/>
        </w:rPr>
        <w:t xml:space="preserve"> </w:t>
      </w:r>
      <w:r w:rsidRPr="00340265">
        <w:rPr>
          <w:rFonts w:ascii="Tahoma" w:eastAsia="Times New Roman" w:hAnsi="Tahoma" w:cs="Tahoma"/>
          <w:color w:val="272727"/>
          <w:sz w:val="22"/>
          <w:szCs w:val="22"/>
          <w:bdr w:val="none" w:sz="0" w:space="0" w:color="auto" w:frame="1"/>
        </w:rPr>
        <w:t>1. Reporting responsibilities</w:t>
      </w:r>
    </w:p>
    <w:p w14:paraId="466F8DF1"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In order to facilitate smooth transfer of products from a laboratory scale to a commercial scale, there is need for be adequate records and reporting arrangement. How effective a pilot plant is may be determined by the ease with which new products or processes are brought into routine production.</w:t>
      </w:r>
    </w:p>
    <w:p w14:paraId="40A5260D"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To achieve this, there should be a good relationship and effective communication between the pilot plant group and the other groups (Research and Development, processing, packaging, </w:t>
      </w:r>
      <w:r w:rsidRPr="00340265">
        <w:rPr>
          <w:rFonts w:ascii="Tahoma" w:eastAsia="Times New Roman" w:hAnsi="Tahoma" w:cs="Tahoma"/>
          <w:color w:val="333333"/>
        </w:rPr>
        <w:lastRenderedPageBreak/>
        <w:t>engineering, quality assurance/control, regulating and marketing) with which they interact during the process.</w:t>
      </w:r>
    </w:p>
    <w:p w14:paraId="1AB18FD9"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2. Personnel Requirement</w:t>
      </w:r>
    </w:p>
    <w:p w14:paraId="28E84A7B"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Those employed during the scale up process should be individuals with qualifications required for position in a pilot plant organization. It should be a blend of good theoretical knowledge of pharmacy and some practical experience in the pharmaceutical industry. Practical experience in pilot plant operations is also invaluable. </w:t>
      </w:r>
    </w:p>
    <w:p w14:paraId="727E1192"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The type and level of education within the group is equally important as they </w:t>
      </w:r>
      <w:proofErr w:type="gramStart"/>
      <w:r w:rsidRPr="00340265">
        <w:rPr>
          <w:rFonts w:ascii="Tahoma" w:eastAsia="Times New Roman" w:hAnsi="Tahoma" w:cs="Tahoma"/>
          <w:color w:val="333333"/>
        </w:rPr>
        <w:t>have to</w:t>
      </w:r>
      <w:proofErr w:type="gramEnd"/>
      <w:r w:rsidRPr="00340265">
        <w:rPr>
          <w:rFonts w:ascii="Tahoma" w:eastAsia="Times New Roman" w:hAnsi="Tahoma" w:cs="Tahoma"/>
          <w:color w:val="333333"/>
        </w:rPr>
        <w:t xml:space="preserve"> understand the intent of the formulator as well as understand the perspective of the production personnel. The number of people in a pilot plant depends in the number of products being supported and on the level of support required.</w:t>
      </w:r>
    </w:p>
    <w:p w14:paraId="6974F36A"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3. Space Requirements</w:t>
      </w:r>
    </w:p>
    <w:p w14:paraId="46AB2092"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 space requirements of a pilot plant are of four types:</w:t>
      </w:r>
    </w:p>
    <w:p w14:paraId="2E0D4C91" w14:textId="77777777" w:rsidR="00340265" w:rsidRPr="00340265" w:rsidRDefault="00340265" w:rsidP="00340265">
      <w:pPr>
        <w:shd w:val="clear" w:color="auto" w:fill="FFFFFF"/>
        <w:spacing w:after="0" w:line="240" w:lineRule="auto"/>
        <w:textAlignment w:val="baseline"/>
        <w:outlineLvl w:val="2"/>
        <w:rPr>
          <w:rFonts w:ascii="Tahoma" w:eastAsia="Times New Roman" w:hAnsi="Tahoma" w:cs="Tahoma"/>
          <w:color w:val="272727"/>
        </w:rPr>
      </w:pPr>
      <w:r w:rsidRPr="00340265">
        <w:rPr>
          <w:rFonts w:ascii="Tahoma" w:eastAsia="Times New Roman" w:hAnsi="Tahoma" w:cs="Tahoma"/>
          <w:color w:val="272727"/>
          <w:bdr w:val="none" w:sz="0" w:space="0" w:color="auto" w:frame="1"/>
        </w:rPr>
        <w:t>a. Administrative and information processing</w:t>
      </w:r>
    </w:p>
    <w:p w14:paraId="4F3F341C"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There should be adequate office and desk space for both the scientists and technicians to facilitate proper documentation of their activities and observations. This should be adjacent to the work area but sufficiently isolated to permit people to work without undue distraction.</w:t>
      </w:r>
    </w:p>
    <w:p w14:paraId="46BF036B" w14:textId="77777777" w:rsidR="00340265" w:rsidRPr="00340265" w:rsidRDefault="00340265" w:rsidP="00340265">
      <w:pPr>
        <w:shd w:val="clear" w:color="auto" w:fill="FFFFFF"/>
        <w:spacing w:after="0" w:line="240" w:lineRule="auto"/>
        <w:textAlignment w:val="baseline"/>
        <w:outlineLvl w:val="2"/>
        <w:rPr>
          <w:rFonts w:ascii="Tahoma" w:eastAsia="Times New Roman" w:hAnsi="Tahoma" w:cs="Tahoma"/>
          <w:color w:val="272727"/>
        </w:rPr>
      </w:pPr>
      <w:r w:rsidRPr="00340265">
        <w:rPr>
          <w:rFonts w:ascii="Tahoma" w:eastAsia="Times New Roman" w:hAnsi="Tahoma" w:cs="Tahoma"/>
          <w:color w:val="272727"/>
          <w:bdr w:val="none" w:sz="0" w:space="0" w:color="auto" w:frame="1"/>
        </w:rPr>
        <w:t>b. Physical Testing Area</w:t>
      </w:r>
    </w:p>
    <w:p w14:paraId="28F2F345"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There should be an adequate working area where the analysis and physical testing of samples can be performed (in-process quality control analysis) which helps in early identification of production error. This area should provide permanent bench top space for routinely used physical testing equipment like balances, pH meters, viscometers etc.</w:t>
      </w:r>
    </w:p>
    <w:p w14:paraId="0B6B57EA" w14:textId="77777777" w:rsidR="00340265" w:rsidRPr="00340265" w:rsidRDefault="00340265" w:rsidP="00340265">
      <w:pPr>
        <w:shd w:val="clear" w:color="auto" w:fill="FFFFFF"/>
        <w:spacing w:after="0" w:line="240" w:lineRule="auto"/>
        <w:textAlignment w:val="baseline"/>
        <w:outlineLvl w:val="2"/>
        <w:rPr>
          <w:rFonts w:ascii="Tahoma" w:eastAsia="Times New Roman" w:hAnsi="Tahoma" w:cs="Tahoma"/>
          <w:color w:val="272727"/>
        </w:rPr>
      </w:pPr>
      <w:r w:rsidRPr="00340265">
        <w:rPr>
          <w:rFonts w:ascii="Tahoma" w:eastAsia="Times New Roman" w:hAnsi="Tahoma" w:cs="Tahoma"/>
          <w:color w:val="272727"/>
          <w:bdr w:val="none" w:sz="0" w:space="0" w:color="auto" w:frame="1"/>
        </w:rPr>
        <w:t>c. Standard pilot plant equipment floor space</w:t>
      </w:r>
    </w:p>
    <w:p w14:paraId="3018682D"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This has to do with where all the relevant equipment used in the pilot plant scale up techniques is kept. The equipment should be available in a variety of sizes known to the representative of all production capability. This arrangement helps make sure of the quality of the scale up data collected, as well as being prudent with expensive materials.</w:t>
      </w:r>
    </w:p>
    <w:p w14:paraId="33615AB8"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Intermediate size and </w:t>
      </w:r>
      <w:proofErr w:type="gramStart"/>
      <w:r w:rsidRPr="00340265">
        <w:rPr>
          <w:rFonts w:ascii="Tahoma" w:eastAsia="Times New Roman" w:hAnsi="Tahoma" w:cs="Tahoma"/>
          <w:color w:val="333333"/>
        </w:rPr>
        <w:t>large or full scale</w:t>
      </w:r>
      <w:proofErr w:type="gramEnd"/>
      <w:r w:rsidRPr="00340265">
        <w:rPr>
          <w:rFonts w:ascii="Tahoma" w:eastAsia="Times New Roman" w:hAnsi="Tahoma" w:cs="Tahoma"/>
          <w:color w:val="333333"/>
        </w:rPr>
        <w:t xml:space="preserve"> production equipment are essential in evaluating the effects of scale up on research formulations and processes. Equipment should be made portable where possible since the utilization of pilot plant equipment is occasional or sporadic and dependent on project assignments. Utilization of this area is most effective when it is subdivided into areas for different dosage forms (solid, semi-solid, </w:t>
      </w:r>
      <w:proofErr w:type="gramStart"/>
      <w:r w:rsidRPr="00340265">
        <w:rPr>
          <w:rFonts w:ascii="Tahoma" w:eastAsia="Times New Roman" w:hAnsi="Tahoma" w:cs="Tahoma"/>
          <w:color w:val="333333"/>
        </w:rPr>
        <w:t>liquid</w:t>
      </w:r>
      <w:proofErr w:type="gramEnd"/>
      <w:r w:rsidRPr="00340265">
        <w:rPr>
          <w:rFonts w:ascii="Tahoma" w:eastAsia="Times New Roman" w:hAnsi="Tahoma" w:cs="Tahoma"/>
          <w:color w:val="333333"/>
        </w:rPr>
        <w:t xml:space="preserve"> and sterile products).</w:t>
      </w:r>
    </w:p>
    <w:p w14:paraId="38E20C8D" w14:textId="77777777" w:rsidR="00340265" w:rsidRPr="00340265" w:rsidRDefault="00340265" w:rsidP="00340265">
      <w:pPr>
        <w:shd w:val="clear" w:color="auto" w:fill="FFFFFF"/>
        <w:spacing w:after="0" w:line="240" w:lineRule="auto"/>
        <w:textAlignment w:val="baseline"/>
        <w:outlineLvl w:val="2"/>
        <w:rPr>
          <w:rFonts w:ascii="Tahoma" w:eastAsia="Times New Roman" w:hAnsi="Tahoma" w:cs="Tahoma"/>
          <w:color w:val="272727"/>
        </w:rPr>
      </w:pPr>
      <w:r w:rsidRPr="00340265">
        <w:rPr>
          <w:rFonts w:ascii="Tahoma" w:eastAsia="Times New Roman" w:hAnsi="Tahoma" w:cs="Tahoma"/>
          <w:color w:val="272727"/>
          <w:bdr w:val="none" w:sz="0" w:space="0" w:color="auto" w:frame="1"/>
        </w:rPr>
        <w:t>d. Storage Area</w:t>
      </w:r>
    </w:p>
    <w:p w14:paraId="5308508B"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Separate provision should be made for the storage of active ingredients and excipients. Different areas should be provided for the storage of the in-process materials, finished bulk products from the pilot plant and materials from the experimental scale-up batches made in the production. Storage area for packaging materials should also be made available.</w:t>
      </w:r>
    </w:p>
    <w:p w14:paraId="7AA9BBF2"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4. Raw Materials</w:t>
      </w:r>
    </w:p>
    <w:p w14:paraId="5C9C2D46"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lastRenderedPageBreak/>
        <w:t>One responsibility of pilot plant operation is to approve and validate the active and excipient raw materials used in the formulation of pharmaceutical products. This should not be taken for granted. This is because pilot scale up</w:t>
      </w:r>
      <w:proofErr w:type="gramStart"/>
      <w:r w:rsidRPr="00340265">
        <w:rPr>
          <w:rFonts w:ascii="Tahoma" w:eastAsia="Times New Roman" w:hAnsi="Tahoma" w:cs="Tahoma"/>
          <w:color w:val="333333"/>
        </w:rPr>
        <w:t>, in itself, does</w:t>
      </w:r>
      <w:proofErr w:type="gramEnd"/>
      <w:r w:rsidRPr="00340265">
        <w:rPr>
          <w:rFonts w:ascii="Tahoma" w:eastAsia="Times New Roman" w:hAnsi="Tahoma" w:cs="Tahoma"/>
          <w:color w:val="333333"/>
        </w:rPr>
        <w:t xml:space="preserve"> not guarantee a smooth transition.</w:t>
      </w:r>
    </w:p>
    <w:p w14:paraId="6E81AD45"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The raw materials used during small scale formulation trials may not meet the requirements of large volume shipments of materials used in full manufacturing scale. </w:t>
      </w:r>
      <w:proofErr w:type="gramStart"/>
      <w:r w:rsidRPr="00340265">
        <w:rPr>
          <w:rFonts w:ascii="Tahoma" w:eastAsia="Times New Roman" w:hAnsi="Tahoma" w:cs="Tahoma"/>
          <w:color w:val="333333"/>
        </w:rPr>
        <w:t>Also</w:t>
      </w:r>
      <w:proofErr w:type="gramEnd"/>
      <w:r w:rsidRPr="00340265">
        <w:rPr>
          <w:rFonts w:ascii="Tahoma" w:eastAsia="Times New Roman" w:hAnsi="Tahoma" w:cs="Tahoma"/>
          <w:color w:val="333333"/>
        </w:rPr>
        <w:t xml:space="preserve"> active ingredients used in a laboratory scale need to meet up with the rising needs of the product when subjected to scale up.</w:t>
      </w:r>
    </w:p>
    <w:p w14:paraId="7FE11DE8"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There may be variations in particle size, shape, or morphology resulting in different handling properties or differences in density, static charges, rate of solubility, flow properties etc., of active/inert ingredients as the batch size increases.</w:t>
      </w:r>
    </w:p>
    <w:p w14:paraId="7A455892"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There is need for alternate suppliers of raw materials because a single supplier may sometimes leave the company defenseless with respect to price and supply quality. This means that several batches of products need to be manufactured with these alternate materials and their performance in the formulation and stability of the finished product, evaluated relative to the standard product.</w:t>
      </w:r>
    </w:p>
    <w:p w14:paraId="5163CCA7"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5. Relevant Processing Equipment</w:t>
      </w:r>
    </w:p>
    <w:p w14:paraId="7CAF06FE"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During scale-up, alternative manufacturing equipment should be considered since most development work has been performed on small and simple laboratory equipment. The equipment that promises to be the most economical, the simplest, the most efficient and the most capable of consistently producing products within the proposed specifications should be evaluated based on the known processing characteristics of the product.</w:t>
      </w:r>
    </w:p>
    <w:p w14:paraId="61AC46CB"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The size of the equipment should be </w:t>
      </w:r>
      <w:proofErr w:type="gramStart"/>
      <w:r w:rsidRPr="00340265">
        <w:rPr>
          <w:rFonts w:ascii="Tahoma" w:eastAsia="Times New Roman" w:hAnsi="Tahoma" w:cs="Tahoma"/>
          <w:color w:val="333333"/>
        </w:rPr>
        <w:t>optimized</w:t>
      </w:r>
      <w:proofErr w:type="gramEnd"/>
      <w:r w:rsidRPr="00340265">
        <w:rPr>
          <w:rFonts w:ascii="Tahoma" w:eastAsia="Times New Roman" w:hAnsi="Tahoma" w:cs="Tahoma"/>
          <w:color w:val="333333"/>
        </w:rPr>
        <w:t xml:space="preserve"> and the ease of cleaning should be considered especially if multiple products are to be manufactured in the equipment.</w:t>
      </w:r>
    </w:p>
    <w:p w14:paraId="2924B1CA"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6. Production Rates</w:t>
      </w:r>
    </w:p>
    <w:p w14:paraId="7FC55644"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 immediate and future market demands of a product should be considered when determining production rates and the type/sizes of production equipment to be used in the production process. The size of the equipment and its utilization should be proportional to each other.</w:t>
      </w:r>
    </w:p>
    <w:p w14:paraId="508B5E45"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 choice of equipment and process to be used is dependent on product loss in equipment during manufacturing process, time required to clean up equipment between batches and the number of batches needed for testing.</w:t>
      </w:r>
    </w:p>
    <w:p w14:paraId="0DAC68BE"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7. Process Evaluation</w:t>
      </w:r>
    </w:p>
    <w:p w14:paraId="2A3AF52D"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This step critically evaluates the process and optimizes its performance based on that evaluation. Processes that should be examined include the following:</w:t>
      </w:r>
    </w:p>
    <w:p w14:paraId="32DC8302"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Order of addition of components, including adjustments of their amounts.</w:t>
      </w:r>
    </w:p>
    <w:p w14:paraId="509ABE64"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Mixing speed and mixing time.</w:t>
      </w:r>
    </w:p>
    <w:p w14:paraId="5B86D3EC"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Rate of addition of granulating agents, solvents, solutions of drugs, slurries etc.</w:t>
      </w:r>
    </w:p>
    <w:p w14:paraId="5E7CFD84"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lastRenderedPageBreak/>
        <w:t>Heating and cooling rates.</w:t>
      </w:r>
    </w:p>
    <w:p w14:paraId="7C16A9A9"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Filter sizes for liquids preparations</w:t>
      </w:r>
    </w:p>
    <w:p w14:paraId="0C77AA24"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screen sizes for solid preparations</w:t>
      </w:r>
    </w:p>
    <w:p w14:paraId="65C6D05D" w14:textId="77777777" w:rsidR="00340265" w:rsidRPr="00340265" w:rsidRDefault="00340265" w:rsidP="00340265">
      <w:pPr>
        <w:numPr>
          <w:ilvl w:val="0"/>
          <w:numId w:val="13"/>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Drying temperatures and drying times.</w:t>
      </w:r>
    </w:p>
    <w:p w14:paraId="17345CD9"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Knowledge of the effect of these important process parameters on in-process and finished product quality is the basis for process optimization and validation. This is accomplished by monitoring the within batch variation of measurable parameters (content uniformity, moisture content and compressibility). This provides data that helps in accessing and identifying where the process is performing as intended and where problem areas may be found.</w:t>
      </w:r>
    </w:p>
    <w:p w14:paraId="4EDABB3C"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8. Preparation of Master Manufacturing Procedure</w:t>
      </w:r>
    </w:p>
    <w:p w14:paraId="384DD4CC"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This is concerned with the manner of presentation of the manufacturing procedures to facilitate easy compliance and understanding by the processing technicians. The procedures </w:t>
      </w:r>
      <w:proofErr w:type="gramStart"/>
      <w:r w:rsidRPr="00340265">
        <w:rPr>
          <w:rFonts w:ascii="Tahoma" w:eastAsia="Times New Roman" w:hAnsi="Tahoma" w:cs="Tahoma"/>
          <w:color w:val="333333"/>
        </w:rPr>
        <w:t>include;</w:t>
      </w:r>
      <w:proofErr w:type="gramEnd"/>
      <w:r w:rsidRPr="00340265">
        <w:rPr>
          <w:rFonts w:ascii="Tahoma" w:eastAsia="Times New Roman" w:hAnsi="Tahoma" w:cs="Tahoma"/>
          <w:color w:val="333333"/>
        </w:rPr>
        <w:t xml:space="preserve"> manufacturing directives, chemicals weigh sheet, sampling directions, in-process and finished product specifications.</w:t>
      </w:r>
    </w:p>
    <w:p w14:paraId="1CE97472"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The weight sheet, for instance, should clearly identify the chemicals required in the batch, their quantities and order in which they will be used. To also prevent confusion and possible errors, both names and identifying numbers for the ingredient should be used on batch records and these should correspond with those on the bulk material containers. The process directions should be precise and explicit.</w:t>
      </w:r>
    </w:p>
    <w:p w14:paraId="43250731"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The batch records’ directions should include specifications for addition rates, mixing times, mixing speeds, heating and cooling rates and temperatures. The actual times, temperature and speeds used should be documented. The time and </w:t>
      </w:r>
      <w:proofErr w:type="gramStart"/>
      <w:r w:rsidRPr="00340265">
        <w:rPr>
          <w:rFonts w:ascii="Tahoma" w:eastAsia="Times New Roman" w:hAnsi="Tahoma" w:cs="Tahoma"/>
          <w:color w:val="333333"/>
        </w:rPr>
        <w:t>manner in which</w:t>
      </w:r>
      <w:proofErr w:type="gramEnd"/>
      <w:r w:rsidRPr="00340265">
        <w:rPr>
          <w:rFonts w:ascii="Tahoma" w:eastAsia="Times New Roman" w:hAnsi="Tahoma" w:cs="Tahoma"/>
          <w:color w:val="333333"/>
        </w:rPr>
        <w:t xml:space="preserve"> in-process and finished samples are to be taken from a batch and the way in which they are handled and stored should be clearly specified with the batch record.</w:t>
      </w:r>
    </w:p>
    <w:p w14:paraId="7E91AB1A"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9. Good Manufacturing Practice (GMP) Considerations</w:t>
      </w:r>
    </w:p>
    <w:p w14:paraId="355E0F83"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A list of GMP items that should be part of scale up of a new product or process introduction may include the </w:t>
      </w:r>
      <w:proofErr w:type="gramStart"/>
      <w:r w:rsidRPr="00340265">
        <w:rPr>
          <w:rFonts w:ascii="Tahoma" w:eastAsia="Times New Roman" w:hAnsi="Tahoma" w:cs="Tahoma"/>
          <w:color w:val="333333"/>
        </w:rPr>
        <w:t>following;</w:t>
      </w:r>
      <w:proofErr w:type="gramEnd"/>
    </w:p>
    <w:p w14:paraId="7485F339"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Equipment qualification</w:t>
      </w:r>
    </w:p>
    <w:p w14:paraId="51D0BB5B"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Process validation</w:t>
      </w:r>
    </w:p>
    <w:p w14:paraId="4FB07065"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Regularly scheduled preventative maintenance</w:t>
      </w:r>
    </w:p>
    <w:p w14:paraId="3ED4A078"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Regular process review and revalidation</w:t>
      </w:r>
    </w:p>
    <w:p w14:paraId="7E1CE3E5"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Relevant written standard operating procedures</w:t>
      </w:r>
    </w:p>
    <w:p w14:paraId="355FD342"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The use of competent, technically qualified personnel</w:t>
      </w:r>
    </w:p>
    <w:p w14:paraId="3838699D"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Adequate provision for training of personnel</w:t>
      </w:r>
    </w:p>
    <w:p w14:paraId="67386F52"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A well-defined technology transfer system</w:t>
      </w:r>
    </w:p>
    <w:p w14:paraId="7B137AF8"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t>Validated cleaning procedures</w:t>
      </w:r>
    </w:p>
    <w:p w14:paraId="356188A9" w14:textId="77777777" w:rsidR="00340265" w:rsidRPr="00340265" w:rsidRDefault="00340265" w:rsidP="00340265">
      <w:pPr>
        <w:numPr>
          <w:ilvl w:val="0"/>
          <w:numId w:val="14"/>
        </w:numPr>
        <w:shd w:val="clear" w:color="auto" w:fill="FFFFFF"/>
        <w:spacing w:after="120" w:line="240" w:lineRule="auto"/>
        <w:ind w:left="0"/>
        <w:textAlignment w:val="baseline"/>
        <w:rPr>
          <w:rFonts w:ascii="Tahoma" w:eastAsia="Times New Roman" w:hAnsi="Tahoma" w:cs="Tahoma"/>
          <w:color w:val="333333"/>
        </w:rPr>
      </w:pPr>
      <w:r w:rsidRPr="00340265">
        <w:rPr>
          <w:rFonts w:ascii="Tahoma" w:eastAsia="Times New Roman" w:hAnsi="Tahoma" w:cs="Tahoma"/>
          <w:color w:val="333333"/>
        </w:rPr>
        <w:lastRenderedPageBreak/>
        <w:t>An orderly arrangement of equipment for easy material flow and prevention of cross contamination.</w:t>
      </w:r>
    </w:p>
    <w:p w14:paraId="79C48BF0" w14:textId="77777777" w:rsidR="00340265" w:rsidRPr="00340265" w:rsidRDefault="00340265" w:rsidP="00340265">
      <w:pPr>
        <w:shd w:val="clear" w:color="auto" w:fill="FFFFFF"/>
        <w:spacing w:after="0" w:line="240" w:lineRule="auto"/>
        <w:textAlignment w:val="baseline"/>
        <w:outlineLvl w:val="1"/>
        <w:rPr>
          <w:rFonts w:ascii="Tahoma" w:eastAsia="Times New Roman" w:hAnsi="Tahoma" w:cs="Tahoma"/>
          <w:color w:val="272727"/>
        </w:rPr>
      </w:pPr>
      <w:r w:rsidRPr="00340265">
        <w:rPr>
          <w:rFonts w:ascii="Tahoma" w:eastAsia="Times New Roman" w:hAnsi="Tahoma" w:cs="Tahoma"/>
          <w:color w:val="272727"/>
          <w:bdr w:val="none" w:sz="0" w:space="0" w:color="auto" w:frame="1"/>
        </w:rPr>
        <w:t>10. Transfer of Analytical Methods to Quality Assurance</w:t>
      </w:r>
    </w:p>
    <w:p w14:paraId="04398082"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All analytical test methods developed in research during scale up of a new product, must be transferred to the quality assurance department. The quality assurance staff should review the process to make sure that the proper analytical instrumentation is available and that personnel are trained to perform the tasks.</w:t>
      </w:r>
    </w:p>
    <w:p w14:paraId="2D03BAB1" w14:textId="77777777" w:rsidR="00340265" w:rsidRPr="00340265" w:rsidRDefault="00340265" w:rsidP="00340265">
      <w:pPr>
        <w:shd w:val="clear" w:color="auto" w:fill="FFFFFF"/>
        <w:spacing w:after="300" w:line="240" w:lineRule="auto"/>
        <w:textAlignment w:val="baseline"/>
        <w:rPr>
          <w:rFonts w:ascii="Tahoma" w:eastAsia="Times New Roman" w:hAnsi="Tahoma" w:cs="Tahoma"/>
          <w:color w:val="333333"/>
        </w:rPr>
      </w:pPr>
      <w:r w:rsidRPr="00340265">
        <w:rPr>
          <w:rFonts w:ascii="Tahoma" w:eastAsia="Times New Roman" w:hAnsi="Tahoma" w:cs="Tahoma"/>
          <w:color w:val="333333"/>
        </w:rPr>
        <w:t xml:space="preserve">Research personal should review the assay procedure and the data obtained during the validation studies to verify that the analytical methods have not been altered in a way that might affect the reliability, precision or accuracy of the </w:t>
      </w:r>
      <w:proofErr w:type="gramStart"/>
      <w:r w:rsidRPr="00340265">
        <w:rPr>
          <w:rFonts w:ascii="Tahoma" w:eastAsia="Times New Roman" w:hAnsi="Tahoma" w:cs="Tahoma"/>
          <w:color w:val="333333"/>
        </w:rPr>
        <w:t>tests..</w:t>
      </w:r>
      <w:proofErr w:type="gramEnd"/>
    </w:p>
    <w:p w14:paraId="47AA62EF" w14:textId="031DEC60" w:rsidR="00340265" w:rsidRPr="00340265" w:rsidRDefault="00340265" w:rsidP="00340265"/>
    <w:p w14:paraId="275CEE12" w14:textId="5EB21ACA" w:rsidR="00340265" w:rsidRPr="00340265" w:rsidRDefault="00340265" w:rsidP="00340265">
      <w:pPr>
        <w:pStyle w:val="essbitem"/>
        <w:spacing w:before="0" w:beforeAutospacing="0" w:after="0" w:afterAutospacing="0" w:line="240" w:lineRule="atLeast"/>
        <w:ind w:left="720"/>
        <w:textAlignment w:val="center"/>
        <w:rPr>
          <w:rFonts w:ascii="Helvetica" w:hAnsi="Helvetica" w:cs="Helvetica"/>
          <w:color w:val="000000"/>
          <w:sz w:val="21"/>
          <w:szCs w:val="21"/>
        </w:rPr>
      </w:pPr>
    </w:p>
    <w:sectPr w:rsidR="00340265" w:rsidRPr="0034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8F"/>
    <w:multiLevelType w:val="multilevel"/>
    <w:tmpl w:val="060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B2BA4"/>
    <w:multiLevelType w:val="multilevel"/>
    <w:tmpl w:val="E13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F321F"/>
    <w:multiLevelType w:val="multilevel"/>
    <w:tmpl w:val="F6F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0261"/>
    <w:multiLevelType w:val="multilevel"/>
    <w:tmpl w:val="04A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723FA"/>
    <w:multiLevelType w:val="hybridMultilevel"/>
    <w:tmpl w:val="97D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B277A"/>
    <w:multiLevelType w:val="multilevel"/>
    <w:tmpl w:val="645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055A4"/>
    <w:multiLevelType w:val="hybridMultilevel"/>
    <w:tmpl w:val="E8FA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E4F5F"/>
    <w:multiLevelType w:val="multilevel"/>
    <w:tmpl w:val="7BF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D30B9"/>
    <w:multiLevelType w:val="multilevel"/>
    <w:tmpl w:val="F26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D2B0D"/>
    <w:multiLevelType w:val="multilevel"/>
    <w:tmpl w:val="AE7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75014"/>
    <w:multiLevelType w:val="multilevel"/>
    <w:tmpl w:val="B09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A5483"/>
    <w:multiLevelType w:val="multilevel"/>
    <w:tmpl w:val="C560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6D34F3"/>
    <w:multiLevelType w:val="hybridMultilevel"/>
    <w:tmpl w:val="B2F86C62"/>
    <w:lvl w:ilvl="0" w:tplc="FF26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9818AF"/>
    <w:multiLevelType w:val="multilevel"/>
    <w:tmpl w:val="4C96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3"/>
  </w:num>
  <w:num w:numId="6">
    <w:abstractNumId w:val="10"/>
  </w:num>
  <w:num w:numId="7">
    <w:abstractNumId w:val="2"/>
  </w:num>
  <w:num w:numId="8">
    <w:abstractNumId w:val="12"/>
  </w:num>
  <w:num w:numId="9">
    <w:abstractNumId w:val="0"/>
  </w:num>
  <w:num w:numId="10">
    <w:abstractNumId w:val="9"/>
  </w:num>
  <w:num w:numId="11">
    <w:abstractNumId w:val="8"/>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MLAwMjczNzOyMDZR0lEKTi0uzszPAykwrgUA66B5qCwAAAA="/>
  </w:docVars>
  <w:rsids>
    <w:rsidRoot w:val="008941ED"/>
    <w:rsid w:val="000A0F44"/>
    <w:rsid w:val="000D59BF"/>
    <w:rsid w:val="00136B91"/>
    <w:rsid w:val="00196AED"/>
    <w:rsid w:val="001A5392"/>
    <w:rsid w:val="00201050"/>
    <w:rsid w:val="00285FEE"/>
    <w:rsid w:val="002C21AD"/>
    <w:rsid w:val="00340265"/>
    <w:rsid w:val="004C5DB8"/>
    <w:rsid w:val="004E2599"/>
    <w:rsid w:val="004F1B3E"/>
    <w:rsid w:val="008941ED"/>
    <w:rsid w:val="00902806"/>
    <w:rsid w:val="00936BF7"/>
    <w:rsid w:val="009406DB"/>
    <w:rsid w:val="009B6E15"/>
    <w:rsid w:val="00A0321F"/>
    <w:rsid w:val="00B107F3"/>
    <w:rsid w:val="00B424B1"/>
    <w:rsid w:val="00B722BB"/>
    <w:rsid w:val="00BB78D9"/>
    <w:rsid w:val="00C02975"/>
    <w:rsid w:val="00DB7C1D"/>
    <w:rsid w:val="00DD2EF0"/>
    <w:rsid w:val="00EF2F97"/>
    <w:rsid w:val="00FA2152"/>
    <w:rsid w:val="00FB67DB"/>
    <w:rsid w:val="00FE6B7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19A"/>
  <w15:chartTrackingRefBased/>
  <w15:docId w15:val="{9B45C62C-490E-417D-A0A2-6AB73DB6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0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7D"/>
    <w:pPr>
      <w:ind w:left="720"/>
      <w:contextualSpacing/>
    </w:pPr>
  </w:style>
  <w:style w:type="paragraph" w:styleId="NormalWeb">
    <w:name w:val="Normal (Web)"/>
    <w:basedOn w:val="Normal"/>
    <w:uiPriority w:val="99"/>
    <w:semiHidden/>
    <w:unhideWhenUsed/>
    <w:rsid w:val="00B72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B722BB"/>
  </w:style>
  <w:style w:type="character" w:customStyle="1" w:styleId="mjxassistivemathml">
    <w:name w:val="mjx_assistive_mathml"/>
    <w:basedOn w:val="DefaultParagraphFont"/>
    <w:rsid w:val="00B722BB"/>
  </w:style>
  <w:style w:type="paragraph" w:styleId="NoSpacing">
    <w:name w:val="No Spacing"/>
    <w:uiPriority w:val="1"/>
    <w:qFormat/>
    <w:rsid w:val="00EF2F97"/>
    <w:pPr>
      <w:spacing w:after="0" w:line="240" w:lineRule="auto"/>
    </w:pPr>
  </w:style>
  <w:style w:type="character" w:styleId="Hyperlink">
    <w:name w:val="Hyperlink"/>
    <w:basedOn w:val="DefaultParagraphFont"/>
    <w:uiPriority w:val="99"/>
    <w:semiHidden/>
    <w:unhideWhenUsed/>
    <w:rsid w:val="00B107F3"/>
    <w:rPr>
      <w:color w:val="0000FF"/>
      <w:u w:val="single"/>
    </w:rPr>
  </w:style>
  <w:style w:type="paragraph" w:customStyle="1" w:styleId="essbitem">
    <w:name w:val="essb_item"/>
    <w:basedOn w:val="Normal"/>
    <w:rsid w:val="004E2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bnetworkname">
    <w:name w:val="essb_network_name"/>
    <w:basedOn w:val="DefaultParagraphFont"/>
    <w:rsid w:val="004E2599"/>
  </w:style>
  <w:style w:type="character" w:customStyle="1" w:styleId="Heading2Char">
    <w:name w:val="Heading 2 Char"/>
    <w:basedOn w:val="DefaultParagraphFont"/>
    <w:link w:val="Heading2"/>
    <w:uiPriority w:val="9"/>
    <w:semiHidden/>
    <w:rsid w:val="003402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616">
      <w:bodyDiv w:val="1"/>
      <w:marLeft w:val="0"/>
      <w:marRight w:val="0"/>
      <w:marTop w:val="0"/>
      <w:marBottom w:val="0"/>
      <w:divBdr>
        <w:top w:val="none" w:sz="0" w:space="0" w:color="auto"/>
        <w:left w:val="none" w:sz="0" w:space="0" w:color="auto"/>
        <w:bottom w:val="none" w:sz="0" w:space="0" w:color="auto"/>
        <w:right w:val="none" w:sz="0" w:space="0" w:color="auto"/>
      </w:divBdr>
    </w:div>
    <w:div w:id="226845392">
      <w:bodyDiv w:val="1"/>
      <w:marLeft w:val="0"/>
      <w:marRight w:val="0"/>
      <w:marTop w:val="0"/>
      <w:marBottom w:val="0"/>
      <w:divBdr>
        <w:top w:val="none" w:sz="0" w:space="0" w:color="auto"/>
        <w:left w:val="none" w:sz="0" w:space="0" w:color="auto"/>
        <w:bottom w:val="none" w:sz="0" w:space="0" w:color="auto"/>
        <w:right w:val="none" w:sz="0" w:space="0" w:color="auto"/>
      </w:divBdr>
    </w:div>
    <w:div w:id="425419362">
      <w:bodyDiv w:val="1"/>
      <w:marLeft w:val="0"/>
      <w:marRight w:val="0"/>
      <w:marTop w:val="0"/>
      <w:marBottom w:val="0"/>
      <w:divBdr>
        <w:top w:val="none" w:sz="0" w:space="0" w:color="auto"/>
        <w:left w:val="none" w:sz="0" w:space="0" w:color="auto"/>
        <w:bottom w:val="none" w:sz="0" w:space="0" w:color="auto"/>
        <w:right w:val="none" w:sz="0" w:space="0" w:color="auto"/>
      </w:divBdr>
      <w:divsChild>
        <w:div w:id="1327710570">
          <w:marLeft w:val="0"/>
          <w:marRight w:val="0"/>
          <w:marTop w:val="0"/>
          <w:marBottom w:val="390"/>
          <w:divBdr>
            <w:top w:val="none" w:sz="0" w:space="0" w:color="auto"/>
            <w:left w:val="none" w:sz="0" w:space="0" w:color="auto"/>
            <w:bottom w:val="none" w:sz="0" w:space="0" w:color="auto"/>
            <w:right w:val="none" w:sz="0" w:space="0" w:color="auto"/>
          </w:divBdr>
          <w:divsChild>
            <w:div w:id="976374975">
              <w:marLeft w:val="0"/>
              <w:marRight w:val="0"/>
              <w:marTop w:val="0"/>
              <w:marBottom w:val="0"/>
              <w:divBdr>
                <w:top w:val="none" w:sz="0" w:space="0" w:color="auto"/>
                <w:left w:val="none" w:sz="0" w:space="0" w:color="auto"/>
                <w:bottom w:val="none" w:sz="0" w:space="0" w:color="auto"/>
                <w:right w:val="none" w:sz="0" w:space="0" w:color="auto"/>
              </w:divBdr>
              <w:divsChild>
                <w:div w:id="1619754913">
                  <w:marLeft w:val="0"/>
                  <w:marRight w:val="0"/>
                  <w:marTop w:val="0"/>
                  <w:marBottom w:val="0"/>
                  <w:divBdr>
                    <w:top w:val="none" w:sz="0" w:space="0" w:color="auto"/>
                    <w:left w:val="none" w:sz="0" w:space="0" w:color="auto"/>
                    <w:bottom w:val="none" w:sz="0" w:space="0" w:color="auto"/>
                    <w:right w:val="none" w:sz="0" w:space="0" w:color="auto"/>
                  </w:divBdr>
                </w:div>
                <w:div w:id="59136956">
                  <w:marLeft w:val="0"/>
                  <w:marRight w:val="0"/>
                  <w:marTop w:val="0"/>
                  <w:marBottom w:val="0"/>
                  <w:divBdr>
                    <w:top w:val="none" w:sz="0" w:space="0" w:color="auto"/>
                    <w:left w:val="none" w:sz="0" w:space="0" w:color="auto"/>
                    <w:bottom w:val="none" w:sz="0" w:space="0" w:color="auto"/>
                    <w:right w:val="none" w:sz="0" w:space="0" w:color="auto"/>
                  </w:divBdr>
                </w:div>
                <w:div w:id="1412896716">
                  <w:marLeft w:val="0"/>
                  <w:marRight w:val="0"/>
                  <w:marTop w:val="0"/>
                  <w:marBottom w:val="0"/>
                  <w:divBdr>
                    <w:top w:val="none" w:sz="0" w:space="0" w:color="auto"/>
                    <w:left w:val="none" w:sz="0" w:space="0" w:color="auto"/>
                    <w:bottom w:val="none" w:sz="0" w:space="0" w:color="auto"/>
                    <w:right w:val="none" w:sz="0" w:space="0" w:color="auto"/>
                  </w:divBdr>
                </w:div>
                <w:div w:id="1954441398">
                  <w:marLeft w:val="0"/>
                  <w:marRight w:val="0"/>
                  <w:marTop w:val="0"/>
                  <w:marBottom w:val="0"/>
                  <w:divBdr>
                    <w:top w:val="none" w:sz="0" w:space="0" w:color="auto"/>
                    <w:left w:val="none" w:sz="0" w:space="0" w:color="auto"/>
                    <w:bottom w:val="none" w:sz="0" w:space="0" w:color="auto"/>
                    <w:right w:val="none" w:sz="0" w:space="0" w:color="auto"/>
                  </w:divBdr>
                </w:div>
                <w:div w:id="1102531466">
                  <w:marLeft w:val="0"/>
                  <w:marRight w:val="0"/>
                  <w:marTop w:val="0"/>
                  <w:marBottom w:val="0"/>
                  <w:divBdr>
                    <w:top w:val="none" w:sz="0" w:space="0" w:color="auto"/>
                    <w:left w:val="none" w:sz="0" w:space="0" w:color="auto"/>
                    <w:bottom w:val="none" w:sz="0" w:space="0" w:color="auto"/>
                    <w:right w:val="none" w:sz="0" w:space="0" w:color="auto"/>
                  </w:divBdr>
                </w:div>
                <w:div w:id="268124715">
                  <w:marLeft w:val="0"/>
                  <w:marRight w:val="0"/>
                  <w:marTop w:val="0"/>
                  <w:marBottom w:val="0"/>
                  <w:divBdr>
                    <w:top w:val="none" w:sz="0" w:space="0" w:color="auto"/>
                    <w:left w:val="none" w:sz="0" w:space="0" w:color="auto"/>
                    <w:bottom w:val="none" w:sz="0" w:space="0" w:color="auto"/>
                    <w:right w:val="none" w:sz="0" w:space="0" w:color="auto"/>
                  </w:divBdr>
                </w:div>
                <w:div w:id="2094859038">
                  <w:marLeft w:val="0"/>
                  <w:marRight w:val="0"/>
                  <w:marTop w:val="0"/>
                  <w:marBottom w:val="0"/>
                  <w:divBdr>
                    <w:top w:val="none" w:sz="0" w:space="0" w:color="auto"/>
                    <w:left w:val="none" w:sz="0" w:space="0" w:color="auto"/>
                    <w:bottom w:val="none" w:sz="0" w:space="0" w:color="auto"/>
                    <w:right w:val="none" w:sz="0" w:space="0" w:color="auto"/>
                  </w:divBdr>
                </w:div>
                <w:div w:id="697320320">
                  <w:marLeft w:val="0"/>
                  <w:marRight w:val="0"/>
                  <w:marTop w:val="0"/>
                  <w:marBottom w:val="0"/>
                  <w:divBdr>
                    <w:top w:val="none" w:sz="0" w:space="0" w:color="auto"/>
                    <w:left w:val="none" w:sz="0" w:space="0" w:color="auto"/>
                    <w:bottom w:val="none" w:sz="0" w:space="0" w:color="auto"/>
                    <w:right w:val="none" w:sz="0" w:space="0" w:color="auto"/>
                  </w:divBdr>
                </w:div>
                <w:div w:id="449127907">
                  <w:marLeft w:val="0"/>
                  <w:marRight w:val="0"/>
                  <w:marTop w:val="0"/>
                  <w:marBottom w:val="0"/>
                  <w:divBdr>
                    <w:top w:val="none" w:sz="0" w:space="0" w:color="auto"/>
                    <w:left w:val="none" w:sz="0" w:space="0" w:color="auto"/>
                    <w:bottom w:val="none" w:sz="0" w:space="0" w:color="auto"/>
                    <w:right w:val="none" w:sz="0" w:space="0" w:color="auto"/>
                  </w:divBdr>
                </w:div>
                <w:div w:id="337512641">
                  <w:marLeft w:val="0"/>
                  <w:marRight w:val="0"/>
                  <w:marTop w:val="0"/>
                  <w:marBottom w:val="0"/>
                  <w:divBdr>
                    <w:top w:val="none" w:sz="0" w:space="0" w:color="auto"/>
                    <w:left w:val="none" w:sz="0" w:space="0" w:color="auto"/>
                    <w:bottom w:val="none" w:sz="0" w:space="0" w:color="auto"/>
                    <w:right w:val="none" w:sz="0" w:space="0" w:color="auto"/>
                  </w:divBdr>
                </w:div>
                <w:div w:id="1829201674">
                  <w:marLeft w:val="0"/>
                  <w:marRight w:val="0"/>
                  <w:marTop w:val="0"/>
                  <w:marBottom w:val="0"/>
                  <w:divBdr>
                    <w:top w:val="none" w:sz="0" w:space="0" w:color="auto"/>
                    <w:left w:val="none" w:sz="0" w:space="0" w:color="auto"/>
                    <w:bottom w:val="none" w:sz="0" w:space="0" w:color="auto"/>
                    <w:right w:val="none" w:sz="0" w:space="0" w:color="auto"/>
                  </w:divBdr>
                </w:div>
                <w:div w:id="338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00">
          <w:marLeft w:val="0"/>
          <w:marRight w:val="0"/>
          <w:marTop w:val="0"/>
          <w:marBottom w:val="0"/>
          <w:divBdr>
            <w:top w:val="none" w:sz="0" w:space="0" w:color="auto"/>
            <w:left w:val="none" w:sz="0" w:space="0" w:color="auto"/>
            <w:bottom w:val="none" w:sz="0" w:space="0" w:color="auto"/>
            <w:right w:val="none" w:sz="0" w:space="0" w:color="auto"/>
          </w:divBdr>
        </w:div>
      </w:divsChild>
    </w:div>
    <w:div w:id="479690623">
      <w:bodyDiv w:val="1"/>
      <w:marLeft w:val="0"/>
      <w:marRight w:val="0"/>
      <w:marTop w:val="0"/>
      <w:marBottom w:val="0"/>
      <w:divBdr>
        <w:top w:val="none" w:sz="0" w:space="0" w:color="auto"/>
        <w:left w:val="none" w:sz="0" w:space="0" w:color="auto"/>
        <w:bottom w:val="none" w:sz="0" w:space="0" w:color="auto"/>
        <w:right w:val="none" w:sz="0" w:space="0" w:color="auto"/>
      </w:divBdr>
      <w:divsChild>
        <w:div w:id="96026582">
          <w:marLeft w:val="0"/>
          <w:marRight w:val="0"/>
          <w:marTop w:val="240"/>
          <w:marBottom w:val="240"/>
          <w:divBdr>
            <w:top w:val="none" w:sz="0" w:space="0" w:color="auto"/>
            <w:left w:val="none" w:sz="0" w:space="0" w:color="auto"/>
            <w:bottom w:val="none" w:sz="0" w:space="0" w:color="auto"/>
            <w:right w:val="none" w:sz="0" w:space="0" w:color="auto"/>
          </w:divBdr>
        </w:div>
      </w:divsChild>
    </w:div>
    <w:div w:id="635454593">
      <w:bodyDiv w:val="1"/>
      <w:marLeft w:val="0"/>
      <w:marRight w:val="0"/>
      <w:marTop w:val="0"/>
      <w:marBottom w:val="0"/>
      <w:divBdr>
        <w:top w:val="none" w:sz="0" w:space="0" w:color="auto"/>
        <w:left w:val="none" w:sz="0" w:space="0" w:color="auto"/>
        <w:bottom w:val="none" w:sz="0" w:space="0" w:color="auto"/>
        <w:right w:val="none" w:sz="0" w:space="0" w:color="auto"/>
      </w:divBdr>
      <w:divsChild>
        <w:div w:id="301230899">
          <w:marLeft w:val="0"/>
          <w:marRight w:val="0"/>
          <w:marTop w:val="240"/>
          <w:marBottom w:val="240"/>
          <w:divBdr>
            <w:top w:val="none" w:sz="0" w:space="0" w:color="auto"/>
            <w:left w:val="none" w:sz="0" w:space="0" w:color="auto"/>
            <w:bottom w:val="none" w:sz="0" w:space="0" w:color="auto"/>
            <w:right w:val="none" w:sz="0" w:space="0" w:color="auto"/>
          </w:divBdr>
        </w:div>
      </w:divsChild>
    </w:div>
    <w:div w:id="729888904">
      <w:bodyDiv w:val="1"/>
      <w:marLeft w:val="0"/>
      <w:marRight w:val="0"/>
      <w:marTop w:val="0"/>
      <w:marBottom w:val="0"/>
      <w:divBdr>
        <w:top w:val="none" w:sz="0" w:space="0" w:color="auto"/>
        <w:left w:val="none" w:sz="0" w:space="0" w:color="auto"/>
        <w:bottom w:val="none" w:sz="0" w:space="0" w:color="auto"/>
        <w:right w:val="none" w:sz="0" w:space="0" w:color="auto"/>
      </w:divBdr>
      <w:divsChild>
        <w:div w:id="610745506">
          <w:marLeft w:val="0"/>
          <w:marRight w:val="0"/>
          <w:marTop w:val="240"/>
          <w:marBottom w:val="240"/>
          <w:divBdr>
            <w:top w:val="none" w:sz="0" w:space="0" w:color="auto"/>
            <w:left w:val="none" w:sz="0" w:space="0" w:color="auto"/>
            <w:bottom w:val="none" w:sz="0" w:space="0" w:color="auto"/>
            <w:right w:val="none" w:sz="0" w:space="0" w:color="auto"/>
          </w:divBdr>
        </w:div>
      </w:divsChild>
    </w:div>
    <w:div w:id="773407290">
      <w:bodyDiv w:val="1"/>
      <w:marLeft w:val="0"/>
      <w:marRight w:val="0"/>
      <w:marTop w:val="0"/>
      <w:marBottom w:val="0"/>
      <w:divBdr>
        <w:top w:val="none" w:sz="0" w:space="0" w:color="auto"/>
        <w:left w:val="none" w:sz="0" w:space="0" w:color="auto"/>
        <w:bottom w:val="none" w:sz="0" w:space="0" w:color="auto"/>
        <w:right w:val="none" w:sz="0" w:space="0" w:color="auto"/>
      </w:divBdr>
    </w:div>
    <w:div w:id="1032224219">
      <w:bodyDiv w:val="1"/>
      <w:marLeft w:val="0"/>
      <w:marRight w:val="0"/>
      <w:marTop w:val="0"/>
      <w:marBottom w:val="0"/>
      <w:divBdr>
        <w:top w:val="none" w:sz="0" w:space="0" w:color="auto"/>
        <w:left w:val="none" w:sz="0" w:space="0" w:color="auto"/>
        <w:bottom w:val="none" w:sz="0" w:space="0" w:color="auto"/>
        <w:right w:val="none" w:sz="0" w:space="0" w:color="auto"/>
      </w:divBdr>
    </w:div>
    <w:div w:id="1131948060">
      <w:bodyDiv w:val="1"/>
      <w:marLeft w:val="0"/>
      <w:marRight w:val="0"/>
      <w:marTop w:val="0"/>
      <w:marBottom w:val="0"/>
      <w:divBdr>
        <w:top w:val="none" w:sz="0" w:space="0" w:color="auto"/>
        <w:left w:val="none" w:sz="0" w:space="0" w:color="auto"/>
        <w:bottom w:val="none" w:sz="0" w:space="0" w:color="auto"/>
        <w:right w:val="none" w:sz="0" w:space="0" w:color="auto"/>
      </w:divBdr>
      <w:divsChild>
        <w:div w:id="1499611299">
          <w:marLeft w:val="0"/>
          <w:marRight w:val="0"/>
          <w:marTop w:val="240"/>
          <w:marBottom w:val="240"/>
          <w:divBdr>
            <w:top w:val="none" w:sz="0" w:space="0" w:color="auto"/>
            <w:left w:val="none" w:sz="0" w:space="0" w:color="auto"/>
            <w:bottom w:val="none" w:sz="0" w:space="0" w:color="auto"/>
            <w:right w:val="none" w:sz="0" w:space="0" w:color="auto"/>
          </w:divBdr>
        </w:div>
      </w:divsChild>
    </w:div>
    <w:div w:id="1195999051">
      <w:bodyDiv w:val="1"/>
      <w:marLeft w:val="0"/>
      <w:marRight w:val="0"/>
      <w:marTop w:val="0"/>
      <w:marBottom w:val="0"/>
      <w:divBdr>
        <w:top w:val="none" w:sz="0" w:space="0" w:color="auto"/>
        <w:left w:val="none" w:sz="0" w:space="0" w:color="auto"/>
        <w:bottom w:val="none" w:sz="0" w:space="0" w:color="auto"/>
        <w:right w:val="none" w:sz="0" w:space="0" w:color="auto"/>
      </w:divBdr>
    </w:div>
    <w:div w:id="1307511632">
      <w:bodyDiv w:val="1"/>
      <w:marLeft w:val="0"/>
      <w:marRight w:val="0"/>
      <w:marTop w:val="0"/>
      <w:marBottom w:val="0"/>
      <w:divBdr>
        <w:top w:val="none" w:sz="0" w:space="0" w:color="auto"/>
        <w:left w:val="none" w:sz="0" w:space="0" w:color="auto"/>
        <w:bottom w:val="none" w:sz="0" w:space="0" w:color="auto"/>
        <w:right w:val="none" w:sz="0" w:space="0" w:color="auto"/>
      </w:divBdr>
    </w:div>
    <w:div w:id="1572157050">
      <w:bodyDiv w:val="1"/>
      <w:marLeft w:val="0"/>
      <w:marRight w:val="0"/>
      <w:marTop w:val="0"/>
      <w:marBottom w:val="0"/>
      <w:divBdr>
        <w:top w:val="none" w:sz="0" w:space="0" w:color="auto"/>
        <w:left w:val="none" w:sz="0" w:space="0" w:color="auto"/>
        <w:bottom w:val="none" w:sz="0" w:space="0" w:color="auto"/>
        <w:right w:val="none" w:sz="0" w:space="0" w:color="auto"/>
      </w:divBdr>
    </w:div>
    <w:div w:id="1825849096">
      <w:bodyDiv w:val="1"/>
      <w:marLeft w:val="0"/>
      <w:marRight w:val="0"/>
      <w:marTop w:val="0"/>
      <w:marBottom w:val="0"/>
      <w:divBdr>
        <w:top w:val="none" w:sz="0" w:space="0" w:color="auto"/>
        <w:left w:val="none" w:sz="0" w:space="0" w:color="auto"/>
        <w:bottom w:val="none" w:sz="0" w:space="0" w:color="auto"/>
        <w:right w:val="none" w:sz="0" w:space="0" w:color="auto"/>
      </w:divBdr>
    </w:div>
    <w:div w:id="1963076249">
      <w:bodyDiv w:val="1"/>
      <w:marLeft w:val="0"/>
      <w:marRight w:val="0"/>
      <w:marTop w:val="0"/>
      <w:marBottom w:val="0"/>
      <w:divBdr>
        <w:top w:val="none" w:sz="0" w:space="0" w:color="auto"/>
        <w:left w:val="none" w:sz="0" w:space="0" w:color="auto"/>
        <w:bottom w:val="none" w:sz="0" w:space="0" w:color="auto"/>
        <w:right w:val="none" w:sz="0" w:space="0" w:color="auto"/>
      </w:divBdr>
    </w:div>
    <w:div w:id="21026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icmodularprocess.com/sizes/pilot-pl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2</cp:revision>
  <dcterms:created xsi:type="dcterms:W3CDTF">2020-04-22T18:23:00Z</dcterms:created>
  <dcterms:modified xsi:type="dcterms:W3CDTF">2020-04-22T18:23:00Z</dcterms:modified>
</cp:coreProperties>
</file>