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D2" w:rsidRDefault="00FB6EED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Name: OFERIOFE OVWIE ISRAEL</w:t>
      </w:r>
    </w:p>
    <w:p w:rsidR="00BC02D2" w:rsidRDefault="00FB6EED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Matric Number: 17/MHSO</w:t>
      </w:r>
      <w:r w:rsidR="00B803AF"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/</w:t>
      </w:r>
      <w:r w:rsidR="00B803AF">
        <w:rPr>
          <w:rFonts w:asciiTheme="majorHAnsi" w:hAnsiTheme="majorHAnsi" w:cstheme="majorHAnsi"/>
          <w:color w:val="000000"/>
        </w:rPr>
        <w:t>231</w:t>
      </w:r>
    </w:p>
    <w:p w:rsidR="00BC02D2" w:rsidRDefault="00FB6EED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Question 1:</w:t>
      </w:r>
    </w:p>
    <w:p w:rsidR="00BC02D2" w:rsidRDefault="00FB6EED">
      <w:pPr>
        <w:pStyle w:val="NormalWeb"/>
        <w:shd w:val="clear" w:color="auto" w:fill="FFFFFF"/>
        <w:textAlignment w:val="baseline"/>
        <w:rPr>
          <w:rFonts w:asciiTheme="majorHAnsi" w:hAnsiTheme="majorHAnsi" w:cstheme="majorHAnsi"/>
          <w:color w:val="000000"/>
        </w:rPr>
      </w:pPr>
      <w:proofErr w:type="spellStart"/>
      <w:r>
        <w:rPr>
          <w:rFonts w:asciiTheme="majorHAnsi" w:hAnsiTheme="majorHAnsi" w:cstheme="majorHAnsi"/>
          <w:color w:val="000000"/>
        </w:rPr>
        <w:t>Acridine</w:t>
      </w:r>
      <w:proofErr w:type="spellEnd"/>
      <w:r>
        <w:rPr>
          <w:rFonts w:asciiTheme="majorHAnsi" w:hAnsiTheme="majorHAnsi" w:cstheme="majorHAnsi"/>
          <w:color w:val="000000"/>
        </w:rPr>
        <w:t xml:space="preserve"> O</w:t>
      </w:r>
      <w:r>
        <w:rPr>
          <w:rFonts w:asciiTheme="majorHAnsi" w:hAnsiTheme="majorHAnsi" w:cstheme="majorHAnsi"/>
          <w:color w:val="000000"/>
        </w:rPr>
        <w:t xml:space="preserve">range is the stain used for identifying DNA and RNA in Peripheral neurons. It is a dye that intercalates or binds with the nucleic acid (either DNA or RNA) </w:t>
      </w:r>
      <w:r>
        <w:rPr>
          <w:rFonts w:asciiTheme="majorHAnsi" w:hAnsiTheme="majorHAnsi" w:cstheme="majorHAnsi"/>
          <w:color w:val="000000"/>
        </w:rPr>
        <w:t xml:space="preserve">present in organisms and fluoresce to emit various colors that help in differentiation of cellular organelles. This binding is the result the electrostatic interactions of </w:t>
      </w:r>
      <w:proofErr w:type="spellStart"/>
      <w:r>
        <w:rPr>
          <w:rFonts w:asciiTheme="majorHAnsi" w:hAnsiTheme="majorHAnsi" w:cstheme="majorHAnsi"/>
          <w:color w:val="000000"/>
        </w:rPr>
        <w:t>acridine</w:t>
      </w:r>
      <w:proofErr w:type="spellEnd"/>
      <w:r>
        <w:rPr>
          <w:rFonts w:asciiTheme="majorHAnsi" w:hAnsiTheme="majorHAnsi" w:cstheme="majorHAnsi"/>
          <w:color w:val="000000"/>
        </w:rPr>
        <w:t xml:space="preserve"> molecule between the nucleic acid base pairs. </w:t>
      </w:r>
      <w:proofErr w:type="spellStart"/>
      <w:r>
        <w:rPr>
          <w:rFonts w:asciiTheme="majorHAnsi" w:hAnsiTheme="majorHAnsi" w:cstheme="majorHAnsi"/>
          <w:color w:val="000000"/>
        </w:rPr>
        <w:t>Acridine</w:t>
      </w:r>
      <w:proofErr w:type="spellEnd"/>
      <w:r>
        <w:rPr>
          <w:rFonts w:asciiTheme="majorHAnsi" w:hAnsiTheme="majorHAnsi" w:cstheme="majorHAnsi"/>
          <w:color w:val="000000"/>
        </w:rPr>
        <w:t xml:space="preserve"> Orange (AO), due to </w:t>
      </w:r>
      <w:r>
        <w:rPr>
          <w:rFonts w:asciiTheme="majorHAnsi" w:hAnsiTheme="majorHAnsi" w:cstheme="majorHAnsi"/>
          <w:color w:val="000000"/>
        </w:rPr>
        <w:t>its metachromatic properties, is commonly used in fluorescence microscopy and flow cytometry analysis of cellular physiology and cell cycle status, including the fluorescent microscopic examination of microorganisms.</w:t>
      </w:r>
    </w:p>
    <w:p w:rsidR="00BC02D2" w:rsidRDefault="00FB6EED">
      <w:pPr>
        <w:pStyle w:val="NormalWeb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000000"/>
        </w:rPr>
      </w:pPr>
      <w:r>
        <w:rPr>
          <w:rStyle w:val="Strong"/>
          <w:rFonts w:asciiTheme="majorHAnsi" w:hAnsiTheme="majorHAnsi" w:cstheme="majorHAnsi"/>
          <w:color w:val="000000"/>
          <w:bdr w:val="none" w:sz="0" w:space="0" w:color="auto" w:frame="1"/>
        </w:rPr>
        <w:t>Principle</w:t>
      </w:r>
      <w:r>
        <w:rPr>
          <w:rFonts w:asciiTheme="majorHAnsi" w:hAnsiTheme="majorHAnsi" w:cstheme="majorHAnsi"/>
          <w:color w:val="000000"/>
        </w:rPr>
        <w:t xml:space="preserve"> : </w:t>
      </w:r>
      <w:proofErr w:type="spellStart"/>
      <w:r>
        <w:rPr>
          <w:rFonts w:asciiTheme="majorHAnsi" w:hAnsiTheme="majorHAnsi" w:cstheme="majorHAnsi"/>
          <w:color w:val="000000"/>
        </w:rPr>
        <w:t>Acridine</w:t>
      </w:r>
      <w:proofErr w:type="spellEnd"/>
      <w:r>
        <w:rPr>
          <w:rFonts w:asciiTheme="majorHAnsi" w:hAnsiTheme="majorHAnsi" w:cstheme="majorHAnsi"/>
          <w:color w:val="000000"/>
        </w:rPr>
        <w:t xml:space="preserve"> orange is a cell-p</w:t>
      </w:r>
      <w:r>
        <w:rPr>
          <w:rFonts w:asciiTheme="majorHAnsi" w:hAnsiTheme="majorHAnsi" w:cstheme="majorHAnsi"/>
          <w:color w:val="000000"/>
        </w:rPr>
        <w:t xml:space="preserve">ermeable, nucleic acid selective dye that emits green fluorescence when bound to dsDNA(at 520 ) and red fluorescence when bound to </w:t>
      </w:r>
      <w:proofErr w:type="spellStart"/>
      <w:r>
        <w:rPr>
          <w:rFonts w:asciiTheme="majorHAnsi" w:hAnsiTheme="majorHAnsi" w:cstheme="majorHAnsi"/>
          <w:color w:val="000000"/>
        </w:rPr>
        <w:t>ssDNA</w:t>
      </w:r>
      <w:proofErr w:type="spellEnd"/>
      <w:r>
        <w:rPr>
          <w:rFonts w:asciiTheme="majorHAnsi" w:hAnsiTheme="majorHAnsi" w:cstheme="majorHAnsi"/>
          <w:color w:val="000000"/>
        </w:rPr>
        <w:t xml:space="preserve"> or RNA(at 650 nm).Since it is a cationic dye, it also  enter acidic compartments such as lysosomes  which in  low pH co</w:t>
      </w:r>
      <w:r>
        <w:rPr>
          <w:rFonts w:asciiTheme="majorHAnsi" w:hAnsiTheme="majorHAnsi" w:cstheme="majorHAnsi"/>
          <w:color w:val="000000"/>
        </w:rPr>
        <w:t>nditions, will emit orange light.</w:t>
      </w:r>
    </w:p>
    <w:p w:rsidR="00BC02D2" w:rsidRDefault="00FB6EED">
      <w:pPr>
        <w:shd w:val="clear" w:color="auto" w:fill="FFFFFF"/>
        <w:spacing w:after="0" w:line="240" w:lineRule="auto"/>
        <w:ind w:left="36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 xml:space="preserve">Staining Procedure: </w:t>
      </w:r>
    </w:p>
    <w:p w:rsidR="00BC02D2" w:rsidRDefault="00FB6EE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For staining cells for analysis by flow cytometry.</w:t>
      </w:r>
    </w:p>
    <w:p w:rsidR="00BC02D2" w:rsidRDefault="00FB6EED">
      <w:p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/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Requirements: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 0.1M Citric Acid (dissolve 1.921g per 100ml distilled water) ,0.2M Dibasic Sodium Phosphate  (dissolve 2.839g per 100ml distilled water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) ,Triton X-100 (Baker),0.5M EDTA, Sodium chloride(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NaCl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),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Acridine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Orange (Powder) and Sucrose.</w:t>
      </w:r>
    </w:p>
    <w:p w:rsidR="00BC02D2" w:rsidRDefault="00BC02D2">
      <w:p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C02D2" w:rsidRDefault="00FB6E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Preparation of reagents:</w:t>
      </w:r>
    </w:p>
    <w:p w:rsidR="00BC02D2" w:rsidRDefault="00BC02D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C02D2" w:rsidRDefault="00FB6E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Stock Buffer I :20mM Citrate-Phosphate, pH 3.0, 0.1mM EDTA, 0.2M Sucrose, 0.1% Triton X-100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>(To 125ml distilled water add 40µl 0.5M 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DTA, 26.48ml 0.1M Citric Acid, 6.85ml 0.2M Dibasic Sodium Phosphate, 13.69g Sucrose, 0.2ml Triton X-100 .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QS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to 200ml and 0.2µ filter. Store at 4oC)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br/>
        <w:t xml:space="preserve">Stock Buffer II :10mM Citrate-Phosphate, pH 3.8, 0.1M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NaCl</w:t>
      </w:r>
      <w:proofErr w:type="spellEnd"/>
    </w:p>
    <w:p w:rsidR="00BC02D2" w:rsidRDefault="00BC02D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C02D2" w:rsidRDefault="00FB6EED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(To 150 ml distilled water add 9.92ml 0.1M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Citric Acid, 5.46ml 0.2M Dibasic Sodium Phosphate, 1.7g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NaCl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. QS to 200ml and 0.2m filter. Store at 4oC)</w:t>
      </w:r>
    </w:p>
    <w:p w:rsidR="00BC02D2" w:rsidRDefault="00BC02D2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BC02D2" w:rsidRDefault="00FB6EED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Staining Procedure :</w:t>
      </w:r>
    </w:p>
    <w:p w:rsidR="00BC02D2" w:rsidRDefault="00BC02D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</w:rPr>
      </w:pPr>
    </w:p>
    <w:p w:rsidR="00BC02D2" w:rsidRDefault="00FB6EE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Make a 2mg/ml solution of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Acridine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orange in distilled water and dilute to 1:100 in Buffer II</w:t>
      </w:r>
    </w:p>
    <w:p w:rsidR="00BC02D2" w:rsidRDefault="00FB6EE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Aliquot cells: 105- 106 in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100µl PBS or media .</w:t>
      </w:r>
    </w:p>
    <w:p w:rsidR="00BC02D2" w:rsidRDefault="00FB6EE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lastRenderedPageBreak/>
        <w:t>Add Buffer I (0.5ml) at room temp, agitate to suspend .</w:t>
      </w:r>
    </w:p>
    <w:p w:rsidR="00BC02D2" w:rsidRDefault="00FB6EE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Add Buffer II + AO (0.5ml) at room temp, agitate to suspend.</w:t>
      </w:r>
    </w:p>
    <w:p w:rsidR="00BC02D2" w:rsidRDefault="00FB6EE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Run on flow cytometer. Excitation 488 nm; dot plot of green fluorescence at 530nm versus red fluorescence &gt;600 nm).</w:t>
      </w:r>
    </w:p>
    <w:p w:rsidR="00BC02D2" w:rsidRDefault="00FB6EED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Ob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servance:</w:t>
      </w:r>
    </w:p>
    <w:p w:rsidR="00BC02D2" w:rsidRDefault="00FB6EE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Green fluorescence when bound to dsDNA and red fluorescence when bound to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ssDNA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or RNA.</w:t>
      </w:r>
    </w:p>
    <w:p w:rsidR="00BC02D2" w:rsidRDefault="00FB6EED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</w:rPr>
        <w:t>Applications:</w:t>
      </w:r>
    </w:p>
    <w:p w:rsidR="00BC02D2" w:rsidRDefault="00FB6EE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For analyzing mitochondria and lysosomal content by flow cytometry.</w:t>
      </w:r>
    </w:p>
    <w:p w:rsidR="00BC02D2" w:rsidRDefault="00FB6EE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For visual detection of nucleic acids on agarose and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polyacrylamide gels.</w:t>
      </w:r>
    </w:p>
    <w:p w:rsidR="00BC02D2" w:rsidRDefault="00FB6EE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For enumerating the microbial load in a sample since </w:t>
      </w:r>
      <w:proofErr w:type="spellStart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acridine</w:t>
      </w:r>
      <w:proofErr w:type="spellEnd"/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 xml:space="preserve"> orange binds with the nucleic acid of both living and dead bacteria.</w:t>
      </w:r>
    </w:p>
    <w:p w:rsidR="00BC02D2" w:rsidRDefault="00FB6EE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For  identifying engulfed apoptotic cells, because it will fluoresce upon engulfment.</w:t>
      </w:r>
    </w:p>
    <w:p w:rsidR="00BC02D2" w:rsidRDefault="00FB6EE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For differential 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taining  of human cells and prokaryotic cell with a fluorescence microscope. Human cells are stained black to faint green in which Bright orange organisms are easily detected .</w:t>
      </w:r>
    </w:p>
    <w:p w:rsidR="00BC02D2" w:rsidRDefault="00BC02D2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:rsidR="00BC02D2" w:rsidRDefault="00BC02D2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:rsidR="00BC02D2" w:rsidRDefault="00BC02D2">
      <w:pPr>
        <w:shd w:val="clear" w:color="auto" w:fill="FFFFFF"/>
        <w:spacing w:after="75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BC02D2" w:rsidRDefault="00FB6EED">
      <w:pPr>
        <w:shd w:val="clear" w:color="auto" w:fill="FFFFFF"/>
        <w:spacing w:after="75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  <w:t xml:space="preserve">Question 2: </w:t>
      </w:r>
    </w:p>
    <w:p w:rsidR="00BC02D2" w:rsidRDefault="00BC02D2">
      <w:pPr>
        <w:shd w:val="clear" w:color="auto" w:fill="FFFFFF"/>
        <w:spacing w:after="75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</w:pPr>
    </w:p>
    <w:p w:rsidR="00BC02D2" w:rsidRDefault="00FB6EED">
      <w:pPr>
        <w:shd w:val="clear" w:color="auto" w:fill="FFFFFF"/>
        <w:spacing w:after="75" w:line="276" w:lineRule="auto"/>
        <w:textAlignment w:val="baseline"/>
        <w:rPr>
          <w:rFonts w:asciiTheme="majorHAnsi" w:eastAsia="Times New Roman" w:hAnsiTheme="majorHAnsi" w:cstheme="majorHAnsi"/>
          <w:color w:val="0D0D0D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color w:val="0D0D0D"/>
          <w:sz w:val="24"/>
          <w:szCs w:val="24"/>
        </w:rPr>
        <w:t>Luxol</w:t>
      </w:r>
      <w:proofErr w:type="spellEnd"/>
      <w:r>
        <w:rPr>
          <w:rFonts w:asciiTheme="majorHAnsi" w:eastAsia="Times New Roman" w:hAnsiTheme="majorHAnsi" w:cstheme="majorHAnsi"/>
          <w:color w:val="0D0D0D"/>
          <w:sz w:val="24"/>
          <w:szCs w:val="24"/>
        </w:rPr>
        <w:t xml:space="preserve"> Blue Stain</w:t>
      </w:r>
      <w:r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  <w:t xml:space="preserve"> cannot</w:t>
      </w:r>
      <w:r>
        <w:rPr>
          <w:rFonts w:asciiTheme="majorHAnsi" w:eastAsia="Times New Roman" w:hAnsiTheme="majorHAnsi" w:cstheme="majorHAnsi"/>
          <w:color w:val="0D0D0D"/>
          <w:sz w:val="24"/>
          <w:szCs w:val="24"/>
        </w:rPr>
        <w:t xml:space="preserve"> be used to detect demyelination in Peripheral Nervous System. Rather, it is used to detect demyelination in the Central Nervous system.</w:t>
      </w:r>
    </w:p>
    <w:p w:rsidR="00BC02D2" w:rsidRDefault="00BC02D2">
      <w:pPr>
        <w:shd w:val="clear" w:color="auto" w:fill="FFFFFF"/>
        <w:spacing w:after="75" w:line="276" w:lineRule="auto"/>
        <w:textAlignment w:val="baseline"/>
        <w:rPr>
          <w:rFonts w:asciiTheme="majorHAnsi" w:eastAsia="Times New Roman" w:hAnsiTheme="majorHAnsi" w:cstheme="majorHAnsi"/>
          <w:color w:val="0D0D0D"/>
          <w:sz w:val="24"/>
          <w:szCs w:val="24"/>
        </w:rPr>
      </w:pPr>
    </w:p>
    <w:p w:rsidR="00BC02D2" w:rsidRDefault="00FB6EED">
      <w:pPr>
        <w:shd w:val="clear" w:color="auto" w:fill="FFFFFF"/>
        <w:spacing w:after="75" w:line="276" w:lineRule="auto"/>
        <w:textAlignment w:val="baseline"/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D0D0D"/>
          <w:sz w:val="24"/>
          <w:szCs w:val="24"/>
        </w:rPr>
        <w:t xml:space="preserve">Procedure involved in demonstrating demyelination in Peripheral Nervous System: </w:t>
      </w:r>
    </w:p>
    <w:p w:rsidR="00BC02D2" w:rsidRDefault="00BC02D2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</w:p>
    <w:p w:rsidR="00BC02D2" w:rsidRDefault="00FB6EED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D0D0D"/>
          <w:sz w:val="24"/>
          <w:szCs w:val="24"/>
        </w:rPr>
        <w:t>Adams’s OTAN Method for Normal and D</w:t>
      </w:r>
      <w:r>
        <w:rPr>
          <w:rFonts w:asciiTheme="majorHAnsi" w:hAnsiTheme="majorHAnsi" w:cstheme="majorHAnsi"/>
          <w:b/>
          <w:bCs/>
          <w:color w:val="0D0D0D"/>
          <w:sz w:val="24"/>
          <w:szCs w:val="24"/>
        </w:rPr>
        <w:t xml:space="preserve">egenerating Myelin: 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The abbreviation is for osmium tetroxide and alpha-</w:t>
      </w:r>
      <w:proofErr w:type="spellStart"/>
      <w:r>
        <w:rPr>
          <w:rFonts w:asciiTheme="majorHAnsi" w:hAnsiTheme="majorHAnsi" w:cstheme="majorHAnsi"/>
          <w:color w:val="0D0D0D"/>
          <w:sz w:val="24"/>
          <w:szCs w:val="24"/>
        </w:rPr>
        <w:t>naphthylamine</w:t>
      </w:r>
      <w:proofErr w:type="spellEnd"/>
      <w:r>
        <w:rPr>
          <w:rFonts w:asciiTheme="majorHAnsi" w:hAnsiTheme="majorHAnsi" w:cstheme="majorHAnsi"/>
          <w:color w:val="0D0D0D"/>
          <w:sz w:val="24"/>
          <w:szCs w:val="24"/>
        </w:rPr>
        <w:t>. The technique is applied to cryostat sections, ideally after calcium-formaldehyde fixation.</w:t>
      </w:r>
    </w:p>
    <w:p w:rsidR="00BC02D2" w:rsidRDefault="00FB6EED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D0D0D"/>
          <w:sz w:val="24"/>
          <w:szCs w:val="24"/>
        </w:rPr>
        <w:t>Solutions Needed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 xml:space="preserve">A. Osmium Tetroxide-Potassium Chlorate. This is made up as </w:t>
      </w:r>
      <w:r>
        <w:rPr>
          <w:rFonts w:asciiTheme="majorHAnsi" w:hAnsiTheme="majorHAnsi" w:cstheme="majorHAnsi"/>
          <w:color w:val="0D0D0D"/>
          <w:sz w:val="24"/>
          <w:szCs w:val="24"/>
        </w:rPr>
        <w:t>required and used only once.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Osmium tetroxide, 2% stock solution in water: 5 mL Potassium chlorate (KClO3), 1% stock solution in water: 30 mL Water: 5 mL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lastRenderedPageBreak/>
        <w:t xml:space="preserve">B. Saturated </w:t>
      </w:r>
      <w:r>
        <w:rPr>
          <w:rFonts w:asciiTheme="majorHAnsi" w:hAnsiTheme="majorHAnsi" w:cstheme="majorHAnsi"/>
          <w:color w:val="222222"/>
          <w:shd w:val="clear" w:color="auto" w:fill="FFFFFF"/>
        </w:rPr>
        <w:t>α</w:t>
      </w:r>
      <w:r>
        <w:rPr>
          <w:rFonts w:asciiTheme="majorHAnsi" w:hAnsiTheme="majorHAnsi" w:cstheme="majorHAnsi"/>
          <w:color w:val="0D0D0D"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color w:val="0D0D0D"/>
          <w:sz w:val="24"/>
          <w:szCs w:val="24"/>
        </w:rPr>
        <w:t>Naphthylamine</w:t>
      </w:r>
      <w:proofErr w:type="spellEnd"/>
      <w:r>
        <w:rPr>
          <w:rFonts w:asciiTheme="majorHAnsi" w:hAnsiTheme="majorHAnsi" w:cstheme="majorHAnsi"/>
          <w:color w:val="0D0D0D"/>
          <w:sz w:val="24"/>
          <w:szCs w:val="24"/>
        </w:rPr>
        <w:t xml:space="preserve"> Solution. Dissolve a few crystal of </w:t>
      </w:r>
      <w:r>
        <w:rPr>
          <w:rFonts w:asciiTheme="majorHAnsi" w:hAnsiTheme="majorHAnsi" w:cstheme="majorHAnsi"/>
          <w:color w:val="222222"/>
          <w:shd w:val="clear" w:color="auto" w:fill="FFFFFF"/>
        </w:rPr>
        <w:t>α</w:t>
      </w:r>
      <w:r>
        <w:rPr>
          <w:rFonts w:asciiTheme="majorHAnsi" w:hAnsiTheme="majorHAnsi" w:cstheme="majorHAnsi"/>
          <w:color w:val="0D0D0D"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color w:val="0D0D0D"/>
          <w:sz w:val="24"/>
          <w:szCs w:val="24"/>
        </w:rPr>
        <w:t>naphthylamine</w:t>
      </w:r>
      <w:proofErr w:type="spellEnd"/>
      <w:r>
        <w:rPr>
          <w:rFonts w:asciiTheme="majorHAnsi" w:hAnsiTheme="majorHAnsi" w:cstheme="majorHAnsi"/>
          <w:color w:val="0D0D0D"/>
          <w:sz w:val="24"/>
          <w:szCs w:val="24"/>
        </w:rPr>
        <w:t xml:space="preserve"> in 40 mL of water at </w:t>
      </w:r>
      <w:r>
        <w:rPr>
          <w:rFonts w:asciiTheme="majorHAnsi" w:hAnsiTheme="majorHAnsi" w:cstheme="majorHAnsi"/>
          <w:color w:val="0D0D0D"/>
          <w:sz w:val="24"/>
          <w:szCs w:val="24"/>
        </w:rPr>
        <w:t>40°C. Filter. This solution is used at 37°C</w:t>
      </w:r>
    </w:p>
    <w:p w:rsidR="00BC02D2" w:rsidRDefault="00BC02D2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</w:p>
    <w:p w:rsidR="00BC02D2" w:rsidRDefault="00FB6EED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D0D0D"/>
          <w:sz w:val="24"/>
          <w:szCs w:val="24"/>
        </w:rPr>
        <w:t>Procedure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1. Treat the sections with osmium tetroxide-potassium chlorate (Solution A) overnight at room temperature, in a tightly closed glass container.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 xml:space="preserve">2. Wash the sections for 10 min in water (3 changes with </w:t>
      </w:r>
      <w:r>
        <w:rPr>
          <w:rFonts w:asciiTheme="majorHAnsi" w:hAnsiTheme="majorHAnsi" w:cstheme="majorHAnsi"/>
          <w:color w:val="0D0D0D"/>
          <w:sz w:val="24"/>
          <w:szCs w:val="24"/>
        </w:rPr>
        <w:t>occasional agitation).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 xml:space="preserve">3. Treat the sections with saturated </w:t>
      </w:r>
      <w:r>
        <w:rPr>
          <w:rFonts w:ascii="Arial" w:hAnsi="Arial" w:cs="Arial"/>
          <w:color w:val="222222"/>
          <w:shd w:val="clear" w:color="auto" w:fill="FFFFFF"/>
        </w:rPr>
        <w:t>α</w:t>
      </w:r>
      <w:r>
        <w:rPr>
          <w:rFonts w:asciiTheme="majorHAnsi" w:hAnsiTheme="majorHAnsi" w:cstheme="majorHAnsi"/>
          <w:color w:val="0D0D0D"/>
          <w:sz w:val="24"/>
          <w:szCs w:val="24"/>
        </w:rPr>
        <w:t>-</w:t>
      </w:r>
      <w:proofErr w:type="spellStart"/>
      <w:r>
        <w:rPr>
          <w:rFonts w:asciiTheme="majorHAnsi" w:hAnsiTheme="majorHAnsi" w:cstheme="majorHAnsi"/>
          <w:color w:val="0D0D0D"/>
          <w:sz w:val="24"/>
          <w:szCs w:val="24"/>
        </w:rPr>
        <w:t>naphthylamine</w:t>
      </w:r>
      <w:proofErr w:type="spellEnd"/>
      <w:r>
        <w:rPr>
          <w:rFonts w:asciiTheme="majorHAnsi" w:hAnsiTheme="majorHAnsi" w:cstheme="majorHAnsi"/>
          <w:color w:val="0D0D0D"/>
          <w:sz w:val="24"/>
          <w:szCs w:val="24"/>
        </w:rPr>
        <w:t xml:space="preserve"> solution (B) for 20 min at 37°C.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4. Wash the sections for 5 min in water (3 changes with occasional agitation).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5. Apply coverslips, using an aqueous mounting medium.</w:t>
      </w:r>
    </w:p>
    <w:p w:rsidR="00BC02D2" w:rsidRDefault="00FB6EED">
      <w:pPr>
        <w:spacing w:line="276" w:lineRule="auto"/>
        <w:rPr>
          <w:rFonts w:asciiTheme="majorHAnsi" w:hAnsiTheme="majorHAnsi" w:cstheme="majorHAnsi"/>
          <w:b/>
          <w:bCs/>
          <w:color w:val="0D0D0D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D0D0D"/>
          <w:sz w:val="24"/>
          <w:szCs w:val="24"/>
        </w:rPr>
        <w:t>Result:</w:t>
      </w:r>
    </w:p>
    <w:p w:rsidR="00BC02D2" w:rsidRDefault="00FB6EED">
      <w:pPr>
        <w:spacing w:line="276" w:lineRule="auto"/>
        <w:rPr>
          <w:rFonts w:asciiTheme="majorHAnsi" w:hAnsiTheme="majorHAnsi" w:cstheme="majorHAnsi"/>
          <w:color w:val="0D0D0D"/>
          <w:sz w:val="24"/>
          <w:szCs w:val="24"/>
        </w:rPr>
      </w:pPr>
      <w:r>
        <w:rPr>
          <w:rFonts w:asciiTheme="majorHAnsi" w:hAnsiTheme="majorHAnsi" w:cstheme="majorHAnsi"/>
          <w:color w:val="0D0D0D"/>
          <w:sz w:val="24"/>
          <w:szCs w:val="24"/>
        </w:rPr>
        <w:t>Norma</w:t>
      </w:r>
      <w:r>
        <w:rPr>
          <w:rFonts w:asciiTheme="majorHAnsi" w:hAnsiTheme="majorHAnsi" w:cstheme="majorHAnsi"/>
          <w:color w:val="0D0D0D"/>
          <w:sz w:val="24"/>
          <w:szCs w:val="24"/>
        </w:rPr>
        <w:t>l myelin is brownish–orange. Degenerating myelin (late products only) is black. Fat, if present in the tissue, is also blackened.</w:t>
      </w:r>
    </w:p>
    <w:p w:rsidR="00BC02D2" w:rsidRDefault="00BC02D2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</w:pPr>
    </w:p>
    <w:p w:rsidR="00BC02D2" w:rsidRDefault="00BC02D2">
      <w:pPr>
        <w:jc w:val="right"/>
        <w:rPr>
          <w:rFonts w:asciiTheme="majorHAnsi" w:hAnsiTheme="majorHAnsi" w:cstheme="majorHAnsi"/>
        </w:rPr>
      </w:pPr>
    </w:p>
    <w:sectPr w:rsidR="00BC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91E459E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3566F8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2"/>
    <w:multiLevelType w:val="hybridMultilevel"/>
    <w:tmpl w:val="2B888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3"/>
    <w:multiLevelType w:val="hybridMultilevel"/>
    <w:tmpl w:val="523E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CFA22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5"/>
    <w:multiLevelType w:val="multilevel"/>
    <w:tmpl w:val="4EDE0A5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06"/>
    <w:multiLevelType w:val="hybridMultilevel"/>
    <w:tmpl w:val="22707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D2"/>
    <w:rsid w:val="00B803AF"/>
    <w:rsid w:val="00BC02D2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F8A5B"/>
  <w15:docId w15:val="{7633EDFC-E314-6446-B218-7C9A965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ic-ad">
    <w:name w:val="ezoic-a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opic-highlight">
    <w:name w:val="topic-highlight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e24kjd">
    <w:name w:val="e24kj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Ovwie Oferiofe</cp:lastModifiedBy>
  <cp:revision>5</cp:revision>
  <dcterms:created xsi:type="dcterms:W3CDTF">2020-04-22T20:37:00Z</dcterms:created>
  <dcterms:modified xsi:type="dcterms:W3CDTF">2020-04-22T21:02:00Z</dcterms:modified>
</cp:coreProperties>
</file>