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D0EEF" w14:textId="77DC5563" w:rsidR="00DB0B5C" w:rsidRPr="00DB0B5C" w:rsidRDefault="00DB0B5C" w:rsidP="00DB0B5C">
      <w:pPr>
        <w:pStyle w:val="NormalWeb"/>
        <w:rPr>
          <w:rFonts w:ascii="Arial" w:hAnsi="Arial" w:cs="Arial"/>
          <w:color w:val="333333"/>
          <w:sz w:val="20"/>
          <w:szCs w:val="20"/>
          <w:lang w:val="en-US"/>
        </w:rPr>
      </w:pPr>
      <w:r>
        <w:rPr>
          <w:rFonts w:ascii="Arial" w:hAnsi="Arial" w:cs="Arial"/>
          <w:color w:val="333333"/>
          <w:sz w:val="20"/>
          <w:szCs w:val="20"/>
        </w:rPr>
        <w:t>1.</w:t>
      </w:r>
      <w:r>
        <w:rPr>
          <w:rFonts w:ascii="Arial" w:hAnsi="Arial" w:cs="Arial"/>
          <w:color w:val="333333"/>
          <w:sz w:val="20"/>
          <w:szCs w:val="20"/>
          <w:lang w:val="en-US"/>
        </w:rPr>
        <w:t xml:space="preserve"> It can be represented with 45 degree hatching lines</w:t>
      </w:r>
    </w:p>
    <w:p w14:paraId="2E9483B9" w14:textId="2412A9DD" w:rsidR="00DB0B5C" w:rsidRPr="00884B96" w:rsidRDefault="00DB0B5C" w:rsidP="00DB0B5C">
      <w:pPr>
        <w:pStyle w:val="NormalWeb"/>
        <w:rPr>
          <w:rFonts w:ascii="Arial" w:hAnsi="Arial" w:cs="Arial"/>
          <w:sz w:val="20"/>
          <w:szCs w:val="20"/>
        </w:rPr>
      </w:pPr>
      <w:r>
        <w:rPr>
          <w:rFonts w:ascii="Arial" w:hAnsi="Arial" w:cs="Arial"/>
          <w:color w:val="333333"/>
          <w:sz w:val="20"/>
          <w:szCs w:val="20"/>
        </w:rPr>
        <w:t>2</w:t>
      </w:r>
      <w:r w:rsidR="00884B96">
        <w:rPr>
          <w:rFonts w:ascii="Arial" w:hAnsi="Arial" w:cs="Arial"/>
          <w:sz w:val="20"/>
          <w:szCs w:val="20"/>
          <w:lang w:val="en-GB"/>
        </w:rPr>
        <w:t>.</w:t>
      </w:r>
      <w:r w:rsidR="00884B96">
        <w:rPr>
          <w:rFonts w:ascii="Arial" w:hAnsi="Arial" w:cs="Arial"/>
          <w:sz w:val="20"/>
          <w:szCs w:val="20"/>
          <w:lang w:val="en-US"/>
        </w:rPr>
        <w:t xml:space="preserve"> (i</w:t>
      </w:r>
      <w:r w:rsidRPr="00DB0B5C">
        <w:rPr>
          <w:rFonts w:ascii="Arial" w:hAnsi="Arial" w:cs="Arial"/>
          <w:sz w:val="20"/>
          <w:szCs w:val="20"/>
          <w:lang w:val="en-US"/>
        </w:rPr>
        <w:t>)</w:t>
      </w:r>
      <w:r w:rsidRPr="00DB0B5C">
        <w:rPr>
          <w:rFonts w:ascii="Arial" w:hAnsi="Arial" w:cs="Arial"/>
          <w:sz w:val="20"/>
          <w:szCs w:val="20"/>
        </w:rPr>
        <w:t>. All dimensions should be given in decimal format. When dimensions are given in inches, leading zeros are omitted from dimension values less than 1.00</w:t>
      </w:r>
      <w:r w:rsidRPr="00DB0B5C">
        <w:rPr>
          <w:rFonts w:ascii="Arial" w:hAnsi="Arial" w:cs="Arial"/>
          <w:sz w:val="20"/>
          <w:szCs w:val="20"/>
          <w:lang w:val="en-US"/>
        </w:rPr>
        <w:t xml:space="preserve"> </w:t>
      </w:r>
    </w:p>
    <w:p w14:paraId="70EA774F" w14:textId="07632598" w:rsidR="00DB0B5C" w:rsidRPr="00DB0B5C" w:rsidRDefault="00884B96" w:rsidP="00DB0B5C">
      <w:pPr>
        <w:pStyle w:val="NormalWeb"/>
        <w:rPr>
          <w:rFonts w:ascii="Arial" w:hAnsi="Arial" w:cs="Arial"/>
          <w:sz w:val="20"/>
          <w:szCs w:val="20"/>
        </w:rPr>
      </w:pPr>
      <w:r>
        <w:rPr>
          <w:rFonts w:ascii="Arial" w:hAnsi="Arial" w:cs="Arial"/>
          <w:sz w:val="20"/>
          <w:szCs w:val="20"/>
          <w:lang w:val="en-US"/>
        </w:rPr>
        <w:t xml:space="preserve">   (ii</w:t>
      </w:r>
      <w:r w:rsidR="00DB0B5C" w:rsidRPr="00DB0B5C">
        <w:rPr>
          <w:rFonts w:ascii="Arial" w:hAnsi="Arial" w:cs="Arial"/>
          <w:sz w:val="20"/>
          <w:szCs w:val="20"/>
          <w:lang w:val="en-US"/>
        </w:rPr>
        <w:t>)</w:t>
      </w:r>
      <w:r w:rsidR="00DB0B5C" w:rsidRPr="00DB0B5C">
        <w:rPr>
          <w:rFonts w:ascii="Arial" w:hAnsi="Arial" w:cs="Arial"/>
          <w:sz w:val="20"/>
          <w:szCs w:val="20"/>
        </w:rPr>
        <w:t xml:space="preserve">. When all dimensions on a drawing are given in inches, the inch marks (") are omitted, the same applies to millimeters. If metric units are used, the word METRIC will appear boxed in a spot toward the lower portion of the drawing sheet. </w:t>
      </w:r>
    </w:p>
    <w:p w14:paraId="6510AF18" w14:textId="2AED42B9" w:rsidR="00884B96" w:rsidRDefault="00884B96" w:rsidP="00DB0B5C">
      <w:pPr>
        <w:pStyle w:val="NormalWeb"/>
        <w:rPr>
          <w:rFonts w:ascii="Arial" w:hAnsi="Arial" w:cs="Arial"/>
          <w:color w:val="333333"/>
          <w:sz w:val="20"/>
          <w:szCs w:val="20"/>
        </w:rPr>
      </w:pPr>
      <w:r>
        <w:rPr>
          <w:rFonts w:ascii="Arial" w:hAnsi="Arial" w:cs="Arial"/>
          <w:sz w:val="20"/>
          <w:szCs w:val="20"/>
          <w:lang w:val="en-US"/>
        </w:rPr>
        <w:t xml:space="preserve">  (iii</w:t>
      </w:r>
      <w:r w:rsidR="00DB0B5C" w:rsidRPr="00DB0B5C">
        <w:rPr>
          <w:rFonts w:ascii="Arial" w:hAnsi="Arial" w:cs="Arial"/>
          <w:sz w:val="20"/>
          <w:szCs w:val="20"/>
          <w:lang w:val="en-US"/>
        </w:rPr>
        <w:t>)</w:t>
      </w:r>
      <w:r w:rsidR="00DB0B5C" w:rsidRPr="00DB0B5C">
        <w:rPr>
          <w:rFonts w:ascii="Arial" w:hAnsi="Arial" w:cs="Arial"/>
          <w:sz w:val="20"/>
          <w:szCs w:val="20"/>
        </w:rPr>
        <w:t>. A dimension line should never coincide with an object line or a center line, nor should it be an extension of these lines. Both, however, may be used as extens</w:t>
      </w:r>
      <w:r>
        <w:rPr>
          <w:rFonts w:ascii="Arial" w:hAnsi="Arial" w:cs="Arial"/>
          <w:sz w:val="20"/>
          <w:szCs w:val="20"/>
        </w:rPr>
        <w:t>ion lines.</w:t>
      </w:r>
    </w:p>
    <w:p w14:paraId="5F82B25A" w14:textId="156B130B" w:rsidR="00DB0B5C" w:rsidRPr="00DB0B5C" w:rsidRDefault="00884B96" w:rsidP="00DB0B5C">
      <w:pPr>
        <w:pStyle w:val="NormalWeb"/>
        <w:rPr>
          <w:rFonts w:ascii="Arial" w:hAnsi="Arial" w:cs="Arial"/>
          <w:color w:val="333333"/>
          <w:sz w:val="20"/>
          <w:szCs w:val="20"/>
        </w:rPr>
      </w:pPr>
      <w:r>
        <w:rPr>
          <w:rFonts w:ascii="Arial" w:hAnsi="Arial" w:cs="Arial"/>
          <w:sz w:val="20"/>
          <w:szCs w:val="20"/>
          <w:lang w:val="en-US"/>
        </w:rPr>
        <w:t xml:space="preserve">  </w:t>
      </w:r>
      <w:r>
        <w:rPr>
          <w:rFonts w:ascii="Arial" w:hAnsi="Arial" w:cs="Arial"/>
          <w:sz w:val="20"/>
          <w:szCs w:val="20"/>
          <w:lang w:val="en-US"/>
        </w:rPr>
        <w:t>(i</w:t>
      </w:r>
      <w:r>
        <w:rPr>
          <w:rFonts w:ascii="Arial" w:hAnsi="Arial" w:cs="Arial"/>
          <w:sz w:val="20"/>
          <w:szCs w:val="20"/>
          <w:lang w:val="en-US"/>
        </w:rPr>
        <w:t>v</w:t>
      </w:r>
      <w:r w:rsidRPr="00DB0B5C">
        <w:rPr>
          <w:rFonts w:ascii="Arial" w:hAnsi="Arial" w:cs="Arial"/>
          <w:sz w:val="20"/>
          <w:szCs w:val="20"/>
          <w:lang w:val="en-US"/>
        </w:rPr>
        <w:t>).</w:t>
      </w:r>
      <w:r w:rsidRPr="00DB0B5C">
        <w:rPr>
          <w:rFonts w:ascii="Arial" w:hAnsi="Arial" w:cs="Arial"/>
          <w:sz w:val="20"/>
          <w:szCs w:val="20"/>
        </w:rPr>
        <w:t xml:space="preserve"> Dimensions shown with dimension lines and arrowheads should be placed to be read from the bottom of the drawing (unidirectional system).</w:t>
      </w:r>
    </w:p>
    <w:p w14:paraId="34010422" w14:textId="59B1B6B1" w:rsidR="00DB0B5C" w:rsidRPr="00884B96" w:rsidRDefault="00DB0B5C" w:rsidP="00DB0B5C">
      <w:pPr>
        <w:pStyle w:val="NormalWeb"/>
        <w:rPr>
          <w:rFonts w:ascii="Arial" w:hAnsi="Arial" w:cs="Arial"/>
          <w:color w:val="333333"/>
          <w:sz w:val="20"/>
          <w:szCs w:val="20"/>
          <w:lang w:val="en-GB"/>
        </w:rPr>
      </w:pPr>
      <w:r>
        <w:rPr>
          <w:rFonts w:ascii="Arial" w:hAnsi="Arial" w:cs="Arial"/>
          <w:color w:val="333333"/>
          <w:sz w:val="20"/>
          <w:szCs w:val="20"/>
        </w:rPr>
        <w:t>3.</w:t>
      </w:r>
      <w:r w:rsidR="00884B96">
        <w:rPr>
          <w:rFonts w:ascii="Arial" w:hAnsi="Arial" w:cs="Arial"/>
          <w:color w:val="333333"/>
          <w:sz w:val="20"/>
          <w:szCs w:val="20"/>
          <w:lang w:val="en-GB"/>
        </w:rPr>
        <w:t>(a).</w:t>
      </w:r>
      <w:r>
        <w:rPr>
          <w:rFonts w:ascii="Arial" w:hAnsi="Arial" w:cs="Arial"/>
          <w:color w:val="333333"/>
          <w:sz w:val="20"/>
          <w:szCs w:val="20"/>
        </w:rPr>
        <w:t xml:space="preserve"> half section is a view of an object showing one half of the view in section</w:t>
      </w:r>
      <w:r w:rsidR="00884B96">
        <w:rPr>
          <w:rFonts w:ascii="Arial" w:hAnsi="Arial" w:cs="Arial"/>
          <w:color w:val="333333"/>
          <w:sz w:val="20"/>
          <w:szCs w:val="20"/>
          <w:lang w:val="en-GB"/>
        </w:rPr>
        <w:t>.</w:t>
      </w:r>
    </w:p>
    <w:p w14:paraId="2608533C" w14:textId="21D8EDFF" w:rsidR="00DB0B5C" w:rsidRPr="00884B96" w:rsidRDefault="00DB0B5C" w:rsidP="00DB0B5C">
      <w:pPr>
        <w:pStyle w:val="NormalWeb"/>
        <w:rPr>
          <w:rFonts w:ascii="Arial" w:hAnsi="Arial" w:cs="Arial"/>
          <w:color w:val="333333"/>
          <w:sz w:val="20"/>
          <w:szCs w:val="20"/>
          <w:lang w:val="en-GB"/>
        </w:rPr>
      </w:pPr>
      <w:r>
        <w:rPr>
          <w:rFonts w:ascii="Arial" w:hAnsi="Arial" w:cs="Arial"/>
          <w:color w:val="333333"/>
          <w:sz w:val="20"/>
          <w:szCs w:val="20"/>
        </w:rPr>
        <w:t xml:space="preserve">  </w:t>
      </w:r>
      <w:r w:rsidR="00884B96">
        <w:rPr>
          <w:rFonts w:ascii="Arial" w:hAnsi="Arial" w:cs="Arial"/>
          <w:color w:val="333333"/>
          <w:sz w:val="20"/>
          <w:szCs w:val="20"/>
          <w:lang w:val="en-GB"/>
        </w:rPr>
        <w:t>(b).</w:t>
      </w:r>
      <w:r w:rsidR="00884B96">
        <w:rPr>
          <w:rFonts w:ascii="Arial" w:hAnsi="Arial" w:cs="Arial"/>
          <w:color w:val="333333"/>
          <w:sz w:val="20"/>
          <w:szCs w:val="20"/>
        </w:rPr>
        <w:t> </w:t>
      </w:r>
      <w:r>
        <w:rPr>
          <w:rFonts w:ascii="Arial" w:hAnsi="Arial" w:cs="Arial"/>
          <w:color w:val="333333"/>
          <w:sz w:val="20"/>
          <w:szCs w:val="20"/>
        </w:rPr>
        <w:t>full section is the imaginary cutting plane passing through the entire object, splitting the drawn object into two with the interior of thr object revealed</w:t>
      </w:r>
      <w:r w:rsidR="00884B96">
        <w:rPr>
          <w:rFonts w:ascii="Arial" w:hAnsi="Arial" w:cs="Arial"/>
          <w:color w:val="333333"/>
          <w:sz w:val="20"/>
          <w:szCs w:val="20"/>
          <w:lang w:val="en-GB"/>
        </w:rPr>
        <w:t>.</w:t>
      </w:r>
    </w:p>
    <w:p w14:paraId="286DF832"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4. leader lines are terminated in arrow head</w:t>
      </w:r>
    </w:p>
    <w:p w14:paraId="1DD75003" w14:textId="491DCD1E" w:rsidR="00DB0B5C" w:rsidRDefault="00DB0B5C" w:rsidP="00DB0B5C">
      <w:pPr>
        <w:pStyle w:val="NormalWeb"/>
        <w:rPr>
          <w:rFonts w:ascii="Arial" w:hAnsi="Arial" w:cs="Arial"/>
          <w:color w:val="333333"/>
          <w:sz w:val="20"/>
          <w:szCs w:val="20"/>
        </w:rPr>
      </w:pPr>
      <w:r>
        <w:rPr>
          <w:rFonts w:ascii="Arial" w:hAnsi="Arial" w:cs="Arial"/>
          <w:color w:val="333333"/>
          <w:sz w:val="20"/>
          <w:szCs w:val="20"/>
        </w:rPr>
        <w:t>5. (a)</w:t>
      </w:r>
      <w:r w:rsidR="00884B96">
        <w:rPr>
          <w:rFonts w:ascii="Arial" w:hAnsi="Arial" w:cs="Arial"/>
          <w:color w:val="333333"/>
          <w:sz w:val="20"/>
          <w:szCs w:val="20"/>
          <w:lang w:val="en-GB"/>
        </w:rPr>
        <w:t xml:space="preserve"> It means its</w:t>
      </w:r>
      <w:r>
        <w:rPr>
          <w:rFonts w:ascii="Arial" w:hAnsi="Arial" w:cs="Arial"/>
          <w:color w:val="333333"/>
          <w:sz w:val="20"/>
          <w:szCs w:val="20"/>
        </w:rPr>
        <w:t xml:space="preserve"> 5 times more than its original size</w:t>
      </w:r>
    </w:p>
    <w:p w14:paraId="68253F41" w14:textId="7D0FF5B1" w:rsidR="00DB0B5C" w:rsidRDefault="00DB0B5C" w:rsidP="00DB0B5C">
      <w:pPr>
        <w:pStyle w:val="NormalWeb"/>
        <w:rPr>
          <w:rFonts w:ascii="Arial" w:hAnsi="Arial" w:cs="Arial"/>
          <w:color w:val="333333"/>
          <w:sz w:val="20"/>
          <w:szCs w:val="20"/>
        </w:rPr>
      </w:pPr>
      <w:r>
        <w:rPr>
          <w:rFonts w:ascii="Arial" w:hAnsi="Arial" w:cs="Arial"/>
          <w:color w:val="333333"/>
          <w:sz w:val="20"/>
          <w:szCs w:val="20"/>
        </w:rPr>
        <w:t>     (b)</w:t>
      </w:r>
      <w:r w:rsidR="00F20BB6">
        <w:rPr>
          <w:rFonts w:ascii="Arial" w:hAnsi="Arial" w:cs="Arial"/>
          <w:color w:val="333333"/>
          <w:sz w:val="20"/>
          <w:szCs w:val="20"/>
          <w:lang w:val="en-GB"/>
        </w:rPr>
        <w:t xml:space="preserve"> It means its</w:t>
      </w:r>
      <w:r>
        <w:rPr>
          <w:rFonts w:ascii="Arial" w:hAnsi="Arial" w:cs="Arial"/>
          <w:color w:val="333333"/>
          <w:sz w:val="20"/>
          <w:szCs w:val="20"/>
        </w:rPr>
        <w:t xml:space="preserve"> 10 times smaller than its orginal size</w:t>
      </w:r>
    </w:p>
    <w:p w14:paraId="03FB9635" w14:textId="63BDFB67" w:rsidR="00DB0B5C" w:rsidRDefault="00DB0B5C" w:rsidP="00DB0B5C">
      <w:pPr>
        <w:pStyle w:val="NormalWeb"/>
        <w:rPr>
          <w:rFonts w:ascii="Arial" w:hAnsi="Arial" w:cs="Arial"/>
          <w:color w:val="222222"/>
        </w:rPr>
      </w:pPr>
      <w:r>
        <w:rPr>
          <w:rFonts w:ascii="Arial" w:hAnsi="Arial" w:cs="Arial"/>
          <w:color w:val="333333"/>
          <w:sz w:val="20"/>
          <w:szCs w:val="20"/>
        </w:rPr>
        <w:t>6.  Diameter-</w:t>
      </w:r>
      <w:r>
        <w:rPr>
          <w:rFonts w:ascii="Arial" w:hAnsi="Arial" w:cs="Arial"/>
          <w:color w:val="222222"/>
        </w:rPr>
        <w:t> (</w:t>
      </w:r>
      <w:r>
        <w:rPr>
          <w:rFonts w:ascii="Cambria Math" w:hAnsi="Cambria Math" w:cs="Cambria Math"/>
          <w:color w:val="222222"/>
        </w:rPr>
        <w:t>⌀</w:t>
      </w:r>
      <w:r w:rsidR="00F20BB6">
        <w:rPr>
          <w:rFonts w:ascii="Arial" w:hAnsi="Arial" w:cs="Arial"/>
          <w:color w:val="222222"/>
        </w:rPr>
        <w:t>)</w:t>
      </w:r>
    </w:p>
    <w:p w14:paraId="176C6D0B" w14:textId="3F4FB04B" w:rsidR="00DB0B5C" w:rsidRDefault="00DB0B5C" w:rsidP="00DB0B5C">
      <w:pPr>
        <w:pStyle w:val="NormalWeb"/>
        <w:rPr>
          <w:rFonts w:ascii="Arial" w:hAnsi="Arial" w:cs="Arial"/>
          <w:color w:val="333333"/>
          <w:sz w:val="20"/>
          <w:szCs w:val="20"/>
        </w:rPr>
      </w:pPr>
      <w:r>
        <w:rPr>
          <w:rFonts w:ascii="Arial" w:hAnsi="Arial" w:cs="Arial"/>
          <w:color w:val="222222"/>
          <w:lang w:val="en-US"/>
        </w:rPr>
        <w:t xml:space="preserve">    </w:t>
      </w:r>
      <w:r>
        <w:rPr>
          <w:rFonts w:ascii="Arial" w:hAnsi="Arial" w:cs="Arial"/>
          <w:color w:val="333333"/>
          <w:sz w:val="20"/>
          <w:szCs w:val="20"/>
        </w:rPr>
        <w:t>Radius-  R</w:t>
      </w:r>
    </w:p>
    <w:p w14:paraId="359FEC07"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      Square- </w:t>
      </w:r>
    </w:p>
    <w:p w14:paraId="532EA8C0"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    Spherical radius: SR</w:t>
      </w:r>
    </w:p>
    <w:p w14:paraId="400CB048"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    center line-</w:t>
      </w:r>
    </w:p>
    <w:p w14:paraId="41D38E87"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7. Orthographic projection is a means of representing 3 dimensional objects in two dimension. </w:t>
      </w:r>
    </w:p>
    <w:p w14:paraId="6C0F98BF"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Elements to be considered in a projection include; front view,side view and the plan</w:t>
      </w:r>
    </w:p>
    <w:p w14:paraId="2D63D112"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8. It is a form of parallel projection in which all the projection lines are orthogonal to the projection plane resulting in every plane of the scene appearing in affine transformation on the viewing surface.</w:t>
      </w:r>
    </w:p>
    <w:p w14:paraId="695878C7" w14:textId="4337D393" w:rsidR="00DB0B5C" w:rsidRDefault="00DB0B5C" w:rsidP="00DB0B5C">
      <w:pPr>
        <w:pStyle w:val="NormalWeb"/>
        <w:rPr>
          <w:rFonts w:ascii="Arial" w:hAnsi="Arial" w:cs="Arial"/>
          <w:color w:val="333333"/>
          <w:sz w:val="20"/>
          <w:szCs w:val="20"/>
        </w:rPr>
      </w:pPr>
      <w:r>
        <w:rPr>
          <w:rFonts w:ascii="Arial" w:hAnsi="Arial" w:cs="Arial"/>
          <w:color w:val="333333"/>
          <w:sz w:val="20"/>
          <w:szCs w:val="20"/>
        </w:rPr>
        <w:t>9.  First Angle : the object is imagined to be in the first quadrant. It is located between observer and plane of projection</w:t>
      </w:r>
    </w:p>
    <w:p w14:paraId="48CFBC26" w14:textId="77777777" w:rsidR="00DB0B5C" w:rsidRDefault="00DB0B5C" w:rsidP="00DB0B5C">
      <w:pPr>
        <w:pStyle w:val="NormalWeb"/>
        <w:rPr>
          <w:rFonts w:ascii="Arial" w:hAnsi="Arial" w:cs="Arial"/>
          <w:color w:val="333333"/>
          <w:sz w:val="20"/>
          <w:szCs w:val="20"/>
        </w:rPr>
      </w:pPr>
      <w:r>
        <w:rPr>
          <w:noProof/>
          <w:lang w:val="en-GB" w:eastAsia="en-GB"/>
        </w:rPr>
        <w:drawing>
          <wp:inline distT="0" distB="0" distL="0" distR="0" wp14:anchorId="15208F43" wp14:editId="1883DB04">
            <wp:extent cx="660400" cy="4083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7808" cy="431507"/>
                    </a:xfrm>
                    <a:prstGeom prst="rect">
                      <a:avLst/>
                    </a:prstGeom>
                    <a:noFill/>
                    <a:ln>
                      <a:noFill/>
                    </a:ln>
                  </pic:spPr>
                </pic:pic>
              </a:graphicData>
            </a:graphic>
          </wp:inline>
        </w:drawing>
      </w:r>
    </w:p>
    <w:p w14:paraId="021E50F3" w14:textId="5785F332" w:rsidR="00DB0B5C" w:rsidRDefault="00DB0B5C" w:rsidP="00DB0B5C">
      <w:pPr>
        <w:pStyle w:val="NormalWeb"/>
        <w:rPr>
          <w:rFonts w:ascii="Arial" w:hAnsi="Arial" w:cs="Arial"/>
          <w:color w:val="333333"/>
          <w:sz w:val="20"/>
          <w:szCs w:val="20"/>
        </w:rPr>
      </w:pPr>
      <w:r>
        <w:rPr>
          <w:rFonts w:ascii="Arial" w:hAnsi="Arial" w:cs="Arial"/>
          <w:color w:val="333333"/>
          <w:sz w:val="20"/>
          <w:szCs w:val="20"/>
        </w:rPr>
        <w:lastRenderedPageBreak/>
        <w:t>Third Angle: the object is imagined to be in the third quadrant, it is located between the observer and the object</w:t>
      </w:r>
    </w:p>
    <w:p w14:paraId="601427E8" w14:textId="1B2F7E16" w:rsidR="00DB0B5C" w:rsidRDefault="00B07F24" w:rsidP="00DB0B5C">
      <w:pPr>
        <w:pStyle w:val="NormalWeb"/>
        <w:rPr>
          <w:rFonts w:ascii="Arial" w:hAnsi="Arial" w:cs="Arial"/>
          <w:color w:val="333333"/>
          <w:sz w:val="20"/>
          <w:szCs w:val="20"/>
        </w:rPr>
      </w:pPr>
      <w:r>
        <w:rPr>
          <w:noProof/>
          <w:lang w:val="en-GB" w:eastAsia="en-GB"/>
        </w:rPr>
        <w:drawing>
          <wp:inline distT="0" distB="0" distL="0" distR="0" wp14:anchorId="4DECB742" wp14:editId="30206C60">
            <wp:extent cx="641011" cy="342900"/>
            <wp:effectExtent l="0" t="0" r="6985" b="0"/>
            <wp:docPr id="2" name="Picture 2" descr="7 Difference Between First Angle And Third Angle Proj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Difference Between First Angle And Third Angle Projectio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9038" cy="357893"/>
                    </a:xfrm>
                    <a:prstGeom prst="rect">
                      <a:avLst/>
                    </a:prstGeom>
                    <a:noFill/>
                    <a:ln>
                      <a:noFill/>
                    </a:ln>
                  </pic:spPr>
                </pic:pic>
              </a:graphicData>
            </a:graphic>
          </wp:inline>
        </w:drawing>
      </w:r>
    </w:p>
    <w:p w14:paraId="004BE0E1" w14:textId="77777777" w:rsidR="00DB0B5C" w:rsidRDefault="00DB0B5C" w:rsidP="00DB0B5C">
      <w:pPr>
        <w:pStyle w:val="NormalWeb"/>
        <w:rPr>
          <w:rFonts w:ascii="Arial" w:hAnsi="Arial" w:cs="Arial"/>
          <w:color w:val="333333"/>
          <w:sz w:val="20"/>
          <w:szCs w:val="20"/>
        </w:rPr>
      </w:pPr>
      <w:r>
        <w:rPr>
          <w:rFonts w:ascii="Arial" w:hAnsi="Arial" w:cs="Arial"/>
          <w:color w:val="333333"/>
          <w:sz w:val="20"/>
          <w:szCs w:val="20"/>
        </w:rPr>
        <w:t>OBJECTIVES</w:t>
      </w:r>
    </w:p>
    <w:p w14:paraId="79FEC9F0" w14:textId="39D679B6" w:rsidR="00DB0B5C" w:rsidRDefault="00F20BB6" w:rsidP="00DB0B5C">
      <w:pPr>
        <w:pStyle w:val="NormalWeb"/>
        <w:rPr>
          <w:rFonts w:ascii="Arial" w:hAnsi="Arial" w:cs="Arial"/>
          <w:color w:val="333333"/>
          <w:sz w:val="20"/>
          <w:szCs w:val="20"/>
        </w:rPr>
      </w:pPr>
      <w:r>
        <w:rPr>
          <w:rFonts w:ascii="Arial" w:hAnsi="Arial" w:cs="Arial"/>
          <w:color w:val="333333"/>
          <w:sz w:val="20"/>
          <w:szCs w:val="20"/>
        </w:rPr>
        <w:t>1. A</w:t>
      </w:r>
      <w:bookmarkStart w:id="0" w:name="_GoBack"/>
      <w:bookmarkEnd w:id="0"/>
    </w:p>
    <w:p w14:paraId="3E95F0DA" w14:textId="6BC1C190" w:rsidR="00DB0B5C" w:rsidRDefault="00F20BB6" w:rsidP="00DB0B5C">
      <w:pPr>
        <w:pStyle w:val="NormalWeb"/>
        <w:rPr>
          <w:rFonts w:ascii="Arial" w:hAnsi="Arial" w:cs="Arial"/>
          <w:color w:val="333333"/>
          <w:sz w:val="20"/>
          <w:szCs w:val="20"/>
        </w:rPr>
      </w:pPr>
      <w:r>
        <w:rPr>
          <w:rFonts w:ascii="Arial" w:hAnsi="Arial" w:cs="Arial"/>
          <w:color w:val="333333"/>
          <w:sz w:val="20"/>
          <w:szCs w:val="20"/>
        </w:rPr>
        <w:t>2. A</w:t>
      </w:r>
    </w:p>
    <w:p w14:paraId="1945BC61" w14:textId="7A2C83E0" w:rsidR="00DB0B5C" w:rsidRDefault="00F20BB6" w:rsidP="00DB0B5C">
      <w:pPr>
        <w:pStyle w:val="NormalWeb"/>
        <w:rPr>
          <w:rFonts w:ascii="Arial" w:hAnsi="Arial" w:cs="Arial"/>
          <w:color w:val="333333"/>
          <w:sz w:val="20"/>
          <w:szCs w:val="20"/>
        </w:rPr>
      </w:pPr>
      <w:r>
        <w:rPr>
          <w:rFonts w:ascii="Arial" w:hAnsi="Arial" w:cs="Arial"/>
          <w:color w:val="333333"/>
          <w:sz w:val="20"/>
          <w:szCs w:val="20"/>
        </w:rPr>
        <w:t>3. C</w:t>
      </w:r>
    </w:p>
    <w:p w14:paraId="23589F45" w14:textId="488CBD4E" w:rsidR="00DB0B5C" w:rsidRDefault="00F20BB6" w:rsidP="00DB0B5C">
      <w:pPr>
        <w:pStyle w:val="NormalWeb"/>
        <w:rPr>
          <w:rFonts w:ascii="Arial" w:hAnsi="Arial" w:cs="Arial"/>
          <w:color w:val="333333"/>
          <w:sz w:val="20"/>
          <w:szCs w:val="20"/>
        </w:rPr>
      </w:pPr>
      <w:r>
        <w:rPr>
          <w:rFonts w:ascii="Arial" w:hAnsi="Arial" w:cs="Arial"/>
          <w:color w:val="333333"/>
          <w:sz w:val="20"/>
          <w:szCs w:val="20"/>
        </w:rPr>
        <w:t>4. B</w:t>
      </w:r>
    </w:p>
    <w:p w14:paraId="19E2DF3A" w14:textId="1FEDA004" w:rsidR="00DB0B5C" w:rsidRDefault="00F20BB6" w:rsidP="00DB0B5C">
      <w:pPr>
        <w:pStyle w:val="NormalWeb"/>
        <w:rPr>
          <w:rFonts w:ascii="Arial" w:hAnsi="Arial" w:cs="Arial"/>
          <w:color w:val="333333"/>
          <w:sz w:val="20"/>
          <w:szCs w:val="20"/>
        </w:rPr>
      </w:pPr>
      <w:r>
        <w:rPr>
          <w:rFonts w:ascii="Arial" w:hAnsi="Arial" w:cs="Arial"/>
          <w:color w:val="333333"/>
          <w:sz w:val="20"/>
          <w:szCs w:val="20"/>
        </w:rPr>
        <w:t>5. A</w:t>
      </w:r>
    </w:p>
    <w:p w14:paraId="2F9A80A6" w14:textId="3EC4DBA8" w:rsidR="00DB0B5C" w:rsidRDefault="00F20BB6" w:rsidP="00DB0B5C">
      <w:pPr>
        <w:pStyle w:val="NormalWeb"/>
        <w:rPr>
          <w:rFonts w:ascii="Arial" w:hAnsi="Arial" w:cs="Arial"/>
          <w:color w:val="333333"/>
          <w:sz w:val="20"/>
          <w:szCs w:val="20"/>
        </w:rPr>
      </w:pPr>
      <w:r>
        <w:rPr>
          <w:rFonts w:ascii="Arial" w:hAnsi="Arial" w:cs="Arial"/>
          <w:color w:val="333333"/>
          <w:sz w:val="20"/>
          <w:szCs w:val="20"/>
        </w:rPr>
        <w:t>6. B</w:t>
      </w:r>
    </w:p>
    <w:p w14:paraId="55462C35" w14:textId="35DDA6CF" w:rsidR="00DB0B5C" w:rsidRDefault="00F20BB6" w:rsidP="00DB0B5C">
      <w:pPr>
        <w:pStyle w:val="NormalWeb"/>
        <w:rPr>
          <w:rFonts w:ascii="Arial" w:hAnsi="Arial" w:cs="Arial"/>
          <w:color w:val="333333"/>
          <w:sz w:val="20"/>
          <w:szCs w:val="20"/>
        </w:rPr>
      </w:pPr>
      <w:r>
        <w:rPr>
          <w:rFonts w:ascii="Arial" w:hAnsi="Arial" w:cs="Arial"/>
          <w:color w:val="333333"/>
          <w:sz w:val="20"/>
          <w:szCs w:val="20"/>
        </w:rPr>
        <w:t>7. C</w:t>
      </w:r>
    </w:p>
    <w:p w14:paraId="001AC72C" w14:textId="0DD37EC8" w:rsidR="00DB0B5C" w:rsidRDefault="00DB0B5C" w:rsidP="00DB0B5C">
      <w:pPr>
        <w:pStyle w:val="NormalWeb"/>
        <w:rPr>
          <w:rFonts w:ascii="Arial" w:hAnsi="Arial" w:cs="Arial"/>
          <w:color w:val="333333"/>
          <w:sz w:val="20"/>
          <w:szCs w:val="20"/>
        </w:rPr>
      </w:pPr>
      <w:r>
        <w:rPr>
          <w:rFonts w:ascii="Arial" w:hAnsi="Arial" w:cs="Arial"/>
          <w:color w:val="333333"/>
          <w:sz w:val="20"/>
          <w:szCs w:val="20"/>
        </w:rPr>
        <w:t>8</w:t>
      </w:r>
      <w:r w:rsidR="00F20BB6">
        <w:rPr>
          <w:rFonts w:ascii="Arial" w:hAnsi="Arial" w:cs="Arial"/>
          <w:color w:val="333333"/>
          <w:sz w:val="20"/>
          <w:szCs w:val="20"/>
        </w:rPr>
        <w:t>. B</w:t>
      </w:r>
    </w:p>
    <w:p w14:paraId="1E579543" w14:textId="27CC50CF" w:rsidR="00DB0B5C" w:rsidRDefault="00F20BB6" w:rsidP="00DB0B5C">
      <w:pPr>
        <w:pStyle w:val="NormalWeb"/>
        <w:rPr>
          <w:rFonts w:ascii="Arial" w:hAnsi="Arial" w:cs="Arial"/>
          <w:color w:val="333333"/>
          <w:sz w:val="20"/>
          <w:szCs w:val="20"/>
        </w:rPr>
      </w:pPr>
      <w:r>
        <w:rPr>
          <w:rFonts w:ascii="Arial" w:hAnsi="Arial" w:cs="Arial"/>
          <w:color w:val="333333"/>
          <w:sz w:val="20"/>
          <w:szCs w:val="20"/>
        </w:rPr>
        <w:t xml:space="preserve">9. A </w:t>
      </w:r>
    </w:p>
    <w:p w14:paraId="2106009D" w14:textId="53D814E0" w:rsidR="00DB0B5C" w:rsidRDefault="00F20BB6" w:rsidP="00DB0B5C">
      <w:pPr>
        <w:pStyle w:val="NormalWeb"/>
        <w:rPr>
          <w:rFonts w:ascii="Arial" w:hAnsi="Arial" w:cs="Arial"/>
          <w:color w:val="333333"/>
          <w:sz w:val="20"/>
          <w:szCs w:val="20"/>
        </w:rPr>
      </w:pPr>
      <w:r>
        <w:rPr>
          <w:rFonts w:ascii="Arial" w:hAnsi="Arial" w:cs="Arial"/>
          <w:color w:val="333333"/>
          <w:sz w:val="20"/>
          <w:szCs w:val="20"/>
        </w:rPr>
        <w:t xml:space="preserve">10. A </w:t>
      </w:r>
    </w:p>
    <w:p w14:paraId="7E523DA8" w14:textId="0AFC3054" w:rsidR="00DB0B5C" w:rsidRDefault="00F20BB6" w:rsidP="00DB0B5C">
      <w:pPr>
        <w:pStyle w:val="NormalWeb"/>
        <w:rPr>
          <w:rFonts w:ascii="Arial" w:hAnsi="Arial" w:cs="Arial"/>
          <w:color w:val="333333"/>
          <w:sz w:val="20"/>
          <w:szCs w:val="20"/>
        </w:rPr>
      </w:pPr>
      <w:r>
        <w:rPr>
          <w:rFonts w:ascii="Arial" w:hAnsi="Arial" w:cs="Arial"/>
          <w:color w:val="333333"/>
          <w:sz w:val="20"/>
          <w:szCs w:val="20"/>
        </w:rPr>
        <w:t>11. C</w:t>
      </w:r>
    </w:p>
    <w:p w14:paraId="34143FD5" w14:textId="2BB26DF8" w:rsidR="00DB0B5C" w:rsidRDefault="00F20BB6" w:rsidP="00DB0B5C">
      <w:pPr>
        <w:pStyle w:val="NormalWeb"/>
        <w:rPr>
          <w:rFonts w:ascii="Arial" w:hAnsi="Arial" w:cs="Arial"/>
          <w:color w:val="333333"/>
          <w:sz w:val="20"/>
          <w:szCs w:val="20"/>
        </w:rPr>
      </w:pPr>
      <w:r>
        <w:rPr>
          <w:rFonts w:ascii="Arial" w:hAnsi="Arial" w:cs="Arial"/>
          <w:color w:val="333333"/>
          <w:sz w:val="20"/>
          <w:szCs w:val="20"/>
        </w:rPr>
        <w:t>12. A</w:t>
      </w:r>
    </w:p>
    <w:p w14:paraId="07E19424" w14:textId="254170B9" w:rsidR="00DB0B5C" w:rsidRDefault="00F20BB6" w:rsidP="00DB0B5C">
      <w:pPr>
        <w:pStyle w:val="NormalWeb"/>
        <w:rPr>
          <w:rFonts w:ascii="Arial" w:hAnsi="Arial" w:cs="Arial"/>
          <w:color w:val="333333"/>
          <w:sz w:val="20"/>
          <w:szCs w:val="20"/>
        </w:rPr>
      </w:pPr>
      <w:r>
        <w:rPr>
          <w:rFonts w:ascii="Arial" w:hAnsi="Arial" w:cs="Arial"/>
          <w:color w:val="333333"/>
          <w:sz w:val="20"/>
          <w:szCs w:val="20"/>
        </w:rPr>
        <w:t xml:space="preserve">13. B </w:t>
      </w:r>
    </w:p>
    <w:p w14:paraId="73FCE0AC" w14:textId="4F4F20FE" w:rsidR="00DB0B5C" w:rsidRDefault="00F20BB6" w:rsidP="00DB0B5C">
      <w:pPr>
        <w:pStyle w:val="NormalWeb"/>
        <w:rPr>
          <w:rFonts w:ascii="Arial" w:hAnsi="Arial" w:cs="Arial"/>
          <w:color w:val="333333"/>
          <w:sz w:val="20"/>
          <w:szCs w:val="20"/>
        </w:rPr>
      </w:pPr>
      <w:r>
        <w:rPr>
          <w:rFonts w:ascii="Arial" w:hAnsi="Arial" w:cs="Arial"/>
          <w:color w:val="333333"/>
          <w:sz w:val="20"/>
          <w:szCs w:val="20"/>
        </w:rPr>
        <w:t>14. C</w:t>
      </w:r>
    </w:p>
    <w:p w14:paraId="47441E25" w14:textId="5B3435DF" w:rsidR="00DB0B5C" w:rsidRDefault="00F20BB6" w:rsidP="00DB0B5C">
      <w:pPr>
        <w:pStyle w:val="NormalWeb"/>
        <w:rPr>
          <w:rFonts w:ascii="Arial" w:hAnsi="Arial" w:cs="Arial"/>
          <w:color w:val="333333"/>
          <w:sz w:val="20"/>
          <w:szCs w:val="20"/>
        </w:rPr>
      </w:pPr>
      <w:r>
        <w:rPr>
          <w:rFonts w:ascii="Arial" w:hAnsi="Arial" w:cs="Arial"/>
          <w:color w:val="333333"/>
          <w:sz w:val="20"/>
          <w:szCs w:val="20"/>
        </w:rPr>
        <w:t>15. D</w:t>
      </w:r>
    </w:p>
    <w:p w14:paraId="1B454E6E" w14:textId="77777777" w:rsidR="00C629F3" w:rsidRDefault="00C629F3"/>
    <w:sectPr w:rsidR="00C629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5C"/>
    <w:rsid w:val="00813A59"/>
    <w:rsid w:val="00884B96"/>
    <w:rsid w:val="00B07F24"/>
    <w:rsid w:val="00C629F3"/>
    <w:rsid w:val="00DB0B5C"/>
    <w:rsid w:val="00F20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00B1"/>
  <w15:chartTrackingRefBased/>
  <w15:docId w15:val="{D8A650D0-32C6-432D-A199-6FB47ECB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B5C"/>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Tarimobowei</dc:creator>
  <cp:keywords/>
  <dc:description/>
  <cp:lastModifiedBy>Jesse Bitrus</cp:lastModifiedBy>
  <cp:revision>3</cp:revision>
  <dcterms:created xsi:type="dcterms:W3CDTF">2020-04-22T13:33:00Z</dcterms:created>
  <dcterms:modified xsi:type="dcterms:W3CDTF">2020-04-22T21:53:00Z</dcterms:modified>
</cp:coreProperties>
</file>