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AF6891" w14:textId="5FEB65AC" w:rsidR="009D7B7E" w:rsidRPr="004E78AB" w:rsidRDefault="003072F3" w:rsidP="004E78AB">
      <w:pPr>
        <w:spacing w:line="360" w:lineRule="auto"/>
        <w:jc w:val="both"/>
        <w:rPr>
          <w:rFonts w:ascii="Times New Roman" w:hAnsi="Times New Roman"/>
          <w:b/>
          <w:bCs/>
          <w:i w:val="0"/>
          <w:iCs/>
        </w:rPr>
      </w:pPr>
      <w:r w:rsidRPr="004E78AB">
        <w:rPr>
          <w:rFonts w:ascii="Times New Roman" w:hAnsi="Times New Roman"/>
          <w:b/>
          <w:bCs/>
          <w:i w:val="0"/>
          <w:iCs/>
        </w:rPr>
        <w:t>MUTU EMMANUELLA TOMBRAPADE</w:t>
      </w:r>
    </w:p>
    <w:p w14:paraId="64A84E53" w14:textId="7B7F2846" w:rsidR="003072F3" w:rsidRPr="004E78AB" w:rsidRDefault="003072F3" w:rsidP="004E78AB">
      <w:pPr>
        <w:spacing w:line="360" w:lineRule="auto"/>
        <w:jc w:val="both"/>
        <w:rPr>
          <w:rFonts w:ascii="Times New Roman" w:hAnsi="Times New Roman"/>
          <w:b/>
          <w:bCs/>
          <w:i w:val="0"/>
          <w:iCs/>
        </w:rPr>
      </w:pPr>
      <w:r w:rsidRPr="004E78AB">
        <w:rPr>
          <w:rFonts w:ascii="Times New Roman" w:hAnsi="Times New Roman"/>
          <w:b/>
          <w:bCs/>
          <w:i w:val="0"/>
          <w:iCs/>
        </w:rPr>
        <w:t>15/ENG07/029</w:t>
      </w:r>
    </w:p>
    <w:p w14:paraId="58390D6C" w14:textId="05B406D1" w:rsidR="003072F3" w:rsidRPr="004E78AB" w:rsidRDefault="003072F3" w:rsidP="004E78AB">
      <w:pPr>
        <w:spacing w:line="360" w:lineRule="auto"/>
        <w:jc w:val="both"/>
        <w:rPr>
          <w:rFonts w:ascii="Times New Roman" w:hAnsi="Times New Roman"/>
          <w:b/>
          <w:bCs/>
          <w:i w:val="0"/>
          <w:iCs/>
        </w:rPr>
      </w:pPr>
      <w:r w:rsidRPr="004E78AB">
        <w:rPr>
          <w:rFonts w:ascii="Times New Roman" w:hAnsi="Times New Roman"/>
          <w:b/>
          <w:bCs/>
          <w:i w:val="0"/>
          <w:iCs/>
        </w:rPr>
        <w:t>PETROLEUM ENGINEERING</w:t>
      </w:r>
    </w:p>
    <w:p w14:paraId="66763E6A" w14:textId="5D2D5E5F" w:rsidR="003072F3" w:rsidRPr="004E78AB" w:rsidRDefault="003072F3" w:rsidP="004E78AB">
      <w:pPr>
        <w:spacing w:line="360" w:lineRule="auto"/>
        <w:jc w:val="both"/>
        <w:rPr>
          <w:rFonts w:ascii="Times New Roman" w:hAnsi="Times New Roman"/>
          <w:b/>
          <w:bCs/>
          <w:i w:val="0"/>
          <w:iCs/>
        </w:rPr>
      </w:pPr>
      <w:r w:rsidRPr="004E78AB">
        <w:rPr>
          <w:rFonts w:ascii="Times New Roman" w:hAnsi="Times New Roman"/>
          <w:b/>
          <w:bCs/>
          <w:i w:val="0"/>
          <w:iCs/>
        </w:rPr>
        <w:t>PTE 516</w:t>
      </w:r>
    </w:p>
    <w:p w14:paraId="308A500F" w14:textId="52BDE74D" w:rsidR="003072F3" w:rsidRPr="004E78AB" w:rsidRDefault="008101F7" w:rsidP="004E78AB">
      <w:pPr>
        <w:spacing w:line="360" w:lineRule="auto"/>
        <w:jc w:val="both"/>
        <w:rPr>
          <w:rFonts w:ascii="Times New Roman" w:hAnsi="Times New Roman"/>
          <w:i w:val="0"/>
          <w:iCs/>
        </w:rPr>
      </w:pPr>
      <w:r w:rsidRPr="004E78AB">
        <w:rPr>
          <w:rFonts w:ascii="Times New Roman" w:hAnsi="Times New Roman"/>
          <w:b/>
          <w:bCs/>
          <w:i w:val="0"/>
          <w:iCs/>
        </w:rPr>
        <w:t xml:space="preserve">1. </w:t>
      </w:r>
      <w:r w:rsidR="006D1DA5" w:rsidRPr="004E78AB">
        <w:rPr>
          <w:rFonts w:ascii="Times New Roman" w:hAnsi="Times New Roman"/>
          <w:b/>
          <w:bCs/>
          <w:i w:val="0"/>
          <w:iCs/>
        </w:rPr>
        <w:t>Multiphase flow</w:t>
      </w:r>
      <w:r w:rsidR="006D1DA5" w:rsidRPr="004E78AB">
        <w:rPr>
          <w:rFonts w:ascii="Times New Roman" w:hAnsi="Times New Roman"/>
          <w:i w:val="0"/>
          <w:iCs/>
        </w:rPr>
        <w:t xml:space="preserve"> in horizontal pipes differs markedly from that in vertical pipes, except for the Beggs and Brill correlation which can be applied for any flow direction, completely different correlations are used for horizontal flow than for vertical flow.</w:t>
      </w:r>
    </w:p>
    <w:p w14:paraId="469CF185" w14:textId="5FC67CF3" w:rsidR="00810940" w:rsidRPr="004E78AB" w:rsidRDefault="00810940" w:rsidP="004E78AB">
      <w:pPr>
        <w:spacing w:line="360" w:lineRule="auto"/>
        <w:jc w:val="both"/>
        <w:rPr>
          <w:rFonts w:ascii="Times New Roman" w:hAnsi="Times New Roman"/>
          <w:b/>
          <w:bCs/>
          <w:i w:val="0"/>
          <w:iCs/>
        </w:rPr>
      </w:pPr>
      <w:r w:rsidRPr="004E78AB">
        <w:rPr>
          <w:rFonts w:ascii="Times New Roman" w:hAnsi="Times New Roman"/>
          <w:b/>
          <w:bCs/>
          <w:i w:val="0"/>
          <w:iCs/>
        </w:rPr>
        <w:t xml:space="preserve">Flow </w:t>
      </w:r>
      <w:r w:rsidR="008101F7" w:rsidRPr="004E78AB">
        <w:rPr>
          <w:rFonts w:ascii="Times New Roman" w:hAnsi="Times New Roman"/>
          <w:b/>
          <w:bCs/>
          <w:i w:val="0"/>
          <w:iCs/>
        </w:rPr>
        <w:t>Regimes</w:t>
      </w:r>
    </w:p>
    <w:p w14:paraId="20D50A03" w14:textId="5CB44FE4" w:rsidR="00810940" w:rsidRPr="004E78AB" w:rsidRDefault="00810940" w:rsidP="004E78AB">
      <w:pPr>
        <w:pStyle w:val="ListParagraph"/>
        <w:numPr>
          <w:ilvl w:val="0"/>
          <w:numId w:val="2"/>
        </w:numPr>
        <w:spacing w:line="360" w:lineRule="auto"/>
        <w:jc w:val="both"/>
        <w:rPr>
          <w:rFonts w:ascii="Times New Roman" w:hAnsi="Times New Roman"/>
          <w:i w:val="0"/>
          <w:iCs/>
        </w:rPr>
      </w:pPr>
      <w:r w:rsidRPr="004E78AB">
        <w:rPr>
          <w:rFonts w:ascii="Times New Roman" w:hAnsi="Times New Roman"/>
          <w:b/>
          <w:bCs/>
          <w:i w:val="0"/>
          <w:iCs/>
        </w:rPr>
        <w:t xml:space="preserve">Segregated </w:t>
      </w:r>
      <w:r w:rsidR="008101F7" w:rsidRPr="004E78AB">
        <w:rPr>
          <w:rFonts w:ascii="Times New Roman" w:hAnsi="Times New Roman"/>
          <w:b/>
          <w:bCs/>
          <w:i w:val="0"/>
          <w:iCs/>
        </w:rPr>
        <w:t xml:space="preserve">Flow </w:t>
      </w:r>
      <w:r w:rsidRPr="004E78AB">
        <w:rPr>
          <w:rFonts w:ascii="Times New Roman" w:hAnsi="Times New Roman"/>
          <w:i w:val="0"/>
          <w:iCs/>
        </w:rPr>
        <w:t>(the two phases are for the most part separate): Classified as stratified smooth, stratified wavy or annular. Stratified smooth flow consists of liquid flowing along the bottom of the pipe and gas flowing along the top of the pipe, with a smooth interface between the phases. This flow regime occurs at relatively low rates of both phases. At higher gas rates the interface becomes wavy, and stratified wavy flow results. Annular flow occurs at high gas rates and relatively high liquid rates and consists of an annulus of liquid coating the wall of the pipe and a central core of gas flow with liquid droplets entrained in the gas.</w:t>
      </w:r>
    </w:p>
    <w:p w14:paraId="0C69C0F6" w14:textId="1261C5E7" w:rsidR="008101F7" w:rsidRPr="004E78AB" w:rsidRDefault="008101F7" w:rsidP="004E78AB">
      <w:pPr>
        <w:spacing w:line="360" w:lineRule="auto"/>
        <w:ind w:left="720"/>
        <w:jc w:val="both"/>
        <w:rPr>
          <w:rFonts w:ascii="Times New Roman" w:hAnsi="Times New Roman"/>
          <w:i w:val="0"/>
          <w:iCs/>
        </w:rPr>
      </w:pPr>
      <w:r w:rsidRPr="004E78AB">
        <w:rPr>
          <w:rFonts w:ascii="Times New Roman" w:hAnsi="Times New Roman"/>
          <w:noProof/>
        </w:rPr>
        <w:drawing>
          <wp:inline distT="0" distB="0" distL="0" distR="0" wp14:anchorId="4BF1DDE6" wp14:editId="18DA9620">
            <wp:extent cx="2371725" cy="2286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71725" cy="2286000"/>
                    </a:xfrm>
                    <a:prstGeom prst="rect">
                      <a:avLst/>
                    </a:prstGeom>
                  </pic:spPr>
                </pic:pic>
              </a:graphicData>
            </a:graphic>
          </wp:inline>
        </w:drawing>
      </w:r>
    </w:p>
    <w:p w14:paraId="1136AB50" w14:textId="14BE0DBD" w:rsidR="00810940" w:rsidRPr="004E78AB" w:rsidRDefault="00810940" w:rsidP="004E78AB">
      <w:pPr>
        <w:pStyle w:val="ListParagraph"/>
        <w:numPr>
          <w:ilvl w:val="0"/>
          <w:numId w:val="2"/>
        </w:numPr>
        <w:spacing w:line="360" w:lineRule="auto"/>
        <w:jc w:val="both"/>
        <w:rPr>
          <w:rFonts w:ascii="Times New Roman" w:hAnsi="Times New Roman"/>
          <w:i w:val="0"/>
          <w:iCs/>
        </w:rPr>
      </w:pPr>
      <w:r w:rsidRPr="004E78AB">
        <w:rPr>
          <w:rFonts w:ascii="Times New Roman" w:hAnsi="Times New Roman"/>
          <w:b/>
          <w:bCs/>
          <w:i w:val="0"/>
          <w:iCs/>
        </w:rPr>
        <w:t xml:space="preserve">Intermittent </w:t>
      </w:r>
      <w:r w:rsidR="008101F7" w:rsidRPr="004E78AB">
        <w:rPr>
          <w:rFonts w:ascii="Times New Roman" w:hAnsi="Times New Roman"/>
          <w:b/>
          <w:bCs/>
          <w:i w:val="0"/>
          <w:iCs/>
        </w:rPr>
        <w:t xml:space="preserve">Flow </w:t>
      </w:r>
      <w:r w:rsidRPr="004E78AB">
        <w:rPr>
          <w:rFonts w:ascii="Times New Roman" w:hAnsi="Times New Roman"/>
          <w:i w:val="0"/>
          <w:iCs/>
        </w:rPr>
        <w:t xml:space="preserve">(gas and liquid are alternating): </w:t>
      </w:r>
      <w:r w:rsidR="008101F7" w:rsidRPr="004E78AB">
        <w:rPr>
          <w:rFonts w:ascii="Times New Roman" w:hAnsi="Times New Roman"/>
          <w:i w:val="0"/>
          <w:iCs/>
        </w:rPr>
        <w:t>T</w:t>
      </w:r>
      <w:r w:rsidRPr="004E78AB">
        <w:rPr>
          <w:rFonts w:ascii="Times New Roman" w:hAnsi="Times New Roman"/>
          <w:i w:val="0"/>
          <w:iCs/>
        </w:rPr>
        <w:t xml:space="preserve">hese are slug flow and </w:t>
      </w:r>
      <w:r w:rsidR="004E3491" w:rsidRPr="004E78AB">
        <w:rPr>
          <w:rFonts w:ascii="Times New Roman" w:hAnsi="Times New Roman"/>
          <w:i w:val="0"/>
          <w:iCs/>
        </w:rPr>
        <w:t>plug (</w:t>
      </w:r>
      <w:r w:rsidRPr="004E78AB">
        <w:rPr>
          <w:rFonts w:ascii="Times New Roman" w:hAnsi="Times New Roman"/>
          <w:i w:val="0"/>
          <w:iCs/>
        </w:rPr>
        <w:t>elongated bubble)</w:t>
      </w:r>
      <w:r w:rsidR="004E3491" w:rsidRPr="004E78AB">
        <w:rPr>
          <w:rFonts w:ascii="Times New Roman" w:hAnsi="Times New Roman"/>
          <w:i w:val="0"/>
          <w:iCs/>
        </w:rPr>
        <w:t xml:space="preserve"> flow. Slug flow consists of large liquid slugs alternating with high-velocity bubbles </w:t>
      </w:r>
      <w:r w:rsidR="004E3491" w:rsidRPr="004E78AB">
        <w:rPr>
          <w:rFonts w:ascii="Times New Roman" w:hAnsi="Times New Roman"/>
          <w:i w:val="0"/>
          <w:iCs/>
        </w:rPr>
        <w:lastRenderedPageBreak/>
        <w:t>of gas that fill almost the entire pipe. In plug flow, large gas bubbles flow along the top of the pipe, which is otherwise filled with liquid.</w:t>
      </w:r>
    </w:p>
    <w:p w14:paraId="5A21C368" w14:textId="351CD119" w:rsidR="008101F7" w:rsidRPr="004E78AB" w:rsidRDefault="008101F7" w:rsidP="004E78AB">
      <w:pPr>
        <w:spacing w:line="360" w:lineRule="auto"/>
        <w:ind w:left="360"/>
        <w:jc w:val="both"/>
        <w:rPr>
          <w:rFonts w:ascii="Times New Roman" w:hAnsi="Times New Roman"/>
          <w:i w:val="0"/>
          <w:iCs/>
        </w:rPr>
      </w:pPr>
      <w:r w:rsidRPr="004E78AB">
        <w:rPr>
          <w:rFonts w:ascii="Times New Roman" w:hAnsi="Times New Roman"/>
          <w:noProof/>
        </w:rPr>
        <w:drawing>
          <wp:inline distT="0" distB="0" distL="0" distR="0" wp14:anchorId="2D8E6DB8" wp14:editId="4C140A2E">
            <wp:extent cx="2047875" cy="1600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47875" cy="1600200"/>
                    </a:xfrm>
                    <a:prstGeom prst="rect">
                      <a:avLst/>
                    </a:prstGeom>
                  </pic:spPr>
                </pic:pic>
              </a:graphicData>
            </a:graphic>
          </wp:inline>
        </w:drawing>
      </w:r>
    </w:p>
    <w:p w14:paraId="66C173C2" w14:textId="5AD107B7" w:rsidR="004E3491" w:rsidRPr="004E78AB" w:rsidRDefault="004E3491" w:rsidP="004E78AB">
      <w:pPr>
        <w:pStyle w:val="ListParagraph"/>
        <w:numPr>
          <w:ilvl w:val="0"/>
          <w:numId w:val="2"/>
        </w:numPr>
        <w:spacing w:line="360" w:lineRule="auto"/>
        <w:jc w:val="both"/>
        <w:rPr>
          <w:rFonts w:ascii="Times New Roman" w:hAnsi="Times New Roman"/>
          <w:i w:val="0"/>
          <w:iCs/>
        </w:rPr>
      </w:pPr>
      <w:r w:rsidRPr="004E78AB">
        <w:rPr>
          <w:rFonts w:ascii="Times New Roman" w:hAnsi="Times New Roman"/>
          <w:b/>
          <w:bCs/>
          <w:i w:val="0"/>
          <w:iCs/>
        </w:rPr>
        <w:t xml:space="preserve">Distributive </w:t>
      </w:r>
      <w:r w:rsidR="008101F7" w:rsidRPr="004E78AB">
        <w:rPr>
          <w:rFonts w:ascii="Times New Roman" w:hAnsi="Times New Roman"/>
          <w:b/>
          <w:bCs/>
          <w:i w:val="0"/>
          <w:iCs/>
        </w:rPr>
        <w:t>Flow</w:t>
      </w:r>
      <w:r w:rsidRPr="004E78AB">
        <w:rPr>
          <w:rFonts w:ascii="Times New Roman" w:hAnsi="Times New Roman"/>
          <w:i w:val="0"/>
          <w:iCs/>
        </w:rPr>
        <w:t xml:space="preserve"> (one phase is dispersed in the other phase): </w:t>
      </w:r>
      <w:r w:rsidR="008101F7" w:rsidRPr="004E78AB">
        <w:rPr>
          <w:rFonts w:ascii="Times New Roman" w:hAnsi="Times New Roman"/>
          <w:i w:val="0"/>
          <w:iCs/>
        </w:rPr>
        <w:t>I</w:t>
      </w:r>
      <w:r w:rsidRPr="004E78AB">
        <w:rPr>
          <w:rFonts w:ascii="Times New Roman" w:hAnsi="Times New Roman"/>
          <w:i w:val="0"/>
          <w:iCs/>
        </w:rPr>
        <w:t xml:space="preserve">t includes bubble, dispersed bubble, mist, and froth flow. The bubble flow regimes differ from the vertical flow in that the gas bubbles in a horizontal flow will be concentrated on the upper side of the pipe. Mist flow occurs at high gas rates and low liquid rates and consists of gas with liquid droplets entrained. Mist flow will often be </w:t>
      </w:r>
      <w:r w:rsidR="008101F7" w:rsidRPr="004E78AB">
        <w:rPr>
          <w:rFonts w:ascii="Times New Roman" w:hAnsi="Times New Roman"/>
          <w:i w:val="0"/>
          <w:iCs/>
        </w:rPr>
        <w:t>indistinguishable from annular flow, and many flow regime maps use “annular mist” to denote both of these regimes. Froth flow is used by some authors to describe the mist or annular mist flow regime.</w:t>
      </w:r>
    </w:p>
    <w:p w14:paraId="2021DC30" w14:textId="7E794D2C" w:rsidR="008101F7" w:rsidRPr="004E78AB" w:rsidRDefault="008101F7" w:rsidP="004E78AB">
      <w:pPr>
        <w:pStyle w:val="ListParagraph"/>
        <w:spacing w:line="360" w:lineRule="auto"/>
        <w:jc w:val="both"/>
        <w:rPr>
          <w:rFonts w:ascii="Times New Roman" w:hAnsi="Times New Roman"/>
          <w:i w:val="0"/>
          <w:iCs/>
        </w:rPr>
      </w:pPr>
      <w:r w:rsidRPr="004E78AB">
        <w:rPr>
          <w:rFonts w:ascii="Times New Roman" w:hAnsi="Times New Roman"/>
          <w:noProof/>
        </w:rPr>
        <w:drawing>
          <wp:inline distT="0" distB="0" distL="0" distR="0" wp14:anchorId="006F0AA7" wp14:editId="3EF8655C">
            <wp:extent cx="2200275" cy="1562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00275" cy="1562100"/>
                    </a:xfrm>
                    <a:prstGeom prst="rect">
                      <a:avLst/>
                    </a:prstGeom>
                  </pic:spPr>
                </pic:pic>
              </a:graphicData>
            </a:graphic>
          </wp:inline>
        </w:drawing>
      </w:r>
    </w:p>
    <w:p w14:paraId="4F8872E8" w14:textId="3132324A" w:rsidR="008101F7" w:rsidRPr="004E78AB" w:rsidRDefault="004E78AB" w:rsidP="004E78AB">
      <w:pPr>
        <w:pStyle w:val="ListParagraph"/>
        <w:spacing w:line="360" w:lineRule="auto"/>
        <w:ind w:left="0"/>
        <w:jc w:val="both"/>
        <w:rPr>
          <w:rFonts w:ascii="Times New Roman" w:hAnsi="Times New Roman"/>
          <w:i w:val="0"/>
          <w:iCs/>
        </w:rPr>
      </w:pPr>
      <w:r w:rsidRPr="004E78AB">
        <w:rPr>
          <w:rFonts w:ascii="Times New Roman" w:hAnsi="Times New Roman"/>
          <w:b/>
          <w:bCs/>
          <w:i w:val="0"/>
          <w:iCs/>
        </w:rPr>
        <w:t>4. Flow Through Restrictions</w:t>
      </w:r>
      <w:r w:rsidR="00256DB4" w:rsidRPr="004E78AB">
        <w:rPr>
          <w:rFonts w:ascii="Times New Roman" w:hAnsi="Times New Roman"/>
          <w:i w:val="0"/>
          <w:iCs/>
        </w:rPr>
        <w:t>: the flow rate from almost all flowing wells is controlled with a wellhead choke, a device that places a restriction in the flow line. A variety of factors may make it desirable to restrict the production rate from a flowing well, including the prevention of coning or sand production, satisfying production rate limits set by regulatory authorities, and meeting limitations of rate or pressure imposed by surface equipment.</w:t>
      </w:r>
    </w:p>
    <w:p w14:paraId="4C4FA063" w14:textId="10CB6F62" w:rsidR="0000518F" w:rsidRPr="004E78AB" w:rsidRDefault="004E78AB" w:rsidP="004E78AB">
      <w:pPr>
        <w:pStyle w:val="ListParagraph"/>
        <w:numPr>
          <w:ilvl w:val="0"/>
          <w:numId w:val="3"/>
        </w:numPr>
        <w:spacing w:line="360" w:lineRule="auto"/>
        <w:jc w:val="both"/>
        <w:rPr>
          <w:rFonts w:ascii="Times New Roman" w:hAnsi="Times New Roman"/>
          <w:i w:val="0"/>
          <w:iCs/>
        </w:rPr>
      </w:pPr>
      <w:r w:rsidRPr="004E78AB">
        <w:rPr>
          <w:rFonts w:ascii="Times New Roman" w:hAnsi="Times New Roman"/>
          <w:b/>
          <w:bCs/>
          <w:i w:val="0"/>
          <w:iCs/>
        </w:rPr>
        <w:t>Single-Phase Liquid Flow</w:t>
      </w:r>
      <w:r w:rsidR="0000518F" w:rsidRPr="004E78AB">
        <w:rPr>
          <w:rFonts w:ascii="Times New Roman" w:hAnsi="Times New Roman"/>
        </w:rPr>
        <w:t xml:space="preserve">: </w:t>
      </w:r>
      <w:r w:rsidR="0000518F" w:rsidRPr="004E78AB">
        <w:rPr>
          <w:rFonts w:ascii="Times New Roman" w:hAnsi="Times New Roman"/>
          <w:i w:val="0"/>
          <w:iCs/>
        </w:rPr>
        <w:t>The flow through a wellhead choke will rarely consist of single-phase liquid, since the flowing tubing pressure is almost always below the bubble point. However, when this does occur, the flow rate is related to the pressure drop across the choke by</w:t>
      </w:r>
    </w:p>
    <w:p w14:paraId="2B0DAFED" w14:textId="6E1014F5" w:rsidR="0000518F" w:rsidRPr="004E78AB" w:rsidRDefault="0000518F" w:rsidP="004E78AB">
      <w:pPr>
        <w:pStyle w:val="ListParagraph"/>
        <w:spacing w:line="360" w:lineRule="auto"/>
        <w:jc w:val="both"/>
        <w:rPr>
          <w:rFonts w:ascii="Times New Roman" w:hAnsi="Times New Roman"/>
          <w:i w:val="0"/>
          <w:iCs/>
        </w:rPr>
      </w:pPr>
      <m:oMath>
        <m:r>
          <w:rPr>
            <w:rFonts w:ascii="Cambria Math" w:hAnsi="Cambria Math"/>
          </w:rPr>
          <w:lastRenderedPageBreak/>
          <m:t>q=CA</m:t>
        </m:r>
        <m:rad>
          <m:radPr>
            <m:degHide m:val="1"/>
            <m:ctrlPr>
              <w:rPr>
                <w:rFonts w:ascii="Cambria Math" w:hAnsi="Cambria Math"/>
                <w:iCs/>
              </w:rPr>
            </m:ctrlPr>
          </m:radPr>
          <m:deg/>
          <m:e>
            <m:f>
              <m:fPr>
                <m:ctrlPr>
                  <w:rPr>
                    <w:rFonts w:ascii="Cambria Math" w:hAnsi="Cambria Math"/>
                    <w:iCs/>
                  </w:rPr>
                </m:ctrlPr>
              </m:fPr>
              <m:num>
                <m:r>
                  <w:rPr>
                    <w:rFonts w:ascii="Cambria Math" w:hAnsi="Cambria Math"/>
                  </w:rPr>
                  <m:t>2</m:t>
                </m:r>
                <m:sSub>
                  <m:sSubPr>
                    <m:ctrlPr>
                      <w:rPr>
                        <w:rFonts w:ascii="Cambria Math" w:hAnsi="Cambria Math"/>
                        <w:iCs/>
                      </w:rPr>
                    </m:ctrlPr>
                  </m:sSubPr>
                  <m:e>
                    <m:r>
                      <w:rPr>
                        <w:rFonts w:ascii="Cambria Math" w:hAnsi="Cambria Math"/>
                      </w:rPr>
                      <m:t>g</m:t>
                    </m:r>
                  </m:e>
                  <m:sub>
                    <m:r>
                      <w:rPr>
                        <w:rFonts w:ascii="Cambria Math" w:hAnsi="Cambria Math"/>
                      </w:rPr>
                      <m:t>c</m:t>
                    </m:r>
                  </m:sub>
                </m:sSub>
                <m:r>
                  <w:rPr>
                    <w:rFonts w:ascii="Cambria Math" w:hAnsi="Cambria Math"/>
                  </w:rPr>
                  <m:t>∆p</m:t>
                </m:r>
              </m:num>
              <m:den>
                <m:r>
                  <w:rPr>
                    <w:rFonts w:ascii="Cambria Math" w:hAnsi="Cambria Math"/>
                  </w:rPr>
                  <m:t>ρ</m:t>
                </m:r>
              </m:den>
            </m:f>
          </m:e>
        </m:rad>
      </m:oMath>
      <w:r w:rsidRPr="004E78AB">
        <w:rPr>
          <w:rFonts w:ascii="Times New Roman" w:hAnsi="Times New Roman"/>
          <w:i w:val="0"/>
          <w:iCs/>
        </w:rPr>
        <w:t xml:space="preserve"> </w:t>
      </w:r>
    </w:p>
    <w:p w14:paraId="7A00E0AE" w14:textId="6EB20CED" w:rsidR="0000518F" w:rsidRPr="004E78AB" w:rsidRDefault="0000518F" w:rsidP="004E78AB">
      <w:pPr>
        <w:pStyle w:val="ListParagraph"/>
        <w:spacing w:line="360" w:lineRule="auto"/>
        <w:jc w:val="both"/>
        <w:rPr>
          <w:rFonts w:ascii="Times New Roman" w:hAnsi="Times New Roman"/>
          <w:i w:val="0"/>
          <w:iCs/>
        </w:rPr>
      </w:pPr>
      <w:r w:rsidRPr="004E78AB">
        <w:rPr>
          <w:rFonts w:ascii="Times New Roman" w:hAnsi="Times New Roman"/>
          <w:i w:val="0"/>
          <w:iCs/>
        </w:rPr>
        <w:t xml:space="preserve">Where C = flow coefficient of choke </w:t>
      </w:r>
    </w:p>
    <w:p w14:paraId="3FA6C866" w14:textId="3C17BF25" w:rsidR="0000518F" w:rsidRPr="004E78AB" w:rsidRDefault="0000518F" w:rsidP="004E78AB">
      <w:pPr>
        <w:pStyle w:val="ListParagraph"/>
        <w:spacing w:line="360" w:lineRule="auto"/>
        <w:jc w:val="both"/>
        <w:rPr>
          <w:rFonts w:ascii="Times New Roman" w:hAnsi="Times New Roman"/>
          <w:i w:val="0"/>
          <w:iCs/>
        </w:rPr>
      </w:pPr>
      <w:r w:rsidRPr="004E78AB">
        <w:rPr>
          <w:rFonts w:ascii="Times New Roman" w:hAnsi="Times New Roman"/>
          <w:i w:val="0"/>
          <w:iCs/>
        </w:rPr>
        <w:t xml:space="preserve">            A = cross-sectional area of choke</w:t>
      </w:r>
    </w:p>
    <w:p w14:paraId="760CCF65" w14:textId="0AA1337C" w:rsidR="0000518F" w:rsidRPr="004E78AB" w:rsidRDefault="0000518F" w:rsidP="004E78AB">
      <w:pPr>
        <w:pStyle w:val="ListParagraph"/>
        <w:spacing w:line="360" w:lineRule="auto"/>
        <w:jc w:val="both"/>
        <w:rPr>
          <w:rFonts w:ascii="Times New Roman" w:hAnsi="Times New Roman"/>
          <w:i w:val="0"/>
          <w:iCs/>
        </w:rPr>
      </w:pPr>
      <w:r w:rsidRPr="004E78AB">
        <w:rPr>
          <w:rFonts w:ascii="Times New Roman" w:hAnsi="Times New Roman"/>
          <w:i w:val="0"/>
          <w:iCs/>
        </w:rPr>
        <w:t xml:space="preserve">The equation above is derived by assuming that the pressure drop through the choke is equal to the kinetic energy </w:t>
      </w:r>
      <w:r w:rsidR="00A714C6" w:rsidRPr="004E78AB">
        <w:rPr>
          <w:rFonts w:ascii="Times New Roman" w:hAnsi="Times New Roman"/>
          <w:i w:val="0"/>
          <w:iCs/>
        </w:rPr>
        <w:t>pressure drop divided by the square of a drag coefficient. This equation applies for subcritical flow, which will usually be the case for single-phase liquid phase.</w:t>
      </w:r>
    </w:p>
    <w:p w14:paraId="6540D1D8" w14:textId="4D4A8256" w:rsidR="00A714C6" w:rsidRPr="004E78AB" w:rsidRDefault="004E78AB" w:rsidP="004E78AB">
      <w:pPr>
        <w:pStyle w:val="ListParagraph"/>
        <w:numPr>
          <w:ilvl w:val="0"/>
          <w:numId w:val="3"/>
        </w:numPr>
        <w:spacing w:line="360" w:lineRule="auto"/>
        <w:jc w:val="both"/>
        <w:rPr>
          <w:rFonts w:ascii="Times New Roman" w:hAnsi="Times New Roman"/>
          <w:i w:val="0"/>
          <w:iCs/>
        </w:rPr>
      </w:pPr>
      <w:r w:rsidRPr="004E78AB">
        <w:rPr>
          <w:rFonts w:ascii="Times New Roman" w:hAnsi="Times New Roman"/>
          <w:b/>
          <w:bCs/>
          <w:i w:val="0"/>
          <w:iCs/>
        </w:rPr>
        <w:t>Single-Phase Gas Flow</w:t>
      </w:r>
      <w:r w:rsidR="00A714C6" w:rsidRPr="004E78AB">
        <w:rPr>
          <w:rFonts w:ascii="Times New Roman" w:hAnsi="Times New Roman"/>
          <w:i w:val="0"/>
          <w:iCs/>
        </w:rPr>
        <w:t>: When a compressible fluid passes through a restriction, the expansion of the fluid is an important factor. For isentropic flow of an ideal gas through a choke, the rate is related to the pressure ratio, p</w:t>
      </w:r>
      <w:r w:rsidR="00A714C6" w:rsidRPr="004E78AB">
        <w:rPr>
          <w:rFonts w:ascii="Times New Roman" w:hAnsi="Times New Roman"/>
          <w:i w:val="0"/>
          <w:iCs/>
          <w:vertAlign w:val="subscript"/>
        </w:rPr>
        <w:t>2</w:t>
      </w:r>
      <w:r w:rsidR="00A714C6" w:rsidRPr="004E78AB">
        <w:rPr>
          <w:rFonts w:ascii="Times New Roman" w:hAnsi="Times New Roman"/>
          <w:i w:val="0"/>
          <w:iCs/>
        </w:rPr>
        <w:t>/p</w:t>
      </w:r>
      <w:r w:rsidR="00A714C6" w:rsidRPr="004E78AB">
        <w:rPr>
          <w:rFonts w:ascii="Times New Roman" w:hAnsi="Times New Roman"/>
          <w:i w:val="0"/>
          <w:iCs/>
          <w:vertAlign w:val="subscript"/>
        </w:rPr>
        <w:t>1</w:t>
      </w:r>
      <w:r w:rsidR="00A714C6" w:rsidRPr="004E78AB">
        <w:rPr>
          <w:rFonts w:ascii="Times New Roman" w:hAnsi="Times New Roman"/>
          <w:i w:val="0"/>
          <w:iCs/>
        </w:rPr>
        <w:t>,</w:t>
      </w:r>
    </w:p>
    <w:p w14:paraId="3847AD59" w14:textId="58FC91FE" w:rsidR="00A714C6" w:rsidRPr="004E78AB" w:rsidRDefault="00BA4EDE" w:rsidP="004E78AB">
      <w:pPr>
        <w:pStyle w:val="ListParagraph"/>
        <w:spacing w:line="360" w:lineRule="auto"/>
        <w:jc w:val="both"/>
        <w:rPr>
          <w:rFonts w:ascii="Times New Roman" w:eastAsiaTheme="minorEastAsia" w:hAnsi="Times New Roman"/>
          <w:i w:val="0"/>
          <w:iCs/>
        </w:rPr>
      </w:pPr>
      <m:oMath>
        <m:sSub>
          <m:sSubPr>
            <m:ctrlPr>
              <w:rPr>
                <w:rFonts w:ascii="Cambria Math" w:hAnsi="Cambria Math"/>
                <w:iCs/>
              </w:rPr>
            </m:ctrlPr>
          </m:sSubPr>
          <m:e>
            <m:r>
              <w:rPr>
                <w:rFonts w:ascii="Cambria Math" w:hAnsi="Cambria Math"/>
              </w:rPr>
              <m:t>q</m:t>
            </m:r>
          </m:e>
          <m:sub>
            <m:r>
              <w:rPr>
                <w:rFonts w:ascii="Cambria Math" w:hAnsi="Cambria Math"/>
              </w:rPr>
              <m:t>g</m:t>
            </m:r>
          </m:sub>
        </m:sSub>
        <m:r>
          <w:rPr>
            <w:rFonts w:ascii="Cambria Math" w:hAnsi="Cambria Math"/>
          </w:rPr>
          <m:t>=</m:t>
        </m:r>
        <m:f>
          <m:fPr>
            <m:ctrlPr>
              <w:rPr>
                <w:rFonts w:ascii="Cambria Math" w:hAnsi="Cambria Math"/>
                <w:iCs/>
              </w:rPr>
            </m:ctrlPr>
          </m:fPr>
          <m:num>
            <m:r>
              <w:rPr>
                <w:rFonts w:ascii="Cambria Math" w:hAnsi="Cambria Math"/>
              </w:rPr>
              <m:t>π</m:t>
            </m:r>
          </m:num>
          <m:den>
            <m:r>
              <w:rPr>
                <w:rFonts w:ascii="Cambria Math" w:hAnsi="Cambria Math"/>
              </w:rPr>
              <m:t>4</m:t>
            </m:r>
          </m:den>
        </m:f>
        <m:sSup>
          <m:sSupPr>
            <m:ctrlPr>
              <w:rPr>
                <w:rFonts w:ascii="Cambria Math" w:hAnsi="Cambria Math"/>
                <w:iCs/>
              </w:rPr>
            </m:ctrlPr>
          </m:sSupPr>
          <m:e>
            <m:r>
              <w:rPr>
                <w:rFonts w:ascii="Cambria Math" w:hAnsi="Cambria Math"/>
              </w:rPr>
              <m:t>D</m:t>
            </m:r>
          </m:e>
          <m:sup>
            <m:r>
              <w:rPr>
                <w:rFonts w:ascii="Cambria Math" w:hAnsi="Cambria Math"/>
              </w:rPr>
              <m:t>2</m:t>
            </m:r>
          </m:sup>
        </m:sSup>
        <m:sSub>
          <m:sSubPr>
            <m:ctrlPr>
              <w:rPr>
                <w:rFonts w:ascii="Cambria Math" w:hAnsi="Cambria Math"/>
                <w:iCs/>
              </w:rPr>
            </m:ctrlPr>
          </m:sSubPr>
          <m:e>
            <m:r>
              <w:rPr>
                <w:rFonts w:ascii="Cambria Math" w:hAnsi="Cambria Math"/>
              </w:rPr>
              <m:t>.</m:t>
            </m:r>
          </m:e>
          <m:sub>
            <m:r>
              <w:rPr>
                <w:rFonts w:ascii="Cambria Math" w:hAnsi="Cambria Math"/>
              </w:rPr>
              <m:t>2</m:t>
            </m:r>
          </m:sub>
        </m:sSub>
        <m:sSub>
          <m:sSubPr>
            <m:ctrlPr>
              <w:rPr>
                <w:rFonts w:ascii="Cambria Math" w:hAnsi="Cambria Math"/>
                <w:iCs/>
              </w:rPr>
            </m:ctrlPr>
          </m:sSubPr>
          <m:e>
            <m:r>
              <w:rPr>
                <w:rFonts w:ascii="Cambria Math" w:hAnsi="Cambria Math"/>
              </w:rPr>
              <m:t>p</m:t>
            </m:r>
          </m:e>
          <m:sub>
            <m:r>
              <w:rPr>
                <w:rFonts w:ascii="Cambria Math" w:hAnsi="Cambria Math"/>
              </w:rPr>
              <m:t>1</m:t>
            </m:r>
          </m:sub>
        </m:sSub>
        <m:f>
          <m:fPr>
            <m:ctrlPr>
              <w:rPr>
                <w:rFonts w:ascii="Cambria Math" w:hAnsi="Cambria Math"/>
                <w:iCs/>
              </w:rPr>
            </m:ctrlPr>
          </m:fPr>
          <m:num>
            <m:sSub>
              <m:sSubPr>
                <m:ctrlPr>
                  <w:rPr>
                    <w:rFonts w:ascii="Cambria Math" w:hAnsi="Cambria Math"/>
                    <w:iCs/>
                  </w:rPr>
                </m:ctrlPr>
              </m:sSubPr>
              <m:e>
                <m:r>
                  <w:rPr>
                    <w:rFonts w:ascii="Cambria Math" w:hAnsi="Cambria Math"/>
                  </w:rPr>
                  <m:t>T</m:t>
                </m:r>
              </m:e>
              <m:sub>
                <m:r>
                  <w:rPr>
                    <w:rFonts w:ascii="Cambria Math" w:hAnsi="Cambria Math"/>
                  </w:rPr>
                  <m:t>sc</m:t>
                </m:r>
              </m:sub>
            </m:sSub>
          </m:num>
          <m:den>
            <m:sSub>
              <m:sSubPr>
                <m:ctrlPr>
                  <w:rPr>
                    <w:rFonts w:ascii="Cambria Math" w:hAnsi="Cambria Math"/>
                    <w:iCs/>
                  </w:rPr>
                </m:ctrlPr>
              </m:sSubPr>
              <m:e>
                <m:r>
                  <w:rPr>
                    <w:rFonts w:ascii="Cambria Math" w:hAnsi="Cambria Math"/>
                  </w:rPr>
                  <m:t>P</m:t>
                </m:r>
              </m:e>
              <m:sub>
                <m:r>
                  <w:rPr>
                    <w:rFonts w:ascii="Cambria Math" w:hAnsi="Cambria Math"/>
                  </w:rPr>
                  <m:t>sc</m:t>
                </m:r>
              </m:sub>
            </m:sSub>
          </m:den>
        </m:f>
        <m:rad>
          <m:radPr>
            <m:degHide m:val="1"/>
            <m:ctrlPr>
              <w:rPr>
                <w:rFonts w:ascii="Cambria Math" w:hAnsi="Cambria Math"/>
                <w:iCs/>
              </w:rPr>
            </m:ctrlPr>
          </m:radPr>
          <m:deg/>
          <m:e>
            <m:d>
              <m:dPr>
                <m:ctrlPr>
                  <w:rPr>
                    <w:rFonts w:ascii="Cambria Math" w:hAnsi="Cambria Math"/>
                    <w:iCs/>
                  </w:rPr>
                </m:ctrlPr>
              </m:dPr>
              <m:e>
                <m:f>
                  <m:fPr>
                    <m:ctrlPr>
                      <w:rPr>
                        <w:rFonts w:ascii="Cambria Math" w:hAnsi="Cambria Math"/>
                        <w:iCs/>
                      </w:rPr>
                    </m:ctrlPr>
                  </m:fPr>
                  <m:num>
                    <m:r>
                      <w:rPr>
                        <w:rFonts w:ascii="Cambria Math" w:hAnsi="Cambria Math"/>
                      </w:rPr>
                      <m:t>2</m:t>
                    </m:r>
                    <m:sSub>
                      <m:sSubPr>
                        <m:ctrlPr>
                          <w:rPr>
                            <w:rFonts w:ascii="Cambria Math" w:hAnsi="Cambria Math"/>
                            <w:iCs/>
                          </w:rPr>
                        </m:ctrlPr>
                      </m:sSubPr>
                      <m:e>
                        <m:r>
                          <w:rPr>
                            <w:rFonts w:ascii="Cambria Math" w:hAnsi="Cambria Math"/>
                          </w:rPr>
                          <m:t>g</m:t>
                        </m:r>
                      </m:e>
                      <m:sub>
                        <m:r>
                          <w:rPr>
                            <w:rFonts w:ascii="Cambria Math" w:hAnsi="Cambria Math"/>
                          </w:rPr>
                          <m:t>c</m:t>
                        </m:r>
                      </m:sub>
                    </m:sSub>
                    <m:r>
                      <w:rPr>
                        <w:rFonts w:ascii="Cambria Math" w:hAnsi="Cambria Math"/>
                      </w:rPr>
                      <m:t>R</m:t>
                    </m:r>
                  </m:num>
                  <m:den>
                    <m:r>
                      <w:rPr>
                        <w:rFonts w:ascii="Cambria Math" w:hAnsi="Cambria Math"/>
                      </w:rPr>
                      <m:t>28.97</m:t>
                    </m:r>
                    <m:sSub>
                      <m:sSubPr>
                        <m:ctrlPr>
                          <w:rPr>
                            <w:rFonts w:ascii="Cambria Math" w:hAnsi="Cambria Math"/>
                            <w:iCs/>
                          </w:rPr>
                        </m:ctrlPr>
                      </m:sSubPr>
                      <m:e>
                        <m:r>
                          <w:rPr>
                            <w:rFonts w:ascii="Cambria Math" w:hAnsi="Cambria Math"/>
                          </w:rPr>
                          <m:t>γ</m:t>
                        </m:r>
                      </m:e>
                      <m:sub>
                        <m:r>
                          <w:rPr>
                            <w:rFonts w:ascii="Cambria Math" w:hAnsi="Cambria Math"/>
                          </w:rPr>
                          <m:t>g</m:t>
                        </m:r>
                      </m:sub>
                    </m:sSub>
                    <m:sSub>
                      <m:sSubPr>
                        <m:ctrlPr>
                          <w:rPr>
                            <w:rFonts w:ascii="Cambria Math" w:hAnsi="Cambria Math"/>
                            <w:iCs/>
                          </w:rPr>
                        </m:ctrlPr>
                      </m:sSubPr>
                      <m:e>
                        <m:r>
                          <w:rPr>
                            <w:rFonts w:ascii="Cambria Math" w:hAnsi="Cambria Math"/>
                          </w:rPr>
                          <m:t>T</m:t>
                        </m:r>
                      </m:e>
                      <m:sub>
                        <m:r>
                          <w:rPr>
                            <w:rFonts w:ascii="Cambria Math" w:hAnsi="Cambria Math"/>
                          </w:rPr>
                          <m:t>1</m:t>
                        </m:r>
                      </m:sub>
                    </m:sSub>
                  </m:den>
                </m:f>
              </m:e>
            </m:d>
            <m:d>
              <m:dPr>
                <m:ctrlPr>
                  <w:rPr>
                    <w:rFonts w:ascii="Cambria Math" w:hAnsi="Cambria Math"/>
                    <w:iCs/>
                  </w:rPr>
                </m:ctrlPr>
              </m:dPr>
              <m:e>
                <m:f>
                  <m:fPr>
                    <m:ctrlPr>
                      <w:rPr>
                        <w:rFonts w:ascii="Cambria Math" w:hAnsi="Cambria Math"/>
                        <w:iCs/>
                      </w:rPr>
                    </m:ctrlPr>
                  </m:fPr>
                  <m:num>
                    <m:r>
                      <w:rPr>
                        <w:rFonts w:ascii="Cambria Math" w:hAnsi="Cambria Math"/>
                      </w:rPr>
                      <m:t>γ</m:t>
                    </m:r>
                  </m:num>
                  <m:den>
                    <m:r>
                      <w:rPr>
                        <w:rFonts w:ascii="Cambria Math" w:hAnsi="Cambria Math"/>
                      </w:rPr>
                      <m:t>γ-1</m:t>
                    </m:r>
                  </m:den>
                </m:f>
              </m:e>
            </m:d>
            <m:r>
              <w:rPr>
                <w:rFonts w:ascii="Cambria Math" w:hAnsi="Cambria Math"/>
              </w:rPr>
              <m:t>[(</m:t>
            </m:r>
            <m:sSup>
              <m:sSupPr>
                <m:ctrlPr>
                  <w:rPr>
                    <w:rFonts w:ascii="Cambria Math" w:hAnsi="Cambria Math"/>
                    <w:iCs/>
                  </w:rPr>
                </m:ctrlPr>
              </m:sSupPr>
              <m:e>
                <m:f>
                  <m:fPr>
                    <m:ctrlPr>
                      <w:rPr>
                        <w:rFonts w:ascii="Cambria Math" w:hAnsi="Cambria Math"/>
                        <w:iCs/>
                      </w:rPr>
                    </m:ctrlPr>
                  </m:fPr>
                  <m:num>
                    <m:sSub>
                      <m:sSubPr>
                        <m:ctrlPr>
                          <w:rPr>
                            <w:rFonts w:ascii="Cambria Math" w:hAnsi="Cambria Math"/>
                            <w:iCs/>
                          </w:rPr>
                        </m:ctrlPr>
                      </m:sSubPr>
                      <m:e>
                        <m:r>
                          <w:rPr>
                            <w:rFonts w:ascii="Cambria Math" w:hAnsi="Cambria Math"/>
                          </w:rPr>
                          <m:t>p</m:t>
                        </m:r>
                      </m:e>
                      <m:sub>
                        <m:r>
                          <w:rPr>
                            <w:rFonts w:ascii="Cambria Math" w:hAnsi="Cambria Math"/>
                          </w:rPr>
                          <m:t>2</m:t>
                        </m:r>
                      </m:sub>
                    </m:sSub>
                  </m:num>
                  <m:den>
                    <m:sSub>
                      <m:sSubPr>
                        <m:ctrlPr>
                          <w:rPr>
                            <w:rFonts w:ascii="Cambria Math" w:hAnsi="Cambria Math"/>
                            <w:iCs/>
                          </w:rPr>
                        </m:ctrlPr>
                      </m:sSubPr>
                      <m:e>
                        <m:r>
                          <w:rPr>
                            <w:rFonts w:ascii="Cambria Math" w:hAnsi="Cambria Math"/>
                          </w:rPr>
                          <m:t>p</m:t>
                        </m:r>
                      </m:e>
                      <m:sub>
                        <m:r>
                          <w:rPr>
                            <w:rFonts w:ascii="Cambria Math" w:hAnsi="Cambria Math"/>
                          </w:rPr>
                          <m:t>1</m:t>
                        </m:r>
                      </m:sub>
                    </m:sSub>
                  </m:den>
                </m:f>
                <m:r>
                  <w:rPr>
                    <w:rFonts w:ascii="Cambria Math" w:hAnsi="Cambria Math"/>
                  </w:rPr>
                  <m:t>)</m:t>
                </m:r>
              </m:e>
              <m:sup>
                <m:f>
                  <m:fPr>
                    <m:ctrlPr>
                      <w:rPr>
                        <w:rFonts w:ascii="Cambria Math" w:hAnsi="Cambria Math"/>
                        <w:iCs/>
                      </w:rPr>
                    </m:ctrlPr>
                  </m:fPr>
                  <m:num>
                    <m:r>
                      <w:rPr>
                        <w:rFonts w:ascii="Cambria Math" w:hAnsi="Cambria Math"/>
                      </w:rPr>
                      <m:t>2</m:t>
                    </m:r>
                  </m:num>
                  <m:den>
                    <m:r>
                      <w:rPr>
                        <w:rFonts w:ascii="Cambria Math" w:hAnsi="Cambria Math"/>
                      </w:rPr>
                      <m:t>γ</m:t>
                    </m:r>
                  </m:den>
                </m:f>
              </m:sup>
            </m:sSup>
            <m:r>
              <w:rPr>
                <w:rFonts w:ascii="Cambria Math" w:hAnsi="Cambria Math"/>
              </w:rPr>
              <m:t>-(</m:t>
            </m:r>
            <m:sSup>
              <m:sSupPr>
                <m:ctrlPr>
                  <w:rPr>
                    <w:rFonts w:ascii="Cambria Math" w:hAnsi="Cambria Math"/>
                    <w:iCs/>
                  </w:rPr>
                </m:ctrlPr>
              </m:sSupPr>
              <m:e>
                <m:f>
                  <m:fPr>
                    <m:ctrlPr>
                      <w:rPr>
                        <w:rFonts w:ascii="Cambria Math" w:hAnsi="Cambria Math"/>
                        <w:iCs/>
                      </w:rPr>
                    </m:ctrlPr>
                  </m:fPr>
                  <m:num>
                    <m:sSub>
                      <m:sSubPr>
                        <m:ctrlPr>
                          <w:rPr>
                            <w:rFonts w:ascii="Cambria Math" w:hAnsi="Cambria Math"/>
                            <w:iCs/>
                          </w:rPr>
                        </m:ctrlPr>
                      </m:sSubPr>
                      <m:e>
                        <m:r>
                          <w:rPr>
                            <w:rFonts w:ascii="Cambria Math" w:hAnsi="Cambria Math"/>
                          </w:rPr>
                          <m:t>p</m:t>
                        </m:r>
                      </m:e>
                      <m:sub>
                        <m:r>
                          <w:rPr>
                            <w:rFonts w:ascii="Cambria Math" w:hAnsi="Cambria Math"/>
                          </w:rPr>
                          <m:t>2</m:t>
                        </m:r>
                      </m:sub>
                    </m:sSub>
                  </m:num>
                  <m:den>
                    <m:sSub>
                      <m:sSubPr>
                        <m:ctrlPr>
                          <w:rPr>
                            <w:rFonts w:ascii="Cambria Math" w:hAnsi="Cambria Math"/>
                            <w:iCs/>
                          </w:rPr>
                        </m:ctrlPr>
                      </m:sSubPr>
                      <m:e>
                        <m:r>
                          <w:rPr>
                            <w:rFonts w:ascii="Cambria Math" w:hAnsi="Cambria Math"/>
                          </w:rPr>
                          <m:t>p</m:t>
                        </m:r>
                      </m:e>
                      <m:sub>
                        <m:r>
                          <w:rPr>
                            <w:rFonts w:ascii="Cambria Math" w:hAnsi="Cambria Math"/>
                          </w:rPr>
                          <m:t>1</m:t>
                        </m:r>
                      </m:sub>
                    </m:sSub>
                  </m:den>
                </m:f>
                <m:r>
                  <w:rPr>
                    <w:rFonts w:ascii="Cambria Math" w:hAnsi="Cambria Math"/>
                  </w:rPr>
                  <m:t>)</m:t>
                </m:r>
              </m:e>
              <m:sup>
                <m:f>
                  <m:fPr>
                    <m:ctrlPr>
                      <w:rPr>
                        <w:rFonts w:ascii="Cambria Math" w:hAnsi="Cambria Math"/>
                        <w:iCs/>
                      </w:rPr>
                    </m:ctrlPr>
                  </m:fPr>
                  <m:num>
                    <m:d>
                      <m:dPr>
                        <m:ctrlPr>
                          <w:rPr>
                            <w:rFonts w:ascii="Cambria Math" w:hAnsi="Cambria Math"/>
                            <w:iCs/>
                          </w:rPr>
                        </m:ctrlPr>
                      </m:dPr>
                      <m:e>
                        <m:r>
                          <w:rPr>
                            <w:rFonts w:ascii="Cambria Math" w:hAnsi="Cambria Math"/>
                          </w:rPr>
                          <m:t>γ+1</m:t>
                        </m:r>
                      </m:e>
                    </m:d>
                  </m:num>
                  <m:den>
                    <m:r>
                      <w:rPr>
                        <w:rFonts w:ascii="Cambria Math" w:hAnsi="Cambria Math"/>
                      </w:rPr>
                      <m:t>γ</m:t>
                    </m:r>
                  </m:den>
                </m:f>
              </m:sup>
            </m:sSup>
            <m:r>
              <w:rPr>
                <w:rFonts w:ascii="Cambria Math" w:hAnsi="Cambria Math"/>
              </w:rPr>
              <m:t>]</m:t>
            </m:r>
          </m:e>
        </m:rad>
      </m:oMath>
      <w:r w:rsidR="003518DC" w:rsidRPr="004E78AB">
        <w:rPr>
          <w:rFonts w:ascii="Times New Roman" w:eastAsiaTheme="minorEastAsia" w:hAnsi="Times New Roman"/>
          <w:i w:val="0"/>
          <w:iCs/>
        </w:rPr>
        <w:t>)</w:t>
      </w:r>
    </w:p>
    <w:p w14:paraId="6C79B3BC" w14:textId="4B08E2DB" w:rsidR="003518DC" w:rsidRPr="004E78AB" w:rsidRDefault="003518DC" w:rsidP="004E78AB">
      <w:pPr>
        <w:pStyle w:val="ListParagraph"/>
        <w:spacing w:line="360" w:lineRule="auto"/>
        <w:jc w:val="both"/>
        <w:rPr>
          <w:rFonts w:ascii="Times New Roman" w:hAnsi="Times New Roman"/>
          <w:i w:val="0"/>
          <w:iCs/>
        </w:rPr>
      </w:pPr>
      <w:r w:rsidRPr="004E78AB">
        <w:rPr>
          <w:rFonts w:ascii="Times New Roman" w:hAnsi="Times New Roman"/>
          <w:i w:val="0"/>
          <w:iCs/>
        </w:rPr>
        <w:t>Which can be expressed in oilfield units as</w:t>
      </w:r>
    </w:p>
    <w:p w14:paraId="1648EDCE" w14:textId="6B817A8B" w:rsidR="008101F7" w:rsidRPr="004E78AB" w:rsidRDefault="00BA4EDE" w:rsidP="004E78AB">
      <w:pPr>
        <w:pStyle w:val="ListParagraph"/>
        <w:spacing w:line="360" w:lineRule="auto"/>
        <w:jc w:val="both"/>
        <w:rPr>
          <w:rFonts w:ascii="Times New Roman" w:eastAsiaTheme="minorEastAsia" w:hAnsi="Times New Roman"/>
          <w:i w:val="0"/>
          <w:iCs/>
        </w:rPr>
      </w:pPr>
      <m:oMathPara>
        <m:oMath>
          <m:sSub>
            <m:sSubPr>
              <m:ctrlPr>
                <w:rPr>
                  <w:rFonts w:ascii="Cambria Math" w:hAnsi="Cambria Math"/>
                  <w:iCs/>
                </w:rPr>
              </m:ctrlPr>
            </m:sSubPr>
            <m:e>
              <m:r>
                <w:rPr>
                  <w:rFonts w:ascii="Cambria Math" w:hAnsi="Cambria Math"/>
                </w:rPr>
                <m:t>q</m:t>
              </m:r>
            </m:e>
            <m:sub>
              <m:r>
                <w:rPr>
                  <w:rFonts w:ascii="Cambria Math" w:hAnsi="Cambria Math"/>
                </w:rPr>
                <m:t>g</m:t>
              </m:r>
            </m:sub>
          </m:sSub>
          <m:r>
            <w:rPr>
              <w:rFonts w:ascii="Cambria Math" w:hAnsi="Cambria Math"/>
            </w:rPr>
            <m:t>=3.505</m:t>
          </m:r>
          <m:sSup>
            <m:sSupPr>
              <m:ctrlPr>
                <w:rPr>
                  <w:rFonts w:ascii="Cambria Math" w:hAnsi="Cambria Math"/>
                  <w:iCs/>
                </w:rPr>
              </m:ctrlPr>
            </m:sSupPr>
            <m:e>
              <m:r>
                <w:rPr>
                  <w:rFonts w:ascii="Cambria Math" w:hAnsi="Cambria Math"/>
                </w:rPr>
                <m:t>D</m:t>
              </m:r>
            </m:e>
            <m:sup>
              <m:r>
                <w:rPr>
                  <w:rFonts w:ascii="Cambria Math" w:hAnsi="Cambria Math"/>
                </w:rPr>
                <m:t>2</m:t>
              </m:r>
            </m:sup>
          </m:sSup>
          <m:sSub>
            <m:sSubPr>
              <m:ctrlPr>
                <w:rPr>
                  <w:rFonts w:ascii="Cambria Math" w:hAnsi="Cambria Math"/>
                  <w:iCs/>
                </w:rPr>
              </m:ctrlPr>
            </m:sSubPr>
            <m:e>
              <m:r>
                <w:rPr>
                  <w:rFonts w:ascii="Cambria Math" w:hAnsi="Cambria Math"/>
                </w:rPr>
                <m:t>.</m:t>
              </m:r>
            </m:e>
            <m:sub>
              <m:r>
                <w:rPr>
                  <w:rFonts w:ascii="Cambria Math" w:hAnsi="Cambria Math"/>
                </w:rPr>
                <m:t>64</m:t>
              </m:r>
            </m:sub>
          </m:sSub>
          <m:r>
            <w:rPr>
              <w:rFonts w:ascii="Cambria Math" w:hAnsi="Cambria Math"/>
            </w:rPr>
            <m:t>(</m:t>
          </m:r>
          <m:f>
            <m:fPr>
              <m:ctrlPr>
                <w:rPr>
                  <w:rFonts w:ascii="Cambria Math" w:hAnsi="Cambria Math"/>
                  <w:iCs/>
                </w:rPr>
              </m:ctrlPr>
            </m:fPr>
            <m:num>
              <m:sSub>
                <m:sSubPr>
                  <m:ctrlPr>
                    <w:rPr>
                      <w:rFonts w:ascii="Cambria Math" w:hAnsi="Cambria Math"/>
                      <w:iCs/>
                    </w:rPr>
                  </m:ctrlPr>
                </m:sSubPr>
                <m:e>
                  <m:r>
                    <w:rPr>
                      <w:rFonts w:ascii="Cambria Math" w:hAnsi="Cambria Math"/>
                    </w:rPr>
                    <m:t>p</m:t>
                  </m:r>
                </m:e>
                <m:sub>
                  <m:r>
                    <w:rPr>
                      <w:rFonts w:ascii="Cambria Math" w:hAnsi="Cambria Math"/>
                    </w:rPr>
                    <m:t>1</m:t>
                  </m:r>
                </m:sub>
              </m:sSub>
            </m:num>
            <m:den>
              <m:sSub>
                <m:sSubPr>
                  <m:ctrlPr>
                    <w:rPr>
                      <w:rFonts w:ascii="Cambria Math" w:hAnsi="Cambria Math"/>
                      <w:iCs/>
                    </w:rPr>
                  </m:ctrlPr>
                </m:sSubPr>
                <m:e>
                  <m:r>
                    <w:rPr>
                      <w:rFonts w:ascii="Cambria Math" w:hAnsi="Cambria Math"/>
                    </w:rPr>
                    <m:t>p</m:t>
                  </m:r>
                </m:e>
                <m:sub>
                  <m:r>
                    <w:rPr>
                      <w:rFonts w:ascii="Cambria Math" w:hAnsi="Cambria Math"/>
                    </w:rPr>
                    <m:t>sc</m:t>
                  </m:r>
                </m:sub>
              </m:sSub>
            </m:den>
          </m:f>
          <m:r>
            <w:rPr>
              <w:rFonts w:ascii="Cambria Math" w:hAnsi="Cambria Math"/>
            </w:rPr>
            <m:t>)α</m:t>
          </m:r>
          <m:rad>
            <m:radPr>
              <m:degHide m:val="1"/>
              <m:ctrlPr>
                <w:rPr>
                  <w:rFonts w:ascii="Cambria Math" w:hAnsi="Cambria Math"/>
                  <w:iCs/>
                </w:rPr>
              </m:ctrlPr>
            </m:radPr>
            <m:deg/>
            <m:e>
              <m:r>
                <w:rPr>
                  <w:rFonts w:ascii="Cambria Math" w:hAnsi="Cambria Math"/>
                </w:rPr>
                <m:t>(</m:t>
              </m:r>
              <m:f>
                <m:fPr>
                  <m:ctrlPr>
                    <w:rPr>
                      <w:rFonts w:ascii="Cambria Math" w:hAnsi="Cambria Math"/>
                      <w:iCs/>
                    </w:rPr>
                  </m:ctrlPr>
                </m:fPr>
                <m:num>
                  <m:r>
                    <w:rPr>
                      <w:rFonts w:ascii="Cambria Math" w:hAnsi="Cambria Math"/>
                    </w:rPr>
                    <m:t>1</m:t>
                  </m:r>
                </m:num>
                <m:den>
                  <m:sSub>
                    <m:sSubPr>
                      <m:ctrlPr>
                        <w:rPr>
                          <w:rFonts w:ascii="Cambria Math" w:hAnsi="Cambria Math"/>
                          <w:iCs/>
                        </w:rPr>
                      </m:ctrlPr>
                    </m:sSubPr>
                    <m:e>
                      <m:r>
                        <w:rPr>
                          <w:rFonts w:ascii="Cambria Math" w:hAnsi="Cambria Math"/>
                        </w:rPr>
                        <m:t>γ</m:t>
                      </m:r>
                    </m:e>
                    <m:sub>
                      <m:r>
                        <w:rPr>
                          <w:rFonts w:ascii="Cambria Math" w:hAnsi="Cambria Math"/>
                        </w:rPr>
                        <m:t>g</m:t>
                      </m:r>
                    </m:sub>
                  </m:sSub>
                  <m:sSub>
                    <m:sSubPr>
                      <m:ctrlPr>
                        <w:rPr>
                          <w:rFonts w:ascii="Cambria Math" w:hAnsi="Cambria Math"/>
                          <w:iCs/>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Cs/>
                    </w:rPr>
                  </m:ctrlPr>
                </m:fPr>
                <m:num>
                  <m:r>
                    <w:rPr>
                      <w:rFonts w:ascii="Cambria Math" w:hAnsi="Cambria Math"/>
                    </w:rPr>
                    <m:t>γ</m:t>
                  </m:r>
                </m:num>
                <m:den>
                  <m:r>
                    <w:rPr>
                      <w:rFonts w:ascii="Cambria Math" w:hAnsi="Cambria Math"/>
                    </w:rPr>
                    <m:t>γ-1</m:t>
                  </m:r>
                </m:den>
              </m:f>
              <m:r>
                <w:rPr>
                  <w:rFonts w:ascii="Cambria Math" w:hAnsi="Cambria Math"/>
                </w:rPr>
                <m:t>)[(</m:t>
              </m:r>
              <m:sSup>
                <m:sSupPr>
                  <m:ctrlPr>
                    <w:rPr>
                      <w:rFonts w:ascii="Cambria Math" w:hAnsi="Cambria Math"/>
                      <w:iCs/>
                    </w:rPr>
                  </m:ctrlPr>
                </m:sSupPr>
                <m:e>
                  <m:f>
                    <m:fPr>
                      <m:ctrlPr>
                        <w:rPr>
                          <w:rFonts w:ascii="Cambria Math" w:hAnsi="Cambria Math"/>
                          <w:iCs/>
                        </w:rPr>
                      </m:ctrlPr>
                    </m:fPr>
                    <m:num>
                      <m:sSub>
                        <m:sSubPr>
                          <m:ctrlPr>
                            <w:rPr>
                              <w:rFonts w:ascii="Cambria Math" w:hAnsi="Cambria Math"/>
                              <w:iCs/>
                            </w:rPr>
                          </m:ctrlPr>
                        </m:sSubPr>
                        <m:e>
                          <m:r>
                            <w:rPr>
                              <w:rFonts w:ascii="Cambria Math" w:hAnsi="Cambria Math"/>
                            </w:rPr>
                            <m:t>p</m:t>
                          </m:r>
                        </m:e>
                        <m:sub>
                          <m:r>
                            <w:rPr>
                              <w:rFonts w:ascii="Cambria Math" w:hAnsi="Cambria Math"/>
                            </w:rPr>
                            <m:t>2</m:t>
                          </m:r>
                        </m:sub>
                      </m:sSub>
                    </m:num>
                    <m:den>
                      <m:sSub>
                        <m:sSubPr>
                          <m:ctrlPr>
                            <w:rPr>
                              <w:rFonts w:ascii="Cambria Math" w:hAnsi="Cambria Math"/>
                              <w:iCs/>
                            </w:rPr>
                          </m:ctrlPr>
                        </m:sSubPr>
                        <m:e>
                          <m:r>
                            <w:rPr>
                              <w:rFonts w:ascii="Cambria Math" w:hAnsi="Cambria Math"/>
                            </w:rPr>
                            <m:t>p</m:t>
                          </m:r>
                        </m:e>
                        <m:sub>
                          <m:r>
                            <w:rPr>
                              <w:rFonts w:ascii="Cambria Math" w:hAnsi="Cambria Math"/>
                            </w:rPr>
                            <m:t>1</m:t>
                          </m:r>
                        </m:sub>
                      </m:sSub>
                    </m:den>
                  </m:f>
                  <m:r>
                    <w:rPr>
                      <w:rFonts w:ascii="Cambria Math" w:hAnsi="Cambria Math"/>
                    </w:rPr>
                    <m:t>)</m:t>
                  </m:r>
                </m:e>
                <m:sup>
                  <m:f>
                    <m:fPr>
                      <m:ctrlPr>
                        <w:rPr>
                          <w:rFonts w:ascii="Cambria Math" w:hAnsi="Cambria Math"/>
                          <w:iCs/>
                        </w:rPr>
                      </m:ctrlPr>
                    </m:fPr>
                    <m:num>
                      <m:r>
                        <w:rPr>
                          <w:rFonts w:ascii="Cambria Math" w:hAnsi="Cambria Math"/>
                        </w:rPr>
                        <m:t>2</m:t>
                      </m:r>
                    </m:num>
                    <m:den>
                      <m:r>
                        <w:rPr>
                          <w:rFonts w:ascii="Cambria Math" w:hAnsi="Cambria Math"/>
                        </w:rPr>
                        <m:t>γ</m:t>
                      </m:r>
                    </m:den>
                  </m:f>
                </m:sup>
              </m:sSup>
              <m:r>
                <w:rPr>
                  <w:rFonts w:ascii="Cambria Math" w:hAnsi="Cambria Math"/>
                </w:rPr>
                <m:t>-(</m:t>
              </m:r>
              <m:sSup>
                <m:sSupPr>
                  <m:ctrlPr>
                    <w:rPr>
                      <w:rFonts w:ascii="Cambria Math" w:hAnsi="Cambria Math"/>
                      <w:iCs/>
                    </w:rPr>
                  </m:ctrlPr>
                </m:sSupPr>
                <m:e>
                  <m:f>
                    <m:fPr>
                      <m:ctrlPr>
                        <w:rPr>
                          <w:rFonts w:ascii="Cambria Math" w:hAnsi="Cambria Math"/>
                          <w:iCs/>
                        </w:rPr>
                      </m:ctrlPr>
                    </m:fPr>
                    <m:num>
                      <m:sSub>
                        <m:sSubPr>
                          <m:ctrlPr>
                            <w:rPr>
                              <w:rFonts w:ascii="Cambria Math" w:hAnsi="Cambria Math"/>
                              <w:iCs/>
                            </w:rPr>
                          </m:ctrlPr>
                        </m:sSubPr>
                        <m:e>
                          <m:r>
                            <w:rPr>
                              <w:rFonts w:ascii="Cambria Math" w:hAnsi="Cambria Math"/>
                            </w:rPr>
                            <m:t>p</m:t>
                          </m:r>
                        </m:e>
                        <m:sub>
                          <m:r>
                            <w:rPr>
                              <w:rFonts w:ascii="Cambria Math" w:hAnsi="Cambria Math"/>
                            </w:rPr>
                            <m:t>2</m:t>
                          </m:r>
                        </m:sub>
                      </m:sSub>
                    </m:num>
                    <m:den>
                      <m:sSub>
                        <m:sSubPr>
                          <m:ctrlPr>
                            <w:rPr>
                              <w:rFonts w:ascii="Cambria Math" w:hAnsi="Cambria Math"/>
                              <w:iCs/>
                            </w:rPr>
                          </m:ctrlPr>
                        </m:sSubPr>
                        <m:e>
                          <m:r>
                            <w:rPr>
                              <w:rFonts w:ascii="Cambria Math" w:hAnsi="Cambria Math"/>
                            </w:rPr>
                            <m:t>p</m:t>
                          </m:r>
                        </m:e>
                        <m:sub>
                          <m:r>
                            <w:rPr>
                              <w:rFonts w:ascii="Cambria Math" w:hAnsi="Cambria Math"/>
                            </w:rPr>
                            <m:t>1</m:t>
                          </m:r>
                        </m:sub>
                      </m:sSub>
                    </m:den>
                  </m:f>
                  <m:r>
                    <w:rPr>
                      <w:rFonts w:ascii="Cambria Math" w:hAnsi="Cambria Math"/>
                    </w:rPr>
                    <m:t>)</m:t>
                  </m:r>
                </m:e>
                <m:sup>
                  <m:f>
                    <m:fPr>
                      <m:ctrlPr>
                        <w:rPr>
                          <w:rFonts w:ascii="Cambria Math" w:hAnsi="Cambria Math"/>
                          <w:iCs/>
                        </w:rPr>
                      </m:ctrlPr>
                    </m:fPr>
                    <m:num>
                      <m:d>
                        <m:dPr>
                          <m:ctrlPr>
                            <w:rPr>
                              <w:rFonts w:ascii="Cambria Math" w:hAnsi="Cambria Math"/>
                              <w:iCs/>
                            </w:rPr>
                          </m:ctrlPr>
                        </m:dPr>
                        <m:e>
                          <m:r>
                            <w:rPr>
                              <w:rFonts w:ascii="Cambria Math" w:hAnsi="Cambria Math"/>
                            </w:rPr>
                            <m:t>γ+1</m:t>
                          </m:r>
                        </m:e>
                      </m:d>
                    </m:num>
                    <m:den>
                      <m:r>
                        <w:rPr>
                          <w:rFonts w:ascii="Cambria Math" w:hAnsi="Cambria Math"/>
                        </w:rPr>
                        <m:t>γ</m:t>
                      </m:r>
                    </m:den>
                  </m:f>
                </m:sup>
              </m:sSup>
              <m:r>
                <w:rPr>
                  <w:rFonts w:ascii="Cambria Math" w:hAnsi="Cambria Math"/>
                </w:rPr>
                <m:t>]</m:t>
              </m:r>
            </m:e>
          </m:rad>
        </m:oMath>
      </m:oMathPara>
    </w:p>
    <w:p w14:paraId="614721E7" w14:textId="4E966712" w:rsidR="003518DC" w:rsidRPr="004E78AB" w:rsidRDefault="003518DC" w:rsidP="004E78AB">
      <w:pPr>
        <w:pStyle w:val="ListParagraph"/>
        <w:spacing w:line="360" w:lineRule="auto"/>
        <w:jc w:val="both"/>
        <w:rPr>
          <w:rFonts w:ascii="Times New Roman" w:eastAsiaTheme="minorEastAsia" w:hAnsi="Times New Roman"/>
          <w:i w:val="0"/>
          <w:iCs/>
        </w:rPr>
      </w:pPr>
      <w:r w:rsidRPr="004E78AB">
        <w:rPr>
          <w:rFonts w:ascii="Times New Roman" w:hAnsi="Times New Roman"/>
          <w:i w:val="0"/>
          <w:iCs/>
        </w:rPr>
        <w:t xml:space="preserve">Where </w:t>
      </w:r>
      <w:proofErr w:type="spellStart"/>
      <w:r w:rsidRPr="004E78AB">
        <w:rPr>
          <w:rFonts w:ascii="Times New Roman" w:hAnsi="Times New Roman"/>
          <w:i w:val="0"/>
          <w:iCs/>
        </w:rPr>
        <w:t>q</w:t>
      </w:r>
      <w:r w:rsidRPr="004E78AB">
        <w:rPr>
          <w:rFonts w:ascii="Times New Roman" w:hAnsi="Times New Roman"/>
          <w:i w:val="0"/>
          <w:iCs/>
          <w:vertAlign w:val="subscript"/>
        </w:rPr>
        <w:t>g</w:t>
      </w:r>
      <w:proofErr w:type="spellEnd"/>
      <w:r w:rsidRPr="004E78AB">
        <w:rPr>
          <w:rFonts w:ascii="Times New Roman" w:hAnsi="Times New Roman"/>
          <w:i w:val="0"/>
          <w:iCs/>
        </w:rPr>
        <w:t xml:space="preserve"> is in MSCF/d, D</w:t>
      </w:r>
      <w:r w:rsidRPr="004E78AB">
        <w:rPr>
          <w:rFonts w:ascii="Times New Roman" w:hAnsi="Times New Roman"/>
          <w:i w:val="0"/>
          <w:iCs/>
          <w:vertAlign w:val="subscript"/>
        </w:rPr>
        <w:t>64</w:t>
      </w:r>
      <w:r w:rsidRPr="004E78AB">
        <w:rPr>
          <w:rFonts w:ascii="Times New Roman" w:hAnsi="Times New Roman"/>
          <w:i w:val="0"/>
          <w:iCs/>
        </w:rPr>
        <w:t xml:space="preserve"> is the choke diameter (bean diameter) in 64ths of </w:t>
      </w:r>
      <w:r w:rsidR="005654EC" w:rsidRPr="004E78AB">
        <w:rPr>
          <w:rFonts w:ascii="Times New Roman" w:hAnsi="Times New Roman"/>
          <w:i w:val="0"/>
          <w:iCs/>
        </w:rPr>
        <w:t>inches, T</w:t>
      </w:r>
      <w:r w:rsidR="005654EC" w:rsidRPr="004E78AB">
        <w:rPr>
          <w:rFonts w:ascii="Times New Roman" w:hAnsi="Times New Roman"/>
          <w:i w:val="0"/>
          <w:iCs/>
          <w:vertAlign w:val="subscript"/>
        </w:rPr>
        <w:t>1</w:t>
      </w:r>
      <w:r w:rsidR="005654EC" w:rsidRPr="004E78AB">
        <w:rPr>
          <w:rFonts w:ascii="Times New Roman" w:hAnsi="Times New Roman"/>
          <w:i w:val="0"/>
          <w:iCs/>
        </w:rPr>
        <w:t xml:space="preserve"> is the temperature upstream of the choke in </w:t>
      </w:r>
      <w:proofErr w:type="spellStart"/>
      <w:r w:rsidR="005654EC" w:rsidRPr="004E78AB">
        <w:rPr>
          <w:rFonts w:ascii="Times New Roman" w:hAnsi="Times New Roman"/>
          <w:i w:val="0"/>
          <w:iCs/>
          <w:vertAlign w:val="superscript"/>
        </w:rPr>
        <w:t>o</w:t>
      </w:r>
      <w:r w:rsidR="005654EC" w:rsidRPr="004E78AB">
        <w:rPr>
          <w:rFonts w:ascii="Times New Roman" w:hAnsi="Times New Roman"/>
          <w:i w:val="0"/>
          <w:iCs/>
        </w:rPr>
        <w:t>R</w:t>
      </w:r>
      <w:proofErr w:type="spellEnd"/>
      <w:r w:rsidR="005654EC" w:rsidRPr="004E78AB">
        <w:rPr>
          <w:rFonts w:ascii="Times New Roman" w:hAnsi="Times New Roman"/>
          <w:i w:val="0"/>
          <w:iCs/>
        </w:rPr>
        <w:t>, γ is the heat capacity ratio, C</w:t>
      </w:r>
      <w:r w:rsidR="005654EC" w:rsidRPr="004E78AB">
        <w:rPr>
          <w:rFonts w:ascii="Times New Roman" w:hAnsi="Times New Roman"/>
          <w:i w:val="0"/>
          <w:iCs/>
          <w:vertAlign w:val="subscript"/>
        </w:rPr>
        <w:t>p</w:t>
      </w:r>
      <w:r w:rsidR="005654EC" w:rsidRPr="004E78AB">
        <w:rPr>
          <w:rFonts w:ascii="Times New Roman" w:hAnsi="Times New Roman"/>
          <w:i w:val="0"/>
          <w:iCs/>
        </w:rPr>
        <w:t>/</w:t>
      </w:r>
      <w:proofErr w:type="spellStart"/>
      <w:r w:rsidR="005654EC" w:rsidRPr="004E78AB">
        <w:rPr>
          <w:rFonts w:ascii="Times New Roman" w:hAnsi="Times New Roman"/>
          <w:i w:val="0"/>
          <w:iCs/>
        </w:rPr>
        <w:t>C</w:t>
      </w:r>
      <w:r w:rsidR="005654EC" w:rsidRPr="004E78AB">
        <w:rPr>
          <w:rFonts w:ascii="Times New Roman" w:hAnsi="Times New Roman"/>
          <w:i w:val="0"/>
          <w:iCs/>
          <w:vertAlign w:val="subscript"/>
        </w:rPr>
        <w:t>v</w:t>
      </w:r>
      <w:proofErr w:type="spellEnd"/>
      <w:r w:rsidR="005654EC" w:rsidRPr="004E78AB">
        <w:rPr>
          <w:rFonts w:ascii="Times New Roman" w:hAnsi="Times New Roman"/>
          <w:i w:val="0"/>
          <w:iCs/>
        </w:rPr>
        <w:t xml:space="preserve">, </w:t>
      </w:r>
      <m:oMath>
        <m:r>
          <w:rPr>
            <w:rFonts w:ascii="Cambria Math" w:hAnsi="Cambria Math"/>
          </w:rPr>
          <m:t>α</m:t>
        </m:r>
      </m:oMath>
      <w:r w:rsidR="005654EC" w:rsidRPr="004E78AB">
        <w:rPr>
          <w:rFonts w:ascii="Times New Roman" w:eastAsiaTheme="minorEastAsia" w:hAnsi="Times New Roman"/>
          <w:i w:val="0"/>
          <w:iCs/>
        </w:rPr>
        <w:t xml:space="preserve"> is the flow coefficient of the choke, γ</w:t>
      </w:r>
      <w:r w:rsidR="005654EC" w:rsidRPr="004E78AB">
        <w:rPr>
          <w:rFonts w:ascii="Times New Roman" w:eastAsiaTheme="minorEastAsia" w:hAnsi="Times New Roman"/>
          <w:i w:val="0"/>
          <w:iCs/>
          <w:vertAlign w:val="subscript"/>
        </w:rPr>
        <w:t>g</w:t>
      </w:r>
      <w:r w:rsidR="005654EC" w:rsidRPr="004E78AB">
        <w:rPr>
          <w:rFonts w:ascii="Times New Roman" w:eastAsiaTheme="minorEastAsia" w:hAnsi="Times New Roman"/>
          <w:i w:val="0"/>
          <w:iCs/>
        </w:rPr>
        <w:t xml:space="preserve"> is the gas gravity, </w:t>
      </w:r>
      <w:proofErr w:type="spellStart"/>
      <w:r w:rsidR="005654EC" w:rsidRPr="004E78AB">
        <w:rPr>
          <w:rFonts w:ascii="Times New Roman" w:eastAsiaTheme="minorEastAsia" w:hAnsi="Times New Roman"/>
          <w:i w:val="0"/>
          <w:iCs/>
        </w:rPr>
        <w:t>p</w:t>
      </w:r>
      <w:r w:rsidR="005654EC" w:rsidRPr="004E78AB">
        <w:rPr>
          <w:rFonts w:ascii="Times New Roman" w:eastAsiaTheme="minorEastAsia" w:hAnsi="Times New Roman"/>
          <w:i w:val="0"/>
          <w:iCs/>
          <w:vertAlign w:val="subscript"/>
        </w:rPr>
        <w:t>sc</w:t>
      </w:r>
      <w:proofErr w:type="spellEnd"/>
      <w:r w:rsidR="005654EC" w:rsidRPr="004E78AB">
        <w:rPr>
          <w:rFonts w:ascii="Times New Roman" w:eastAsiaTheme="minorEastAsia" w:hAnsi="Times New Roman"/>
          <w:i w:val="0"/>
          <w:iCs/>
        </w:rPr>
        <w:t xml:space="preserve"> is standard pressure, and p</w:t>
      </w:r>
      <w:r w:rsidR="005654EC" w:rsidRPr="004E78AB">
        <w:rPr>
          <w:rFonts w:ascii="Times New Roman" w:eastAsiaTheme="minorEastAsia" w:hAnsi="Times New Roman"/>
          <w:i w:val="0"/>
          <w:iCs/>
          <w:vertAlign w:val="subscript"/>
        </w:rPr>
        <w:t>1</w:t>
      </w:r>
      <w:r w:rsidR="005654EC" w:rsidRPr="004E78AB">
        <w:rPr>
          <w:rFonts w:ascii="Times New Roman" w:eastAsiaTheme="minorEastAsia" w:hAnsi="Times New Roman"/>
          <w:i w:val="0"/>
          <w:iCs/>
        </w:rPr>
        <w:t xml:space="preserve"> and p</w:t>
      </w:r>
      <w:r w:rsidR="005654EC" w:rsidRPr="004E78AB">
        <w:rPr>
          <w:rFonts w:ascii="Times New Roman" w:eastAsiaTheme="minorEastAsia" w:hAnsi="Times New Roman"/>
          <w:i w:val="0"/>
          <w:iCs/>
          <w:vertAlign w:val="subscript"/>
        </w:rPr>
        <w:t>2</w:t>
      </w:r>
      <w:r w:rsidR="005654EC" w:rsidRPr="004E78AB">
        <w:rPr>
          <w:rFonts w:ascii="Times New Roman" w:eastAsiaTheme="minorEastAsia" w:hAnsi="Times New Roman"/>
          <w:i w:val="0"/>
          <w:iCs/>
        </w:rPr>
        <w:t xml:space="preserve"> are the pressure upstream and downstream of the choke, respectively.</w:t>
      </w:r>
    </w:p>
    <w:p w14:paraId="7AFD059C" w14:textId="6E4607B5" w:rsidR="005654EC" w:rsidRPr="004E78AB" w:rsidRDefault="005654EC" w:rsidP="004E78AB">
      <w:pPr>
        <w:pStyle w:val="ListParagraph"/>
        <w:spacing w:line="360" w:lineRule="auto"/>
        <w:jc w:val="both"/>
        <w:rPr>
          <w:rFonts w:ascii="Times New Roman" w:eastAsiaTheme="minorEastAsia" w:hAnsi="Times New Roman"/>
          <w:i w:val="0"/>
          <w:iCs/>
        </w:rPr>
      </w:pPr>
      <w:r w:rsidRPr="004E78AB">
        <w:rPr>
          <w:rFonts w:ascii="Times New Roman" w:eastAsiaTheme="minorEastAsia" w:hAnsi="Times New Roman"/>
          <w:i w:val="0"/>
          <w:iCs/>
        </w:rPr>
        <w:t>The equations above apply when the pressure ratio is equal to or greater than the critical pressure ratio, given by</w:t>
      </w:r>
    </w:p>
    <w:p w14:paraId="0FA295FB" w14:textId="32D7E3F5" w:rsidR="005654EC" w:rsidRPr="004E78AB" w:rsidRDefault="00BA4EDE" w:rsidP="004E78AB">
      <w:pPr>
        <w:pStyle w:val="ListParagraph"/>
        <w:spacing w:line="360" w:lineRule="auto"/>
        <w:jc w:val="both"/>
        <w:rPr>
          <w:rFonts w:ascii="Times New Roman" w:eastAsiaTheme="minorEastAsia" w:hAnsi="Times New Roman"/>
          <w:i w:val="0"/>
          <w:iCs/>
        </w:rPr>
      </w:pPr>
      <m:oMathPara>
        <m:oMath>
          <m:d>
            <m:dPr>
              <m:ctrlPr>
                <w:rPr>
                  <w:rFonts w:ascii="Cambria Math" w:hAnsi="Cambria Math"/>
                  <w:iCs/>
                </w:rPr>
              </m:ctrlPr>
            </m:dPr>
            <m:e>
              <m:f>
                <m:fPr>
                  <m:ctrlPr>
                    <w:rPr>
                      <w:rFonts w:ascii="Cambria Math" w:hAnsi="Cambria Math"/>
                      <w:iCs/>
                    </w:rPr>
                  </m:ctrlPr>
                </m:fPr>
                <m:num>
                  <m:sSub>
                    <m:sSubPr>
                      <m:ctrlPr>
                        <w:rPr>
                          <w:rFonts w:ascii="Cambria Math" w:hAnsi="Cambria Math"/>
                          <w:iCs/>
                        </w:rPr>
                      </m:ctrlPr>
                    </m:sSubPr>
                    <m:e>
                      <m:r>
                        <w:rPr>
                          <w:rFonts w:ascii="Cambria Math" w:hAnsi="Cambria Math"/>
                        </w:rPr>
                        <m:t>p</m:t>
                      </m:r>
                    </m:e>
                    <m:sub>
                      <m:r>
                        <w:rPr>
                          <w:rFonts w:ascii="Cambria Math" w:hAnsi="Cambria Math"/>
                        </w:rPr>
                        <m:t>2</m:t>
                      </m:r>
                    </m:sub>
                  </m:sSub>
                </m:num>
                <m:den>
                  <m:sSub>
                    <m:sSubPr>
                      <m:ctrlPr>
                        <w:rPr>
                          <w:rFonts w:ascii="Cambria Math" w:hAnsi="Cambria Math"/>
                          <w:iCs/>
                        </w:rPr>
                      </m:ctrlPr>
                    </m:sSubPr>
                    <m:e>
                      <m:r>
                        <w:rPr>
                          <w:rFonts w:ascii="Cambria Math" w:hAnsi="Cambria Math"/>
                        </w:rPr>
                        <m:t>p</m:t>
                      </m:r>
                    </m:e>
                    <m:sub>
                      <m:r>
                        <w:rPr>
                          <w:rFonts w:ascii="Cambria Math" w:hAnsi="Cambria Math"/>
                        </w:rPr>
                        <m:t>1</m:t>
                      </m:r>
                    </m:sub>
                  </m:sSub>
                </m:den>
              </m:f>
            </m:e>
          </m:d>
          <m:r>
            <w:rPr>
              <w:rFonts w:ascii="Cambria Math" w:hAnsi="Cambria Math"/>
            </w:rPr>
            <m:t>=</m:t>
          </m:r>
          <m:sSup>
            <m:sSupPr>
              <m:ctrlPr>
                <w:rPr>
                  <w:rFonts w:ascii="Cambria Math" w:hAnsi="Cambria Math"/>
                  <w:iCs/>
                </w:rPr>
              </m:ctrlPr>
            </m:sSupPr>
            <m:e>
              <m:r>
                <w:rPr>
                  <w:rFonts w:ascii="Cambria Math" w:hAnsi="Cambria Math"/>
                </w:rPr>
                <m:t>(</m:t>
              </m:r>
              <m:f>
                <m:fPr>
                  <m:ctrlPr>
                    <w:rPr>
                      <w:rFonts w:ascii="Cambria Math" w:hAnsi="Cambria Math"/>
                      <w:iCs/>
                    </w:rPr>
                  </m:ctrlPr>
                </m:fPr>
                <m:num>
                  <m:r>
                    <w:rPr>
                      <w:rFonts w:ascii="Cambria Math" w:hAnsi="Cambria Math"/>
                    </w:rPr>
                    <m:t>2</m:t>
                  </m:r>
                </m:num>
                <m:den>
                  <m:r>
                    <w:rPr>
                      <w:rFonts w:ascii="Cambria Math" w:hAnsi="Cambria Math"/>
                    </w:rPr>
                    <m:t>γ+1</m:t>
                  </m:r>
                </m:den>
              </m:f>
              <m:r>
                <w:rPr>
                  <w:rFonts w:ascii="Cambria Math" w:hAnsi="Cambria Math"/>
                </w:rPr>
                <m:t>)</m:t>
              </m:r>
            </m:e>
            <m:sup>
              <m:f>
                <m:fPr>
                  <m:ctrlPr>
                    <w:rPr>
                      <w:rFonts w:ascii="Cambria Math" w:hAnsi="Cambria Math"/>
                      <w:iCs/>
                    </w:rPr>
                  </m:ctrlPr>
                </m:fPr>
                <m:num>
                  <m:r>
                    <w:rPr>
                      <w:rFonts w:ascii="Cambria Math" w:hAnsi="Cambria Math"/>
                    </w:rPr>
                    <m:t>γ</m:t>
                  </m:r>
                </m:num>
                <m:den>
                  <m:r>
                    <w:rPr>
                      <w:rFonts w:ascii="Cambria Math" w:hAnsi="Cambria Math"/>
                    </w:rPr>
                    <m:t>γ-1</m:t>
                  </m:r>
                </m:den>
              </m:f>
            </m:sup>
          </m:sSup>
        </m:oMath>
      </m:oMathPara>
    </w:p>
    <w:p w14:paraId="1F50FC15" w14:textId="55C001EB" w:rsidR="00F04585" w:rsidRDefault="00F04585" w:rsidP="004E78AB">
      <w:pPr>
        <w:pStyle w:val="ListParagraph"/>
        <w:spacing w:line="360" w:lineRule="auto"/>
        <w:jc w:val="both"/>
        <w:rPr>
          <w:rFonts w:ascii="Times New Roman" w:hAnsi="Times New Roman"/>
          <w:i w:val="0"/>
          <w:iCs/>
        </w:rPr>
      </w:pPr>
      <w:r w:rsidRPr="004E78AB">
        <w:rPr>
          <w:rFonts w:ascii="Times New Roman" w:hAnsi="Times New Roman"/>
          <w:i w:val="0"/>
          <w:iCs/>
        </w:rPr>
        <w:t>When the pressure ratio is less than the critical pressure ratio, p</w:t>
      </w:r>
      <w:r w:rsidRPr="004E78AB">
        <w:rPr>
          <w:rFonts w:ascii="Times New Roman" w:hAnsi="Times New Roman"/>
          <w:i w:val="0"/>
          <w:iCs/>
          <w:vertAlign w:val="subscript"/>
        </w:rPr>
        <w:t>2</w:t>
      </w:r>
      <w:r w:rsidRPr="004E78AB">
        <w:rPr>
          <w:rFonts w:ascii="Times New Roman" w:hAnsi="Times New Roman"/>
          <w:i w:val="0"/>
          <w:iCs/>
        </w:rPr>
        <w:t>/p</w:t>
      </w:r>
      <w:r w:rsidRPr="004E78AB">
        <w:rPr>
          <w:rFonts w:ascii="Times New Roman" w:hAnsi="Times New Roman"/>
          <w:i w:val="0"/>
          <w:iCs/>
          <w:vertAlign w:val="subscript"/>
        </w:rPr>
        <w:t>1</w:t>
      </w:r>
      <w:r w:rsidRPr="004E78AB">
        <w:rPr>
          <w:rFonts w:ascii="Times New Roman" w:hAnsi="Times New Roman"/>
          <w:i w:val="0"/>
          <w:iCs/>
        </w:rPr>
        <w:t xml:space="preserve"> should be set to (p</w:t>
      </w:r>
      <w:r w:rsidRPr="004E78AB">
        <w:rPr>
          <w:rFonts w:ascii="Times New Roman" w:hAnsi="Times New Roman"/>
          <w:i w:val="0"/>
          <w:iCs/>
          <w:vertAlign w:val="subscript"/>
        </w:rPr>
        <w:t>2</w:t>
      </w:r>
      <w:r w:rsidRPr="004E78AB">
        <w:rPr>
          <w:rFonts w:ascii="Times New Roman" w:hAnsi="Times New Roman"/>
          <w:i w:val="0"/>
          <w:iCs/>
        </w:rPr>
        <w:t>/p</w:t>
      </w:r>
      <w:r w:rsidRPr="004E78AB">
        <w:rPr>
          <w:rFonts w:ascii="Times New Roman" w:hAnsi="Times New Roman"/>
          <w:i w:val="0"/>
          <w:iCs/>
          <w:vertAlign w:val="subscript"/>
        </w:rPr>
        <w:t>1</w:t>
      </w:r>
      <w:r w:rsidRPr="004E78AB">
        <w:rPr>
          <w:rFonts w:ascii="Times New Roman" w:hAnsi="Times New Roman"/>
          <w:i w:val="0"/>
          <w:iCs/>
        </w:rPr>
        <w:t xml:space="preserve">)c and the equation above </w:t>
      </w:r>
      <w:r w:rsidR="004E78AB" w:rsidRPr="004E78AB">
        <w:rPr>
          <w:rFonts w:ascii="Times New Roman" w:hAnsi="Times New Roman"/>
          <w:i w:val="0"/>
          <w:iCs/>
        </w:rPr>
        <w:t>used, since</w:t>
      </w:r>
      <w:r w:rsidRPr="004E78AB">
        <w:rPr>
          <w:rFonts w:ascii="Times New Roman" w:hAnsi="Times New Roman"/>
          <w:i w:val="0"/>
          <w:iCs/>
        </w:rPr>
        <w:t xml:space="preserve"> the flow rate </w:t>
      </w:r>
      <w:r w:rsidR="004E78AB" w:rsidRPr="004E78AB">
        <w:rPr>
          <w:rFonts w:ascii="Times New Roman" w:hAnsi="Times New Roman"/>
          <w:i w:val="0"/>
          <w:iCs/>
        </w:rPr>
        <w:t>insensitive to the downstream pressure whenever the flow is critical. For air and other diatomic gases, γ is approximately 1.4, and the critical pressure ratio is 0.53; in petroleum engineering operations, it is commonly assumed that flow through a choke is critical whenever the downstream pressure is less than about half of the upstream pressure.</w:t>
      </w:r>
      <w:r w:rsidR="004E78AB">
        <w:rPr>
          <w:rFonts w:ascii="Times New Roman" w:hAnsi="Times New Roman"/>
          <w:i w:val="0"/>
          <w:iCs/>
        </w:rPr>
        <w:t xml:space="preserve"> </w:t>
      </w:r>
    </w:p>
    <w:p w14:paraId="42166CA3" w14:textId="75B749AC" w:rsidR="00BA4EDE" w:rsidRDefault="00BA4EDE" w:rsidP="004E78AB">
      <w:pPr>
        <w:pStyle w:val="ListParagraph"/>
        <w:spacing w:line="360" w:lineRule="auto"/>
        <w:jc w:val="both"/>
        <w:rPr>
          <w:rFonts w:ascii="Times New Roman" w:hAnsi="Times New Roman"/>
          <w:i w:val="0"/>
          <w:iCs/>
        </w:rPr>
      </w:pPr>
      <w:r>
        <w:rPr>
          <w:noProof/>
        </w:rPr>
        <w:lastRenderedPageBreak/>
        <w:drawing>
          <wp:inline distT="0" distB="0" distL="0" distR="0" wp14:anchorId="61AADA06" wp14:editId="6444C0CB">
            <wp:extent cx="5949696" cy="4462272"/>
            <wp:effectExtent l="63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49696" cy="4462272"/>
                    </a:xfrm>
                    <a:prstGeom prst="rect">
                      <a:avLst/>
                    </a:prstGeom>
                    <a:noFill/>
                    <a:ln>
                      <a:noFill/>
                    </a:ln>
                  </pic:spPr>
                </pic:pic>
              </a:graphicData>
            </a:graphic>
          </wp:inline>
        </w:drawing>
      </w:r>
    </w:p>
    <w:p w14:paraId="139248C4" w14:textId="42BCD9BC" w:rsidR="00BA4EDE" w:rsidRDefault="00BA4EDE" w:rsidP="004E78AB">
      <w:pPr>
        <w:pStyle w:val="ListParagraph"/>
        <w:spacing w:line="360" w:lineRule="auto"/>
        <w:jc w:val="both"/>
        <w:rPr>
          <w:rFonts w:ascii="Times New Roman" w:hAnsi="Times New Roman"/>
          <w:i w:val="0"/>
          <w:iCs/>
        </w:rPr>
      </w:pPr>
    </w:p>
    <w:p w14:paraId="61F9E95F" w14:textId="04242F7A" w:rsidR="00BA4EDE" w:rsidRDefault="00BA4EDE" w:rsidP="004E78AB">
      <w:pPr>
        <w:pStyle w:val="ListParagraph"/>
        <w:spacing w:line="360" w:lineRule="auto"/>
        <w:jc w:val="both"/>
        <w:rPr>
          <w:rFonts w:ascii="Times New Roman" w:hAnsi="Times New Roman"/>
          <w:i w:val="0"/>
          <w:iCs/>
        </w:rPr>
      </w:pPr>
      <w:r>
        <w:rPr>
          <w:noProof/>
        </w:rPr>
        <w:lastRenderedPageBreak/>
        <w:drawing>
          <wp:inline distT="0" distB="0" distL="0" distR="0" wp14:anchorId="4DBB2361" wp14:editId="2737DF17">
            <wp:extent cx="5949696" cy="4462272"/>
            <wp:effectExtent l="63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49696" cy="4462272"/>
                    </a:xfrm>
                    <a:prstGeom prst="rect">
                      <a:avLst/>
                    </a:prstGeom>
                    <a:noFill/>
                    <a:ln>
                      <a:noFill/>
                    </a:ln>
                  </pic:spPr>
                </pic:pic>
              </a:graphicData>
            </a:graphic>
          </wp:inline>
        </w:drawing>
      </w:r>
    </w:p>
    <w:p w14:paraId="7B3E001B" w14:textId="5EDA66B4" w:rsidR="00BA4EDE" w:rsidRDefault="00BA4EDE" w:rsidP="004E78AB">
      <w:pPr>
        <w:pStyle w:val="ListParagraph"/>
        <w:spacing w:line="360" w:lineRule="auto"/>
        <w:jc w:val="both"/>
        <w:rPr>
          <w:rFonts w:ascii="Times New Roman" w:hAnsi="Times New Roman"/>
          <w:i w:val="0"/>
          <w:iCs/>
        </w:rPr>
      </w:pPr>
    </w:p>
    <w:p w14:paraId="7BA2F59B" w14:textId="17649483" w:rsidR="00BA4EDE" w:rsidRDefault="00BA4EDE" w:rsidP="004E78AB">
      <w:pPr>
        <w:pStyle w:val="ListParagraph"/>
        <w:spacing w:line="360" w:lineRule="auto"/>
        <w:jc w:val="both"/>
        <w:rPr>
          <w:rFonts w:ascii="Times New Roman" w:hAnsi="Times New Roman"/>
          <w:i w:val="0"/>
          <w:iCs/>
        </w:rPr>
      </w:pPr>
      <w:r>
        <w:rPr>
          <w:noProof/>
        </w:rPr>
        <w:lastRenderedPageBreak/>
        <w:drawing>
          <wp:inline distT="0" distB="0" distL="0" distR="0" wp14:anchorId="4D3E9503" wp14:editId="437BE8DC">
            <wp:extent cx="5949696" cy="4462272"/>
            <wp:effectExtent l="63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949696" cy="4462272"/>
                    </a:xfrm>
                    <a:prstGeom prst="rect">
                      <a:avLst/>
                    </a:prstGeom>
                    <a:noFill/>
                    <a:ln>
                      <a:noFill/>
                    </a:ln>
                  </pic:spPr>
                </pic:pic>
              </a:graphicData>
            </a:graphic>
          </wp:inline>
        </w:drawing>
      </w:r>
    </w:p>
    <w:p w14:paraId="08A218B2" w14:textId="063C67BC" w:rsidR="00BA4EDE" w:rsidRDefault="00BA4EDE" w:rsidP="004E78AB">
      <w:pPr>
        <w:pStyle w:val="ListParagraph"/>
        <w:spacing w:line="360" w:lineRule="auto"/>
        <w:jc w:val="both"/>
        <w:rPr>
          <w:rFonts w:ascii="Times New Roman" w:hAnsi="Times New Roman"/>
          <w:i w:val="0"/>
          <w:iCs/>
        </w:rPr>
      </w:pPr>
    </w:p>
    <w:p w14:paraId="56645736" w14:textId="6AB6745C" w:rsidR="00BA4EDE" w:rsidRDefault="00BA4EDE" w:rsidP="004E78AB">
      <w:pPr>
        <w:pStyle w:val="ListParagraph"/>
        <w:spacing w:line="360" w:lineRule="auto"/>
        <w:jc w:val="both"/>
        <w:rPr>
          <w:rFonts w:ascii="Times New Roman" w:hAnsi="Times New Roman"/>
          <w:i w:val="0"/>
          <w:iCs/>
        </w:rPr>
      </w:pPr>
      <w:r>
        <w:rPr>
          <w:noProof/>
        </w:rPr>
        <w:lastRenderedPageBreak/>
        <w:drawing>
          <wp:inline distT="0" distB="0" distL="0" distR="0" wp14:anchorId="1A56AB9A" wp14:editId="53EDBBF6">
            <wp:extent cx="5949696" cy="4462272"/>
            <wp:effectExtent l="63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949696" cy="4462272"/>
                    </a:xfrm>
                    <a:prstGeom prst="rect">
                      <a:avLst/>
                    </a:prstGeom>
                    <a:noFill/>
                    <a:ln>
                      <a:noFill/>
                    </a:ln>
                  </pic:spPr>
                </pic:pic>
              </a:graphicData>
            </a:graphic>
          </wp:inline>
        </w:drawing>
      </w:r>
    </w:p>
    <w:p w14:paraId="749AD8A4" w14:textId="490FD2A8" w:rsidR="00BA4EDE" w:rsidRDefault="00BA4EDE" w:rsidP="004E78AB">
      <w:pPr>
        <w:pStyle w:val="ListParagraph"/>
        <w:spacing w:line="360" w:lineRule="auto"/>
        <w:jc w:val="both"/>
        <w:rPr>
          <w:rFonts w:ascii="Times New Roman" w:hAnsi="Times New Roman"/>
          <w:i w:val="0"/>
          <w:iCs/>
        </w:rPr>
      </w:pPr>
    </w:p>
    <w:p w14:paraId="7F114E9E" w14:textId="41EC8F2B" w:rsidR="00BA4EDE" w:rsidRDefault="00BA4EDE" w:rsidP="004E78AB">
      <w:pPr>
        <w:pStyle w:val="ListParagraph"/>
        <w:spacing w:line="360" w:lineRule="auto"/>
        <w:jc w:val="both"/>
        <w:rPr>
          <w:rFonts w:ascii="Times New Roman" w:hAnsi="Times New Roman"/>
          <w:i w:val="0"/>
          <w:iCs/>
        </w:rPr>
      </w:pPr>
      <w:r>
        <w:rPr>
          <w:noProof/>
        </w:rPr>
        <w:lastRenderedPageBreak/>
        <w:drawing>
          <wp:inline distT="0" distB="0" distL="0" distR="0" wp14:anchorId="0187D0B1" wp14:editId="4E9727CD">
            <wp:extent cx="5949696" cy="4462272"/>
            <wp:effectExtent l="63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949696" cy="4462272"/>
                    </a:xfrm>
                    <a:prstGeom prst="rect">
                      <a:avLst/>
                    </a:prstGeom>
                    <a:noFill/>
                    <a:ln>
                      <a:noFill/>
                    </a:ln>
                  </pic:spPr>
                </pic:pic>
              </a:graphicData>
            </a:graphic>
          </wp:inline>
        </w:drawing>
      </w:r>
    </w:p>
    <w:p w14:paraId="2B3D3D90" w14:textId="5BABAE9B" w:rsidR="00BA4EDE" w:rsidRDefault="00BA4EDE" w:rsidP="004E78AB">
      <w:pPr>
        <w:pStyle w:val="ListParagraph"/>
        <w:spacing w:line="360" w:lineRule="auto"/>
        <w:jc w:val="both"/>
        <w:rPr>
          <w:rFonts w:ascii="Times New Roman" w:hAnsi="Times New Roman"/>
          <w:i w:val="0"/>
          <w:iCs/>
        </w:rPr>
      </w:pPr>
    </w:p>
    <w:p w14:paraId="64564D5E" w14:textId="36DE8A28" w:rsidR="00BA4EDE" w:rsidRDefault="00BA4EDE" w:rsidP="004E78AB">
      <w:pPr>
        <w:pStyle w:val="ListParagraph"/>
        <w:spacing w:line="360" w:lineRule="auto"/>
        <w:jc w:val="both"/>
        <w:rPr>
          <w:rFonts w:ascii="Times New Roman" w:hAnsi="Times New Roman"/>
          <w:i w:val="0"/>
          <w:iCs/>
        </w:rPr>
      </w:pPr>
      <w:r>
        <w:rPr>
          <w:noProof/>
        </w:rPr>
        <w:lastRenderedPageBreak/>
        <w:drawing>
          <wp:inline distT="0" distB="0" distL="0" distR="0" wp14:anchorId="47604E97" wp14:editId="5614831D">
            <wp:extent cx="5949696" cy="4462272"/>
            <wp:effectExtent l="63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949696" cy="4462272"/>
                    </a:xfrm>
                    <a:prstGeom prst="rect">
                      <a:avLst/>
                    </a:prstGeom>
                    <a:noFill/>
                    <a:ln>
                      <a:noFill/>
                    </a:ln>
                  </pic:spPr>
                </pic:pic>
              </a:graphicData>
            </a:graphic>
          </wp:inline>
        </w:drawing>
      </w:r>
    </w:p>
    <w:p w14:paraId="1266FEB8" w14:textId="78F3BACE" w:rsidR="00BA4EDE" w:rsidRDefault="00BA4EDE" w:rsidP="004E78AB">
      <w:pPr>
        <w:pStyle w:val="ListParagraph"/>
        <w:spacing w:line="360" w:lineRule="auto"/>
        <w:jc w:val="both"/>
        <w:rPr>
          <w:rFonts w:ascii="Times New Roman" w:hAnsi="Times New Roman"/>
          <w:i w:val="0"/>
          <w:iCs/>
        </w:rPr>
      </w:pPr>
    </w:p>
    <w:p w14:paraId="39526B45" w14:textId="42622B4E" w:rsidR="00BA4EDE" w:rsidRDefault="00BA4EDE" w:rsidP="004E78AB">
      <w:pPr>
        <w:pStyle w:val="ListParagraph"/>
        <w:spacing w:line="360" w:lineRule="auto"/>
        <w:jc w:val="both"/>
        <w:rPr>
          <w:rFonts w:ascii="Times New Roman" w:hAnsi="Times New Roman"/>
          <w:i w:val="0"/>
          <w:iCs/>
        </w:rPr>
      </w:pPr>
      <w:r>
        <w:rPr>
          <w:noProof/>
        </w:rPr>
        <w:lastRenderedPageBreak/>
        <w:drawing>
          <wp:inline distT="0" distB="0" distL="0" distR="0" wp14:anchorId="369576DB" wp14:editId="7821DC51">
            <wp:extent cx="5949696" cy="4462272"/>
            <wp:effectExtent l="63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949696" cy="4462272"/>
                    </a:xfrm>
                    <a:prstGeom prst="rect">
                      <a:avLst/>
                    </a:prstGeom>
                    <a:noFill/>
                    <a:ln>
                      <a:noFill/>
                    </a:ln>
                  </pic:spPr>
                </pic:pic>
              </a:graphicData>
            </a:graphic>
          </wp:inline>
        </w:drawing>
      </w:r>
    </w:p>
    <w:p w14:paraId="4B2414CB" w14:textId="6EA63311" w:rsidR="00BA4EDE" w:rsidRDefault="00BA4EDE" w:rsidP="004E78AB">
      <w:pPr>
        <w:pStyle w:val="ListParagraph"/>
        <w:spacing w:line="360" w:lineRule="auto"/>
        <w:jc w:val="both"/>
        <w:rPr>
          <w:rFonts w:ascii="Times New Roman" w:hAnsi="Times New Roman"/>
          <w:i w:val="0"/>
          <w:iCs/>
        </w:rPr>
      </w:pPr>
    </w:p>
    <w:p w14:paraId="7902091C" w14:textId="7D7A706F" w:rsidR="00BA4EDE" w:rsidRPr="00F04585" w:rsidRDefault="00BA4EDE" w:rsidP="004E78AB">
      <w:pPr>
        <w:pStyle w:val="ListParagraph"/>
        <w:spacing w:line="360" w:lineRule="auto"/>
        <w:jc w:val="both"/>
        <w:rPr>
          <w:rFonts w:ascii="Times New Roman" w:hAnsi="Times New Roman"/>
          <w:i w:val="0"/>
          <w:iCs/>
        </w:rPr>
      </w:pPr>
      <w:bookmarkStart w:id="0" w:name="_GoBack"/>
      <w:r>
        <w:rPr>
          <w:noProof/>
        </w:rPr>
        <w:lastRenderedPageBreak/>
        <w:drawing>
          <wp:inline distT="0" distB="0" distL="0" distR="0" wp14:anchorId="5E3DF0A2" wp14:editId="22D0F861">
            <wp:extent cx="5949696" cy="4462272"/>
            <wp:effectExtent l="63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949696" cy="4462272"/>
                    </a:xfrm>
                    <a:prstGeom prst="rect">
                      <a:avLst/>
                    </a:prstGeom>
                    <a:noFill/>
                    <a:ln>
                      <a:noFill/>
                    </a:ln>
                  </pic:spPr>
                </pic:pic>
              </a:graphicData>
            </a:graphic>
          </wp:inline>
        </w:drawing>
      </w:r>
      <w:bookmarkEnd w:id="0"/>
    </w:p>
    <w:sectPr w:rsidR="00BA4EDE" w:rsidRPr="00F045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D3C59"/>
    <w:multiLevelType w:val="hybridMultilevel"/>
    <w:tmpl w:val="F7A89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32459C"/>
    <w:multiLevelType w:val="hybridMultilevel"/>
    <w:tmpl w:val="AA26E4A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06543C"/>
    <w:multiLevelType w:val="hybridMultilevel"/>
    <w:tmpl w:val="AA26E4A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3"/>
    <w:rsid w:val="0000518F"/>
    <w:rsid w:val="000D76B9"/>
    <w:rsid w:val="00131631"/>
    <w:rsid w:val="00256DB4"/>
    <w:rsid w:val="003072F3"/>
    <w:rsid w:val="003518DC"/>
    <w:rsid w:val="00466447"/>
    <w:rsid w:val="004E3491"/>
    <w:rsid w:val="004E78AB"/>
    <w:rsid w:val="00510830"/>
    <w:rsid w:val="005654EC"/>
    <w:rsid w:val="006D1DA5"/>
    <w:rsid w:val="008101F7"/>
    <w:rsid w:val="00810940"/>
    <w:rsid w:val="00A714C6"/>
    <w:rsid w:val="00B36561"/>
    <w:rsid w:val="00BA4EDE"/>
    <w:rsid w:val="00D3100A"/>
    <w:rsid w:val="00F04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00056"/>
  <w15:chartTrackingRefBased/>
  <w15:docId w15:val="{A455D040-A238-40A1-9078-DCE308EE6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072F3"/>
    <w:pPr>
      <w:spacing w:before="100" w:beforeAutospacing="1" w:after="100" w:afterAutospacing="1" w:line="240" w:lineRule="auto"/>
    </w:pPr>
    <w:rPr>
      <w:rFonts w:ascii="Times New Roman" w:eastAsia="Times New Roman" w:hAnsi="Times New Roman"/>
      <w:i w:val="0"/>
    </w:rPr>
  </w:style>
  <w:style w:type="paragraph" w:styleId="ListParagraph">
    <w:name w:val="List Paragraph"/>
    <w:basedOn w:val="Normal"/>
    <w:uiPriority w:val="34"/>
    <w:qFormat/>
    <w:rsid w:val="00810940"/>
    <w:pPr>
      <w:ind w:left="720"/>
      <w:contextualSpacing/>
    </w:pPr>
  </w:style>
  <w:style w:type="character" w:styleId="PlaceholderText">
    <w:name w:val="Placeholder Text"/>
    <w:basedOn w:val="DefaultParagraphFont"/>
    <w:uiPriority w:val="99"/>
    <w:semiHidden/>
    <w:rsid w:val="000051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04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TotalTime>
  <Pages>11</Pages>
  <Words>695</Words>
  <Characters>3962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2020-04-22T19:18:00Z</dcterms:created>
  <dcterms:modified xsi:type="dcterms:W3CDTF">2020-04-22T22:50:00Z</dcterms:modified>
</cp:coreProperties>
</file>