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58" w:rsidRDefault="00A80A88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NAME; WHYTE SOIBI</w:t>
      </w:r>
    </w:p>
    <w:p w:rsidR="00A80A88" w:rsidRDefault="00A80A88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DEPARTMENT; PARMACOLOGY</w:t>
      </w:r>
    </w:p>
    <w:p w:rsidR="00A80A88" w:rsidRDefault="00A80A88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COURSE CODE; BCH204</w:t>
      </w:r>
    </w:p>
    <w:p w:rsidR="00A80A88" w:rsidRDefault="00A80A88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MATRIC NUMBER; 18/MHS97/052</w:t>
      </w:r>
    </w:p>
    <w:p w:rsidR="00A80A88" w:rsidRDefault="00A80A88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LEVEL; 200</w:t>
      </w:r>
    </w:p>
    <w:p w:rsidR="00A80A88" w:rsidRDefault="00A80A88">
      <w:r w:rsidRPr="00A80A88">
        <w:rPr>
          <w:rFonts w:ascii="Times New Roman" w:hAnsi="Times New Roman" w:cs="Times New Roman"/>
          <w:b/>
          <w:sz w:val="32"/>
          <w:szCs w:val="32"/>
          <w:u w:val="single"/>
        </w:rPr>
        <w:t>QUESTION;</w:t>
      </w:r>
      <w:r w:rsidRPr="00A80A88">
        <w:t xml:space="preserve"> </w:t>
      </w:r>
    </w:p>
    <w:p w:rsidR="00A80A88" w:rsidRDefault="00A80A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0A88">
        <w:rPr>
          <w:rFonts w:ascii="Times New Roman" w:hAnsi="Times New Roman" w:cs="Times New Roman"/>
          <w:sz w:val="28"/>
          <w:szCs w:val="28"/>
        </w:rPr>
        <w:t>Describe the three (3) stages of beta oxidation. (Show pathways where necessary)</w:t>
      </w:r>
    </w:p>
    <w:p w:rsidR="00A80A88" w:rsidRDefault="00A80A8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0A88" w:rsidRDefault="00A80A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830120" w:rsidRDefault="00830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ANSWER</w:t>
      </w:r>
      <w:r w:rsidRPr="00830120">
        <w:rPr>
          <w:rFonts w:ascii="Times New Roman" w:hAnsi="Times New Roman" w:cs="Times New Roman"/>
          <w:sz w:val="28"/>
          <w:szCs w:val="28"/>
        </w:rPr>
        <w:t>;</w:t>
      </w:r>
    </w:p>
    <w:p w:rsidR="00A80A88" w:rsidRPr="00830120" w:rsidRDefault="00830120">
      <w:pPr>
        <w:rPr>
          <w:rFonts w:ascii="Times New Roman" w:hAnsi="Times New Roman" w:cs="Times New Roman"/>
          <w:sz w:val="28"/>
          <w:szCs w:val="28"/>
        </w:rPr>
      </w:pPr>
      <w:r w:rsidRPr="00830120">
        <w:rPr>
          <w:sz w:val="28"/>
          <w:szCs w:val="28"/>
        </w:rPr>
        <w:t xml:space="preserve"> </w:t>
      </w:r>
      <w:r w:rsidRPr="00830120">
        <w:rPr>
          <w:rFonts w:ascii="Times New Roman" w:hAnsi="Times New Roman" w:cs="Times New Roman"/>
          <w:sz w:val="28"/>
          <w:szCs w:val="28"/>
        </w:rPr>
        <w:t xml:space="preserve">In biochemistry and metabolism, beta-oxidation is the catabolic process by which fatty </w:t>
      </w:r>
      <w:r>
        <w:rPr>
          <w:rFonts w:ascii="Times New Roman" w:hAnsi="Times New Roman" w:cs="Times New Roman"/>
          <w:sz w:val="28"/>
          <w:szCs w:val="28"/>
        </w:rPr>
        <w:t>acid molecules are broken down</w:t>
      </w:r>
      <w:r w:rsidRPr="00830120">
        <w:rPr>
          <w:rFonts w:ascii="Times New Roman" w:hAnsi="Times New Roman" w:cs="Times New Roman"/>
          <w:sz w:val="28"/>
          <w:szCs w:val="28"/>
        </w:rPr>
        <w:t xml:space="preserve"> in the cytosol in prokaryotes and in the mitochondria in eukaryotes to generate acetyl-CoA, which enters the citric acid cycle, and NADH and FADH2, which are co-enzymes used in the electron transport chain. It is named as such because the beta carbon of the fatty acid undergoes oxidation to a carbonyl group. Beta-oxidation is primarily facilitated by the mitochondrial </w:t>
      </w:r>
      <w:proofErr w:type="spellStart"/>
      <w:r w:rsidRPr="00830120">
        <w:rPr>
          <w:rFonts w:ascii="Times New Roman" w:hAnsi="Times New Roman" w:cs="Times New Roman"/>
          <w:sz w:val="28"/>
          <w:szCs w:val="28"/>
        </w:rPr>
        <w:t>trifunctional</w:t>
      </w:r>
      <w:proofErr w:type="spellEnd"/>
      <w:r w:rsidRPr="00830120">
        <w:rPr>
          <w:rFonts w:ascii="Times New Roman" w:hAnsi="Times New Roman" w:cs="Times New Roman"/>
          <w:sz w:val="28"/>
          <w:szCs w:val="28"/>
        </w:rPr>
        <w:t xml:space="preserve"> protein, an enzyme complex associated with the inner mitochondrial membrane, although very long chain fatty acids are oxidized in peroxisomes.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20">
        <w:rPr>
          <w:rFonts w:ascii="Times New Roman" w:hAnsi="Times New Roman" w:cs="Times New Roman"/>
          <w:sz w:val="28"/>
          <w:szCs w:val="28"/>
        </w:rPr>
        <w:t xml:space="preserve">Beta oxidation takes place in four steps: dehydrogenation, hydration, oxidation and </w:t>
      </w:r>
      <w:proofErr w:type="spellStart"/>
      <w:r w:rsidRPr="00830120">
        <w:rPr>
          <w:rFonts w:ascii="Times New Roman" w:hAnsi="Times New Roman" w:cs="Times New Roman"/>
          <w:sz w:val="28"/>
          <w:szCs w:val="28"/>
        </w:rPr>
        <w:t>thyolisis</w:t>
      </w:r>
      <w:proofErr w:type="spellEnd"/>
      <w:r w:rsidRPr="00830120">
        <w:rPr>
          <w:rFonts w:ascii="Times New Roman" w:hAnsi="Times New Roman" w:cs="Times New Roman"/>
          <w:sz w:val="28"/>
          <w:szCs w:val="28"/>
        </w:rPr>
        <w:t>. Each step is catalyzed by a distinct enzyme.</w:t>
      </w:r>
    </w:p>
    <w:p w:rsidR="00830120" w:rsidRDefault="0083012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7A28" w:rsidRPr="00A80A88" w:rsidRDefault="00F27A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F27A28" w:rsidRPr="00A8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88"/>
    <w:rsid w:val="002B6E58"/>
    <w:rsid w:val="006F6B20"/>
    <w:rsid w:val="00830120"/>
    <w:rsid w:val="00A80A88"/>
    <w:rsid w:val="00BD4BF4"/>
    <w:rsid w:val="00BF2D38"/>
    <w:rsid w:val="00F2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2020-04-22T13:43:00Z</dcterms:created>
  <dcterms:modified xsi:type="dcterms:W3CDTF">2020-04-22T13:43:00Z</dcterms:modified>
</cp:coreProperties>
</file>