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caps/>
        </w:rPr>
        <w:id w:val="110938"/>
        <w:docPartObj>
          <w:docPartGallery w:val="Cover Pages"/>
          <w:docPartUnique/>
        </w:docPartObj>
      </w:sdtPr>
      <w:sdtEndPr>
        <w:rPr>
          <w:rFonts w:ascii="Times New Roman" w:eastAsiaTheme="minorHAnsi" w:hAnsi="Times New Roman" w:cs="Times New Roman"/>
          <w:caps w:val="0"/>
          <w:sz w:val="24"/>
          <w:szCs w:val="24"/>
        </w:rPr>
      </w:sdtEndPr>
      <w:sdtContent>
        <w:tbl>
          <w:tblPr>
            <w:tblW w:w="5000" w:type="pct"/>
            <w:jc w:val="center"/>
            <w:tblLook w:val="04A0"/>
          </w:tblPr>
          <w:tblGrid>
            <w:gridCol w:w="9576"/>
          </w:tblGrid>
          <w:tr w:rsidR="00593655">
            <w:trPr>
              <w:trHeight w:val="2880"/>
              <w:jc w:val="center"/>
            </w:trPr>
            <w:tc>
              <w:tcPr>
                <w:tcW w:w="5000" w:type="pct"/>
              </w:tcPr>
              <w:p w:rsidR="00593655" w:rsidRDefault="00593655" w:rsidP="00593655">
                <w:pPr>
                  <w:pStyle w:val="NoSpacing"/>
                  <w:spacing w:line="360" w:lineRule="auto"/>
                  <w:rPr>
                    <w:rFonts w:asciiTheme="majorHAnsi" w:eastAsiaTheme="majorEastAsia" w:hAnsiTheme="majorHAnsi" w:cstheme="majorBidi"/>
                    <w:caps/>
                  </w:rPr>
                </w:pPr>
              </w:p>
            </w:tc>
          </w:tr>
          <w:tr w:rsidR="00593655" w:rsidRPr="00593655">
            <w:trPr>
              <w:trHeight w:val="1440"/>
              <w:jc w:val="center"/>
            </w:trPr>
            <w:sdt>
              <w:sdtPr>
                <w:rPr>
                  <w:rFonts w:ascii="Algerian" w:eastAsiaTheme="majorEastAsia" w:hAnsi="Algerian" w:cstheme="majorBidi"/>
                  <w:sz w:val="60"/>
                  <w:szCs w:val="60"/>
                </w:rPr>
                <w:alias w:val="Title"/>
                <w:id w:val="15524250"/>
                <w:placeholder>
                  <w:docPart w:val="42C17BCE803547248BD6877372A7591F"/>
                </w:placeholder>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5B9BD5" w:themeColor="accent1"/>
                    </w:tcBorders>
                    <w:vAlign w:val="center"/>
                  </w:tcPr>
                  <w:p w:rsidR="00593655" w:rsidRPr="00593655" w:rsidRDefault="00593655" w:rsidP="00593655">
                    <w:pPr>
                      <w:pStyle w:val="NoSpacing"/>
                      <w:spacing w:line="360" w:lineRule="auto"/>
                      <w:jc w:val="center"/>
                      <w:rPr>
                        <w:rFonts w:ascii="Algerian" w:eastAsiaTheme="majorEastAsia" w:hAnsi="Algerian" w:cstheme="majorBidi"/>
                        <w:sz w:val="60"/>
                        <w:szCs w:val="60"/>
                      </w:rPr>
                    </w:pPr>
                    <w:r w:rsidRPr="00593655">
                      <w:rPr>
                        <w:rFonts w:ascii="Algerian" w:eastAsiaTheme="majorEastAsia" w:hAnsi="Algerian" w:cstheme="majorBidi"/>
                        <w:sz w:val="60"/>
                        <w:szCs w:val="60"/>
                      </w:rPr>
                      <w:t>LAND LAW II</w:t>
                    </w:r>
                  </w:p>
                </w:tc>
              </w:sdtContent>
            </w:sdt>
          </w:tr>
          <w:tr w:rsidR="00593655" w:rsidRPr="00593655">
            <w:trPr>
              <w:trHeight w:val="720"/>
              <w:jc w:val="center"/>
            </w:trPr>
            <w:sdt>
              <w:sdtPr>
                <w:rPr>
                  <w:rFonts w:ascii="Algerian" w:eastAsiaTheme="majorEastAsia" w:hAnsi="Algerian" w:cstheme="majorBidi"/>
                  <w:sz w:val="60"/>
                  <w:szCs w:val="60"/>
                </w:rPr>
                <w:alias w:val="Subtitle"/>
                <w:id w:val="15524255"/>
                <w:placeholder>
                  <w:docPart w:val="A865A790505D476EA837C8D273DC551D"/>
                </w:placeholder>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5B9BD5" w:themeColor="accent1"/>
                    </w:tcBorders>
                    <w:vAlign w:val="center"/>
                  </w:tcPr>
                  <w:p w:rsidR="00593655" w:rsidRPr="00593655" w:rsidRDefault="00593655" w:rsidP="00593655">
                    <w:pPr>
                      <w:pStyle w:val="NoSpacing"/>
                      <w:spacing w:line="360" w:lineRule="auto"/>
                      <w:jc w:val="center"/>
                      <w:rPr>
                        <w:rFonts w:ascii="Algerian" w:eastAsiaTheme="majorEastAsia" w:hAnsi="Algerian" w:cstheme="majorBidi"/>
                        <w:sz w:val="60"/>
                        <w:szCs w:val="60"/>
                      </w:rPr>
                    </w:pPr>
                    <w:r w:rsidRPr="00593655">
                      <w:rPr>
                        <w:rFonts w:ascii="Algerian" w:eastAsiaTheme="majorEastAsia" w:hAnsi="Algerian" w:cstheme="majorBidi"/>
                        <w:sz w:val="60"/>
                        <w:szCs w:val="60"/>
                      </w:rPr>
                      <w:t>LPB 402</w:t>
                    </w:r>
                  </w:p>
                </w:tc>
              </w:sdtContent>
            </w:sdt>
          </w:tr>
          <w:tr w:rsidR="00593655" w:rsidRPr="00593655" w:rsidTr="00593655">
            <w:trPr>
              <w:trHeight w:val="342"/>
              <w:jc w:val="center"/>
            </w:trPr>
            <w:tc>
              <w:tcPr>
                <w:tcW w:w="5000" w:type="pct"/>
                <w:vAlign w:val="center"/>
              </w:tcPr>
              <w:p w:rsidR="00593655" w:rsidRPr="00593655" w:rsidRDefault="00593655" w:rsidP="00593655">
                <w:pPr>
                  <w:pStyle w:val="NoSpacing"/>
                  <w:spacing w:line="360" w:lineRule="auto"/>
                  <w:jc w:val="center"/>
                  <w:rPr>
                    <w:rFonts w:ascii="Algerian" w:hAnsi="Algerian"/>
                    <w:sz w:val="40"/>
                    <w:szCs w:val="40"/>
                  </w:rPr>
                </w:pPr>
              </w:p>
            </w:tc>
          </w:tr>
          <w:tr w:rsidR="00593655" w:rsidRPr="00593655" w:rsidTr="00593655">
            <w:trPr>
              <w:trHeight w:val="612"/>
              <w:jc w:val="center"/>
            </w:trPr>
            <w:tc>
              <w:tcPr>
                <w:tcW w:w="5000" w:type="pct"/>
                <w:vAlign w:val="center"/>
              </w:tcPr>
              <w:sdt>
                <w:sdtPr>
                  <w:rPr>
                    <w:rFonts w:ascii="Algerian" w:hAnsi="Algerian"/>
                    <w:bCs/>
                    <w:sz w:val="40"/>
                    <w:szCs w:val="40"/>
                  </w:rPr>
                  <w:alias w:val="Author"/>
                  <w:id w:val="15524260"/>
                  <w:placeholder>
                    <w:docPart w:val="4D209357216841E7A73A3984FD17B22F"/>
                  </w:placeholder>
                  <w:dataBinding w:prefixMappings="xmlns:ns0='http://schemas.openxmlformats.org/package/2006/metadata/core-properties' xmlns:ns1='http://purl.org/dc/elements/1.1/'" w:xpath="/ns0:coreProperties[1]/ns1:creator[1]" w:storeItemID="{6C3C8BC8-F283-45AE-878A-BAB7291924A1}"/>
                  <w:text/>
                </w:sdtPr>
                <w:sdtContent>
                  <w:p w:rsidR="00593655" w:rsidRPr="00593655" w:rsidRDefault="00593655" w:rsidP="00593655">
                    <w:pPr>
                      <w:pStyle w:val="NoSpacing"/>
                      <w:spacing w:line="360" w:lineRule="auto"/>
                      <w:jc w:val="center"/>
                      <w:rPr>
                        <w:rFonts w:ascii="Algerian" w:hAnsi="Algerian"/>
                        <w:bCs/>
                        <w:sz w:val="40"/>
                        <w:szCs w:val="40"/>
                      </w:rPr>
                    </w:pPr>
                    <w:r w:rsidRPr="00593655">
                      <w:rPr>
                        <w:rFonts w:ascii="Algerian" w:hAnsi="Algerian"/>
                        <w:bCs/>
                        <w:sz w:val="40"/>
                        <w:szCs w:val="40"/>
                      </w:rPr>
                      <w:t>EGBEJI VICTORIA OLOR-OCHUWE</w:t>
                    </w:r>
                  </w:p>
                </w:sdtContent>
              </w:sdt>
              <w:p w:rsidR="00593655" w:rsidRPr="00593655" w:rsidRDefault="00593655" w:rsidP="00593655">
                <w:pPr>
                  <w:pStyle w:val="NoSpacing"/>
                  <w:spacing w:line="360" w:lineRule="auto"/>
                  <w:jc w:val="center"/>
                  <w:rPr>
                    <w:rFonts w:ascii="Algerian" w:hAnsi="Algerian"/>
                    <w:bCs/>
                    <w:sz w:val="40"/>
                    <w:szCs w:val="40"/>
                  </w:rPr>
                </w:pPr>
                <w:r w:rsidRPr="00593655">
                  <w:rPr>
                    <w:rFonts w:ascii="Algerian" w:hAnsi="Algerian"/>
                    <w:bCs/>
                    <w:sz w:val="40"/>
                    <w:szCs w:val="40"/>
                  </w:rPr>
                  <w:t>16/LAW01/066</w:t>
                </w:r>
              </w:p>
            </w:tc>
          </w:tr>
          <w:tr w:rsidR="00593655" w:rsidRPr="00593655">
            <w:trPr>
              <w:trHeight w:val="360"/>
              <w:jc w:val="center"/>
            </w:trPr>
            <w:sdt>
              <w:sdtPr>
                <w:rPr>
                  <w:rFonts w:ascii="Algerian" w:hAnsi="Algerian"/>
                  <w:bCs/>
                  <w:sz w:val="40"/>
                  <w:szCs w:val="40"/>
                </w:rPr>
                <w:alias w:val="Date"/>
                <w:id w:val="516659546"/>
                <w:placeholder>
                  <w:docPart w:val="4EB4B4E9ACDB4DEF93CB77D81AC5270E"/>
                </w:placeholder>
                <w:dataBinding w:prefixMappings="xmlns:ns0='http://schemas.microsoft.com/office/2006/coverPageProps'" w:xpath="/ns0:CoverPageProperties[1]/ns0:PublishDate[1]" w:storeItemID="{55AF091B-3C7A-41E3-B477-F2FDAA23CFDA}"/>
                <w:date w:fullDate="2020-04-16T00:00:00Z">
                  <w:dateFormat w:val="M/d/yyyy"/>
                  <w:lid w:val="en-US"/>
                  <w:storeMappedDataAs w:val="dateTime"/>
                  <w:calendar w:val="gregorian"/>
                </w:date>
              </w:sdtPr>
              <w:sdtContent>
                <w:tc>
                  <w:tcPr>
                    <w:tcW w:w="5000" w:type="pct"/>
                    <w:vAlign w:val="center"/>
                  </w:tcPr>
                  <w:p w:rsidR="00593655" w:rsidRPr="00593655" w:rsidRDefault="00593655" w:rsidP="00593655">
                    <w:pPr>
                      <w:pStyle w:val="NoSpacing"/>
                      <w:spacing w:line="360" w:lineRule="auto"/>
                      <w:jc w:val="center"/>
                      <w:rPr>
                        <w:rFonts w:ascii="Algerian" w:hAnsi="Algerian"/>
                        <w:bCs/>
                        <w:sz w:val="40"/>
                        <w:szCs w:val="40"/>
                      </w:rPr>
                    </w:pPr>
                    <w:r w:rsidRPr="00593655">
                      <w:rPr>
                        <w:rFonts w:ascii="Algerian" w:hAnsi="Algerian"/>
                        <w:bCs/>
                        <w:sz w:val="40"/>
                        <w:szCs w:val="40"/>
                      </w:rPr>
                      <w:t>4/16/2020</w:t>
                    </w:r>
                  </w:p>
                </w:tc>
              </w:sdtContent>
            </w:sdt>
          </w:tr>
        </w:tbl>
        <w:tbl>
          <w:tblPr>
            <w:tblpPr w:leftFromText="187" w:rightFromText="187" w:vertAnchor="page" w:horzAnchor="margin" w:tblpY="10831"/>
            <w:tblW w:w="5000" w:type="pct"/>
            <w:tblLook w:val="04A0"/>
          </w:tblPr>
          <w:tblGrid>
            <w:gridCol w:w="9576"/>
          </w:tblGrid>
          <w:tr w:rsidR="00593655" w:rsidRPr="00593655" w:rsidTr="00593655">
            <w:tc>
              <w:tcPr>
                <w:tcW w:w="5000" w:type="pct"/>
              </w:tcPr>
              <w:sdt>
                <w:sdtPr>
                  <w:rPr>
                    <w:rFonts w:ascii="Algerian" w:hAnsi="Algerian"/>
                    <w:sz w:val="32"/>
                    <w:szCs w:val="32"/>
                  </w:rPr>
                  <w:alias w:val="Abstract"/>
                  <w:id w:val="8276291"/>
                  <w:dataBinding w:prefixMappings="xmlns:ns0='http://schemas.microsoft.com/office/2006/coverPageProps'" w:xpath="/ns0:CoverPageProperties[1]/ns0:Abstract[1]" w:storeItemID="{55AF091B-3C7A-41E3-B477-F2FDAA23CFDA}"/>
                  <w:text/>
                </w:sdtPr>
                <w:sdtContent>
                  <w:p w:rsidR="00593655" w:rsidRPr="00593655" w:rsidRDefault="00593655" w:rsidP="00593655">
                    <w:pPr>
                      <w:pStyle w:val="NoSpacing"/>
                      <w:spacing w:line="360" w:lineRule="auto"/>
                      <w:rPr>
                        <w:rFonts w:ascii="Algerian" w:hAnsi="Algerian"/>
                        <w:sz w:val="32"/>
                        <w:szCs w:val="32"/>
                      </w:rPr>
                    </w:pPr>
                    <w:r w:rsidRPr="00593655">
                      <w:rPr>
                        <w:rFonts w:ascii="Algerian" w:hAnsi="Algerian"/>
                        <w:sz w:val="32"/>
                        <w:szCs w:val="32"/>
                      </w:rPr>
                      <w:t>ASSIGNMENT TITLE: CUSTOMARY LAND TENURE SYSTEM</w:t>
                    </w:r>
                  </w:p>
                </w:sdtContent>
              </w:sdt>
              <w:p w:rsidR="00593655" w:rsidRPr="00593655" w:rsidRDefault="00593655" w:rsidP="00593655">
                <w:pPr>
                  <w:pStyle w:val="NoSpacing"/>
                  <w:spacing w:line="360" w:lineRule="auto"/>
                  <w:rPr>
                    <w:rFonts w:ascii="Algerian" w:hAnsi="Algerian"/>
                    <w:sz w:val="32"/>
                    <w:szCs w:val="32"/>
                  </w:rPr>
                </w:pPr>
                <w:r w:rsidRPr="00593655">
                  <w:rPr>
                    <w:rFonts w:ascii="Algerian" w:hAnsi="Algerian"/>
                    <w:sz w:val="32"/>
                    <w:szCs w:val="32"/>
                    <w:u w:val="single"/>
                  </w:rPr>
                  <w:t>QUESTION</w:t>
                </w:r>
                <w:r w:rsidRPr="00593655">
                  <w:rPr>
                    <w:rFonts w:ascii="Algerian" w:hAnsi="Algerian"/>
                    <w:sz w:val="32"/>
                    <w:szCs w:val="32"/>
                  </w:rPr>
                  <w:t>: Prepare a brief paper on the customary land tenure system as practiced in your locality. This should briefly cover the creation, ownership, management and determination of family or communal land in your locality.</w:t>
                </w:r>
              </w:p>
            </w:tc>
          </w:tr>
        </w:tbl>
        <w:p w:rsidR="00593655" w:rsidRDefault="00DF3353" w:rsidP="00593655">
          <w:pPr>
            <w:spacing w:line="360" w:lineRule="auto"/>
            <w:rPr>
              <w:rFonts w:ascii="Times New Roman" w:hAnsi="Times New Roman" w:cs="Times New Roman"/>
              <w:sz w:val="24"/>
              <w:szCs w:val="24"/>
            </w:rPr>
          </w:pPr>
        </w:p>
      </w:sdtContent>
    </w:sdt>
    <w:p w:rsidR="00593655" w:rsidRPr="002505AB" w:rsidRDefault="00593655" w:rsidP="002505AB">
      <w:pPr>
        <w:spacing w:line="360" w:lineRule="auto"/>
        <w:rPr>
          <w:rFonts w:ascii="Times New Roman" w:hAnsi="Times New Roman" w:cs="Times New Roman"/>
          <w:sz w:val="24"/>
          <w:szCs w:val="24"/>
        </w:rPr>
      </w:pPr>
      <w:r w:rsidRPr="00593655">
        <w:rPr>
          <w:rFonts w:ascii="Times New Roman" w:hAnsi="Times New Roman" w:cs="Times New Roman"/>
          <w:b/>
          <w:sz w:val="28"/>
          <w:szCs w:val="28"/>
        </w:rPr>
        <w:lastRenderedPageBreak/>
        <w:t>INTRODUCTION</w:t>
      </w:r>
    </w:p>
    <w:p w:rsidR="00593655" w:rsidRPr="00593655" w:rsidRDefault="00593655" w:rsidP="00593655">
      <w:pPr>
        <w:pStyle w:val="Default"/>
        <w:spacing w:after="171" w:line="360" w:lineRule="auto"/>
        <w:ind w:firstLine="720"/>
        <w:rPr>
          <w:rFonts w:ascii="Times New Roman" w:hAnsi="Times New Roman" w:cs="Times New Roman"/>
        </w:rPr>
      </w:pPr>
      <w:r w:rsidRPr="00593655">
        <w:rPr>
          <w:rFonts w:ascii="Times New Roman" w:hAnsi="Times New Roman" w:cs="Times New Roman"/>
          <w:b/>
        </w:rPr>
        <w:t>Land tenure</w:t>
      </w:r>
      <w:r w:rsidRPr="00593655">
        <w:rPr>
          <w:rFonts w:ascii="Times New Roman" w:hAnsi="Times New Roman" w:cs="Times New Roman"/>
        </w:rPr>
        <w:t xml:space="preserve"> is the system of landholding in a given society. According to </w:t>
      </w:r>
      <w:r w:rsidRPr="00593655">
        <w:rPr>
          <w:rFonts w:ascii="Times New Roman" w:hAnsi="Times New Roman" w:cs="Times New Roman"/>
          <w:b/>
        </w:rPr>
        <w:t>Prof Maeke</w:t>
      </w:r>
      <w:r w:rsidRPr="00593655">
        <w:rPr>
          <w:rFonts w:ascii="Times New Roman" w:hAnsi="Times New Roman" w:cs="Times New Roman"/>
        </w:rPr>
        <w:t xml:space="preserve">, </w:t>
      </w:r>
      <w:r w:rsidRPr="00593655">
        <w:rPr>
          <w:rFonts w:ascii="Times New Roman" w:hAnsi="Times New Roman" w:cs="Times New Roman"/>
          <w:b/>
        </w:rPr>
        <w:t>customary law</w:t>
      </w:r>
      <w:r w:rsidRPr="00593655">
        <w:rPr>
          <w:rFonts w:ascii="Times New Roman" w:hAnsi="Times New Roman" w:cs="Times New Roman"/>
        </w:rPr>
        <w:t xml:space="preserve"> is defined as the “custom and usages traditionally observed among the indigenous African peoples and which form part of the culture of those peoples”. It is the law that was handed down from time immemorial from ancestors and as such, it represents a collection of precedents and decisions of the by-gone chiefs. It entails the customs and usages traditionally observed among the indigenous people that formed part of their culture and religions. In </w:t>
      </w:r>
      <w:r w:rsidRPr="00593655">
        <w:rPr>
          <w:rFonts w:ascii="Times New Roman" w:hAnsi="Times New Roman" w:cs="Times New Roman"/>
          <w:i/>
        </w:rPr>
        <w:t>Owonyin v Omotosho</w:t>
      </w:r>
      <w:r w:rsidRPr="00593655">
        <w:rPr>
          <w:rStyle w:val="FootnoteReference"/>
          <w:rFonts w:ascii="Times New Roman" w:hAnsi="Times New Roman" w:cs="Times New Roman"/>
          <w:i/>
        </w:rPr>
        <w:footnoteReference w:id="2"/>
      </w:r>
      <w:r w:rsidRPr="00593655">
        <w:rPr>
          <w:rFonts w:ascii="Times New Roman" w:hAnsi="Times New Roman" w:cs="Times New Roman"/>
        </w:rPr>
        <w:t>, customary law was described as “a mirror of accepted usage</w:t>
      </w:r>
      <w:r>
        <w:rPr>
          <w:rFonts w:ascii="Times New Roman" w:hAnsi="Times New Roman" w:cs="Times New Roman"/>
        </w:rPr>
        <w:t>”</w:t>
      </w:r>
      <w:r w:rsidRPr="00593655">
        <w:rPr>
          <w:rFonts w:ascii="Times New Roman" w:hAnsi="Times New Roman" w:cs="Times New Roman"/>
        </w:rPr>
        <w:t xml:space="preserve"> and common law of Nigerian people. However, take note that the term </w:t>
      </w:r>
      <w:r w:rsidRPr="00593655">
        <w:rPr>
          <w:rFonts w:ascii="Times New Roman" w:hAnsi="Times New Roman" w:cs="Times New Roman"/>
          <w:b/>
        </w:rPr>
        <w:t>“customary law”</w:t>
      </w:r>
      <w:r w:rsidRPr="00593655">
        <w:rPr>
          <w:rFonts w:ascii="Times New Roman" w:hAnsi="Times New Roman" w:cs="Times New Roman"/>
        </w:rPr>
        <w:t xml:space="preserve"> is used in a blanket form and it should not be taken to indicate that there is a single uniform set of customs throughout Nigeria. Nigeria is a society with diverse tribes, customs and cultures. </w:t>
      </w:r>
    </w:p>
    <w:p w:rsidR="00593655" w:rsidRDefault="00593655" w:rsidP="00593655">
      <w:pPr>
        <w:pStyle w:val="Default"/>
        <w:spacing w:after="171" w:line="360" w:lineRule="auto"/>
        <w:ind w:firstLine="720"/>
        <w:rPr>
          <w:rFonts w:ascii="Times New Roman" w:hAnsi="Times New Roman" w:cs="Times New Roman"/>
        </w:rPr>
      </w:pPr>
      <w:r w:rsidRPr="00593655">
        <w:rPr>
          <w:rFonts w:ascii="Times New Roman" w:hAnsi="Times New Roman" w:cs="Times New Roman"/>
        </w:rPr>
        <w:t xml:space="preserve">In relation to this work, </w:t>
      </w:r>
      <w:r w:rsidRPr="00593655">
        <w:rPr>
          <w:rFonts w:ascii="Times New Roman" w:hAnsi="Times New Roman" w:cs="Times New Roman"/>
          <w:b/>
        </w:rPr>
        <w:t>customary land tenure system</w:t>
      </w:r>
      <w:r w:rsidRPr="00593655">
        <w:rPr>
          <w:rFonts w:ascii="Times New Roman" w:hAnsi="Times New Roman" w:cs="Times New Roman"/>
        </w:rPr>
        <w:t xml:space="preserve"> refers to the system of land holding governed by the customary law. Since 1978, the Nigerian customary land tenure has been modified to a large extent, by the provisions of the </w:t>
      </w:r>
      <w:r w:rsidRPr="00593655">
        <w:rPr>
          <w:rFonts w:ascii="Times New Roman" w:hAnsi="Times New Roman" w:cs="Times New Roman"/>
          <w:b/>
        </w:rPr>
        <w:t>Land Use Act, 1978</w:t>
      </w:r>
      <w:r w:rsidRPr="00593655">
        <w:rPr>
          <w:rFonts w:ascii="Times New Roman" w:hAnsi="Times New Roman" w:cs="Times New Roman"/>
        </w:rPr>
        <w:t xml:space="preserve">. The Act provides for a new uniform land tenure system in Nigeria. In </w:t>
      </w:r>
      <w:r w:rsidRPr="00593655">
        <w:rPr>
          <w:rFonts w:ascii="Times New Roman" w:hAnsi="Times New Roman" w:cs="Times New Roman"/>
          <w:i/>
        </w:rPr>
        <w:t>Otunba Hakeem Sobande v Barrister Andy Igbowkwe</w:t>
      </w:r>
      <w:r w:rsidRPr="00593655">
        <w:rPr>
          <w:rStyle w:val="FootnoteReference"/>
          <w:rFonts w:ascii="Times New Roman" w:hAnsi="Times New Roman" w:cs="Times New Roman"/>
          <w:i/>
        </w:rPr>
        <w:footnoteReference w:id="3"/>
      </w:r>
      <w:r w:rsidRPr="00593655">
        <w:rPr>
          <w:rFonts w:ascii="Times New Roman" w:hAnsi="Times New Roman" w:cs="Times New Roman"/>
        </w:rPr>
        <w:t xml:space="preserve">, the </w:t>
      </w:r>
      <w:r w:rsidRPr="00593655">
        <w:rPr>
          <w:rFonts w:ascii="Times New Roman" w:hAnsi="Times New Roman" w:cs="Times New Roman"/>
          <w:b/>
          <w:i/>
        </w:rPr>
        <w:t>Supreme Court</w:t>
      </w:r>
      <w:r w:rsidRPr="00593655">
        <w:rPr>
          <w:rFonts w:ascii="Times New Roman" w:hAnsi="Times New Roman" w:cs="Times New Roman"/>
        </w:rPr>
        <w:t xml:space="preserve"> held that the object of the </w:t>
      </w:r>
      <w:r w:rsidRPr="00593655">
        <w:rPr>
          <w:rFonts w:ascii="Times New Roman" w:hAnsi="Times New Roman" w:cs="Times New Roman"/>
          <w:b/>
        </w:rPr>
        <w:t>Land Use Act</w:t>
      </w:r>
      <w:r w:rsidRPr="00593655">
        <w:rPr>
          <w:rFonts w:ascii="Times New Roman" w:hAnsi="Times New Roman" w:cs="Times New Roman"/>
        </w:rPr>
        <w:t xml:space="preserve"> is not intended to destroy incidence of customary law, but it modified its application. </w:t>
      </w:r>
    </w:p>
    <w:p w:rsidR="00593655" w:rsidRDefault="00593655" w:rsidP="00593655">
      <w:pPr>
        <w:pStyle w:val="Default"/>
        <w:spacing w:after="171" w:line="360" w:lineRule="auto"/>
        <w:rPr>
          <w:rFonts w:ascii="Times New Roman" w:hAnsi="Times New Roman" w:cs="Times New Roman"/>
        </w:rPr>
      </w:pPr>
    </w:p>
    <w:p w:rsidR="009B7755" w:rsidRDefault="009B7755" w:rsidP="00593655">
      <w:pPr>
        <w:pStyle w:val="Default"/>
        <w:spacing w:after="171" w:line="360" w:lineRule="auto"/>
        <w:rPr>
          <w:rFonts w:ascii="Times New Roman" w:hAnsi="Times New Roman" w:cs="Times New Roman"/>
          <w:b/>
          <w:sz w:val="28"/>
          <w:szCs w:val="28"/>
        </w:rPr>
      </w:pPr>
      <w:r>
        <w:rPr>
          <w:rFonts w:ascii="Times New Roman" w:hAnsi="Times New Roman" w:cs="Times New Roman"/>
          <w:b/>
          <w:sz w:val="28"/>
          <w:szCs w:val="28"/>
        </w:rPr>
        <w:t xml:space="preserve">OWNERSHIP </w:t>
      </w:r>
      <w:r w:rsidR="0032237C">
        <w:rPr>
          <w:rFonts w:ascii="Times New Roman" w:hAnsi="Times New Roman" w:cs="Times New Roman"/>
          <w:b/>
          <w:sz w:val="28"/>
          <w:szCs w:val="28"/>
        </w:rPr>
        <w:t>OF LAND</w:t>
      </w:r>
    </w:p>
    <w:p w:rsidR="00593655" w:rsidRPr="0032237C" w:rsidRDefault="00593655" w:rsidP="00593655">
      <w:pPr>
        <w:pStyle w:val="Default"/>
        <w:spacing w:after="171" w:line="360" w:lineRule="auto"/>
        <w:rPr>
          <w:rFonts w:ascii="Times New Roman" w:hAnsi="Times New Roman" w:cs="Times New Roman"/>
          <w:b/>
        </w:rPr>
      </w:pPr>
      <w:r w:rsidRPr="0032237C">
        <w:rPr>
          <w:rFonts w:ascii="Times New Roman" w:hAnsi="Times New Roman" w:cs="Times New Roman"/>
          <w:b/>
        </w:rPr>
        <w:t>AREA OF STUDY:</w:t>
      </w:r>
    </w:p>
    <w:p w:rsidR="00593655" w:rsidRDefault="00593655" w:rsidP="00593655">
      <w:pPr>
        <w:pStyle w:val="Default"/>
        <w:spacing w:after="171" w:line="360" w:lineRule="auto"/>
        <w:rPr>
          <w:rFonts w:ascii="Times New Roman" w:hAnsi="Times New Roman" w:cs="Times New Roman"/>
        </w:rPr>
      </w:pPr>
      <w:r>
        <w:rPr>
          <w:rFonts w:ascii="Times New Roman" w:hAnsi="Times New Roman" w:cs="Times New Roman"/>
          <w:b/>
        </w:rPr>
        <w:t>STATE –</w:t>
      </w:r>
      <w:r>
        <w:rPr>
          <w:rFonts w:ascii="Times New Roman" w:hAnsi="Times New Roman" w:cs="Times New Roman"/>
        </w:rPr>
        <w:t xml:space="preserve"> Cross River State</w:t>
      </w:r>
    </w:p>
    <w:p w:rsidR="00593655" w:rsidRDefault="00593655" w:rsidP="00593655">
      <w:pPr>
        <w:pStyle w:val="Default"/>
        <w:spacing w:after="171" w:line="360" w:lineRule="auto"/>
        <w:rPr>
          <w:rFonts w:ascii="Times New Roman" w:hAnsi="Times New Roman" w:cs="Times New Roman"/>
        </w:rPr>
      </w:pPr>
      <w:r>
        <w:rPr>
          <w:rFonts w:ascii="Times New Roman" w:hAnsi="Times New Roman" w:cs="Times New Roman"/>
          <w:b/>
        </w:rPr>
        <w:t>LOCAL GOVERNMENT –</w:t>
      </w:r>
      <w:r>
        <w:rPr>
          <w:rFonts w:ascii="Times New Roman" w:hAnsi="Times New Roman" w:cs="Times New Roman"/>
        </w:rPr>
        <w:t xml:space="preserve"> Ogoja </w:t>
      </w:r>
    </w:p>
    <w:p w:rsidR="00593655" w:rsidRDefault="00593655" w:rsidP="00593655">
      <w:pPr>
        <w:pStyle w:val="Default"/>
        <w:spacing w:after="171" w:line="360" w:lineRule="auto"/>
        <w:rPr>
          <w:rFonts w:ascii="Times New Roman" w:hAnsi="Times New Roman" w:cs="Times New Roman"/>
        </w:rPr>
      </w:pPr>
      <w:r>
        <w:rPr>
          <w:rFonts w:ascii="Times New Roman" w:hAnsi="Times New Roman" w:cs="Times New Roman"/>
          <w:b/>
        </w:rPr>
        <w:t>COMMUNITY –</w:t>
      </w:r>
      <w:r>
        <w:rPr>
          <w:rFonts w:ascii="Times New Roman" w:hAnsi="Times New Roman" w:cs="Times New Roman"/>
        </w:rPr>
        <w:t xml:space="preserve"> Egbe Mbube</w:t>
      </w:r>
    </w:p>
    <w:p w:rsidR="00593655" w:rsidRPr="00593655" w:rsidRDefault="00593655" w:rsidP="00593655">
      <w:pPr>
        <w:pStyle w:val="Default"/>
        <w:spacing w:line="360" w:lineRule="auto"/>
        <w:rPr>
          <w:rFonts w:ascii="Times New Roman" w:hAnsi="Times New Roman" w:cs="Times New Roman"/>
        </w:rPr>
      </w:pPr>
      <w:r w:rsidRPr="00593655">
        <w:rPr>
          <w:rFonts w:ascii="Times New Roman" w:hAnsi="Times New Roman" w:cs="Times New Roman"/>
        </w:rPr>
        <w:lastRenderedPageBreak/>
        <w:tab/>
        <w:t>Within my locality (Mbube), we practic</w:t>
      </w:r>
      <w:r w:rsidR="0032237C">
        <w:rPr>
          <w:rFonts w:ascii="Times New Roman" w:hAnsi="Times New Roman" w:cs="Times New Roman"/>
        </w:rPr>
        <w:t>e the family land tenure system, that is, land is owned by the family in my community.</w:t>
      </w:r>
      <w:r w:rsidRPr="00593655">
        <w:rPr>
          <w:rFonts w:ascii="Times New Roman" w:hAnsi="Times New Roman" w:cs="Times New Roman"/>
        </w:rPr>
        <w:t xml:space="preserve"> In </w:t>
      </w:r>
      <w:r w:rsidRPr="00593655">
        <w:rPr>
          <w:rFonts w:ascii="Times New Roman" w:hAnsi="Times New Roman" w:cs="Times New Roman"/>
          <w:i/>
        </w:rPr>
        <w:t>Okulade v Awosanya</w:t>
      </w:r>
      <w:r w:rsidRPr="00593655">
        <w:rPr>
          <w:rStyle w:val="FootnoteReference"/>
          <w:rFonts w:ascii="Times New Roman" w:hAnsi="Times New Roman" w:cs="Times New Roman"/>
          <w:i/>
        </w:rPr>
        <w:footnoteReference w:id="4"/>
      </w:r>
      <w:r w:rsidRPr="00593655">
        <w:rPr>
          <w:rFonts w:ascii="Times New Roman" w:hAnsi="Times New Roman" w:cs="Times New Roman"/>
        </w:rPr>
        <w:t xml:space="preserve">, </w:t>
      </w:r>
      <w:r w:rsidRPr="00593655">
        <w:rPr>
          <w:rFonts w:ascii="Times New Roman" w:hAnsi="Times New Roman" w:cs="Times New Roman"/>
          <w:b/>
          <w:i/>
        </w:rPr>
        <w:t>Uwaifo, JSC</w:t>
      </w:r>
      <w:r w:rsidRPr="00593655">
        <w:rPr>
          <w:rFonts w:ascii="Times New Roman" w:hAnsi="Times New Roman" w:cs="Times New Roman"/>
        </w:rPr>
        <w:t xml:space="preserve"> defined </w:t>
      </w:r>
      <w:r w:rsidRPr="00593655">
        <w:rPr>
          <w:rFonts w:ascii="Times New Roman" w:hAnsi="Times New Roman" w:cs="Times New Roman"/>
          <w:b/>
        </w:rPr>
        <w:t>family</w:t>
      </w:r>
      <w:r w:rsidRPr="00593655">
        <w:rPr>
          <w:rFonts w:ascii="Times New Roman" w:hAnsi="Times New Roman" w:cs="Times New Roman"/>
        </w:rPr>
        <w:t xml:space="preserve"> as </w:t>
      </w:r>
      <w:r w:rsidRPr="00593655">
        <w:rPr>
          <w:rFonts w:ascii="Times New Roman" w:hAnsi="Times New Roman" w:cs="Times New Roman"/>
          <w:b/>
          <w:i/>
        </w:rPr>
        <w:t xml:space="preserve">“the body of persons who live in one house or under one head, including parents, children, servants…The group consisting of parents and their children, whether living together or not; in wider sense all those who are nearly connected by blood or affinity…Those descendants claiming descent from a common ancestor; a house; kindred lineage”. </w:t>
      </w:r>
      <w:r w:rsidRPr="00593655">
        <w:rPr>
          <w:rFonts w:ascii="Times New Roman" w:hAnsi="Times New Roman" w:cs="Times New Roman"/>
        </w:rPr>
        <w:t xml:space="preserve"> </w:t>
      </w:r>
      <w:r w:rsidRPr="00593655">
        <w:rPr>
          <w:rFonts w:ascii="Times New Roman" w:hAnsi="Times New Roman" w:cs="Times New Roman"/>
          <w:b/>
        </w:rPr>
        <w:t>Woodman</w:t>
      </w:r>
      <w:r w:rsidRPr="00593655">
        <w:rPr>
          <w:rFonts w:ascii="Times New Roman" w:hAnsi="Times New Roman" w:cs="Times New Roman"/>
        </w:rPr>
        <w:t xml:space="preserve"> defines </w:t>
      </w:r>
      <w:r w:rsidRPr="00593655">
        <w:rPr>
          <w:rFonts w:ascii="Times New Roman" w:hAnsi="Times New Roman" w:cs="Times New Roman"/>
          <w:b/>
        </w:rPr>
        <w:t>family</w:t>
      </w:r>
      <w:r w:rsidRPr="00593655">
        <w:rPr>
          <w:rFonts w:ascii="Times New Roman" w:hAnsi="Times New Roman" w:cs="Times New Roman"/>
        </w:rPr>
        <w:t xml:space="preserve"> as </w:t>
      </w:r>
      <w:r w:rsidRPr="00593655">
        <w:rPr>
          <w:rFonts w:ascii="Times New Roman" w:hAnsi="Times New Roman" w:cs="Times New Roman"/>
          <w:b/>
        </w:rPr>
        <w:t>“a group of persons lineally descended from a common ancestor exclusively through males (in communities called patrilineal for the reason) or exclusively through females starting from the mother of such ancestor (in communities called matrilineal for this reason) and which group succession to office and property is based on this relationship”</w:t>
      </w:r>
      <w:r w:rsidRPr="00593655">
        <w:rPr>
          <w:rFonts w:ascii="Times New Roman" w:hAnsi="Times New Roman" w:cs="Times New Roman"/>
        </w:rPr>
        <w:t xml:space="preserve">. The term </w:t>
      </w:r>
      <w:r w:rsidRPr="00593655">
        <w:rPr>
          <w:rFonts w:ascii="Times New Roman" w:hAnsi="Times New Roman" w:cs="Times New Roman"/>
          <w:b/>
        </w:rPr>
        <w:t>“family”</w:t>
      </w:r>
      <w:r w:rsidRPr="00593655">
        <w:rPr>
          <w:rFonts w:ascii="Times New Roman" w:hAnsi="Times New Roman" w:cs="Times New Roman"/>
        </w:rPr>
        <w:t xml:space="preserve"> in relation to a family property means a group of persons who are entitled to succeed to the property of a deceased founder of a family. Such persons are usually the children of the deceased founder of the family</w:t>
      </w:r>
      <w:r>
        <w:rPr>
          <w:rFonts w:ascii="Times New Roman" w:hAnsi="Times New Roman" w:cs="Times New Roman"/>
        </w:rPr>
        <w:t>.</w:t>
      </w:r>
    </w:p>
    <w:p w:rsidR="00593655" w:rsidRDefault="00593655" w:rsidP="00593655">
      <w:pPr>
        <w:pStyle w:val="Default"/>
        <w:spacing w:line="360" w:lineRule="auto"/>
        <w:rPr>
          <w:rFonts w:ascii="Times New Roman" w:hAnsi="Times New Roman" w:cs="Times New Roman"/>
        </w:rPr>
      </w:pPr>
    </w:p>
    <w:p w:rsidR="00593655" w:rsidRDefault="00593655" w:rsidP="00593655">
      <w:pPr>
        <w:pStyle w:val="Default"/>
        <w:spacing w:line="360" w:lineRule="auto"/>
        <w:rPr>
          <w:rFonts w:ascii="Times New Roman" w:hAnsi="Times New Roman" w:cs="Times New Roman"/>
          <w:sz w:val="28"/>
          <w:szCs w:val="28"/>
        </w:rPr>
      </w:pPr>
      <w:r>
        <w:rPr>
          <w:rFonts w:ascii="Times New Roman" w:hAnsi="Times New Roman" w:cs="Times New Roman"/>
          <w:b/>
          <w:sz w:val="28"/>
          <w:szCs w:val="28"/>
        </w:rPr>
        <w:t>CREATION OF FAMILY LAND</w:t>
      </w:r>
    </w:p>
    <w:p w:rsidR="00593655" w:rsidRDefault="00593655" w:rsidP="00593655">
      <w:pPr>
        <w:pStyle w:val="Default"/>
        <w:spacing w:line="360" w:lineRule="auto"/>
        <w:rPr>
          <w:rFonts w:ascii="Times New Roman" w:hAnsi="Times New Roman" w:cs="Times New Roman"/>
        </w:rPr>
      </w:pPr>
      <w:r>
        <w:rPr>
          <w:rFonts w:ascii="Times New Roman" w:hAnsi="Times New Roman" w:cs="Times New Roman"/>
        </w:rPr>
        <w:tab/>
        <w:t xml:space="preserve">Creation of family land in my community – Mbube in Ogoja Local Government of Cross River State, is by acts of the parties, more specifically by first settlement (that is, traditionally acquired). This goes by the sense that our forefathers were the first to settle in my community land, a virgin landmark and have been settled there for a long period of time running into thousands of years, thereby exercising ownership over the land. </w:t>
      </w:r>
    </w:p>
    <w:p w:rsidR="00593655" w:rsidRPr="0032237C" w:rsidRDefault="00593655" w:rsidP="00593655">
      <w:pPr>
        <w:pStyle w:val="Default"/>
        <w:spacing w:line="360" w:lineRule="auto"/>
        <w:rPr>
          <w:rFonts w:ascii="Times New Roman" w:hAnsi="Times New Roman" w:cs="Times New Roman"/>
          <w:sz w:val="28"/>
          <w:szCs w:val="28"/>
        </w:rPr>
      </w:pPr>
    </w:p>
    <w:p w:rsidR="00593655" w:rsidRDefault="00593655" w:rsidP="00593655">
      <w:pPr>
        <w:pStyle w:val="Default"/>
        <w:spacing w:line="360" w:lineRule="auto"/>
        <w:rPr>
          <w:rFonts w:ascii="Times New Roman" w:hAnsi="Times New Roman" w:cs="Times New Roman"/>
          <w:sz w:val="28"/>
          <w:szCs w:val="28"/>
        </w:rPr>
      </w:pPr>
      <w:r>
        <w:rPr>
          <w:rFonts w:ascii="Times New Roman" w:hAnsi="Times New Roman" w:cs="Times New Roman"/>
          <w:b/>
          <w:sz w:val="28"/>
          <w:szCs w:val="28"/>
        </w:rPr>
        <w:t>MANAGEMENT OF FAMILY LAND</w:t>
      </w:r>
    </w:p>
    <w:p w:rsidR="00593655" w:rsidRDefault="00593655" w:rsidP="00593655">
      <w:pPr>
        <w:pStyle w:val="Default"/>
        <w:spacing w:line="360" w:lineRule="auto"/>
        <w:rPr>
          <w:rFonts w:ascii="Times New Roman" w:hAnsi="Times New Roman" w:cs="Times New Roman"/>
        </w:rPr>
      </w:pPr>
      <w:r>
        <w:rPr>
          <w:rFonts w:ascii="Times New Roman" w:hAnsi="Times New Roman" w:cs="Times New Roman"/>
        </w:rPr>
        <w:tab/>
        <w:t xml:space="preserve">Family land in my community is managed by the family head (the most senior elder in the family). </w:t>
      </w:r>
      <w:r w:rsidRPr="00593655">
        <w:rPr>
          <w:rFonts w:ascii="Times New Roman" w:hAnsi="Times New Roman" w:cs="Times New Roman"/>
        </w:rPr>
        <w:t xml:space="preserve">My family head personifies our family. As such, the powers and rights of ownership of family land are vested in, and are exercisable by him on behalf of the family. He takes charge of the management and control of the land. In my family, it is the responsibility of our family head to preserve family property from any unlawful interference and to keep it in a good state of repair; to allocate portions to the needing members, (for instance, where a family member needs </w:t>
      </w:r>
      <w:r w:rsidRPr="00593655">
        <w:rPr>
          <w:rFonts w:ascii="Times New Roman" w:hAnsi="Times New Roman" w:cs="Times New Roman"/>
        </w:rPr>
        <w:lastRenderedPageBreak/>
        <w:t xml:space="preserve">land for building, for farming, etc); where the property is rented out, to collect the rent; and take part in the transfer or alienation of family property to give a valid title to the transferee. </w:t>
      </w:r>
    </w:p>
    <w:p w:rsidR="00593655" w:rsidRPr="00593655" w:rsidRDefault="00593655" w:rsidP="00593655">
      <w:pPr>
        <w:pStyle w:val="Default"/>
        <w:rPr>
          <w:rFonts w:ascii="Tahoma" w:hAnsi="Tahoma" w:cs="Tahoma"/>
        </w:rPr>
      </w:pPr>
      <w:r>
        <w:rPr>
          <w:rFonts w:ascii="Times New Roman" w:hAnsi="Times New Roman" w:cs="Times New Roman"/>
        </w:rPr>
        <w:tab/>
      </w:r>
    </w:p>
    <w:p w:rsidR="00593655" w:rsidRPr="00593655" w:rsidRDefault="00593655" w:rsidP="00593655">
      <w:pPr>
        <w:autoSpaceDE w:val="0"/>
        <w:autoSpaceDN w:val="0"/>
        <w:adjustRightInd w:val="0"/>
        <w:spacing w:after="0" w:line="360" w:lineRule="auto"/>
        <w:ind w:firstLine="720"/>
        <w:rPr>
          <w:rFonts w:ascii="Times New Roman" w:hAnsi="Times New Roman" w:cs="Times New Roman"/>
          <w:color w:val="000000"/>
          <w:sz w:val="24"/>
          <w:szCs w:val="24"/>
        </w:rPr>
      </w:pPr>
      <w:r w:rsidRPr="00593655">
        <w:rPr>
          <w:rFonts w:ascii="Times New Roman" w:hAnsi="Times New Roman" w:cs="Times New Roman"/>
          <w:color w:val="000000"/>
          <w:sz w:val="24"/>
          <w:szCs w:val="24"/>
        </w:rPr>
        <w:t xml:space="preserve">The purpose of </w:t>
      </w:r>
      <w:r>
        <w:rPr>
          <w:rFonts w:ascii="Times New Roman" w:hAnsi="Times New Roman" w:cs="Times New Roman"/>
          <w:color w:val="000000"/>
          <w:sz w:val="24"/>
          <w:szCs w:val="24"/>
        </w:rPr>
        <w:t xml:space="preserve">our </w:t>
      </w:r>
      <w:r w:rsidRPr="00593655">
        <w:rPr>
          <w:rFonts w:ascii="Times New Roman" w:hAnsi="Times New Roman" w:cs="Times New Roman"/>
          <w:color w:val="000000"/>
          <w:sz w:val="24"/>
          <w:szCs w:val="24"/>
        </w:rPr>
        <w:t>family property is to provide for the needs of members of the family; as such members have certain rights in respect of the property. These righ</w:t>
      </w:r>
      <w:r>
        <w:rPr>
          <w:rFonts w:ascii="Times New Roman" w:hAnsi="Times New Roman" w:cs="Times New Roman"/>
          <w:color w:val="000000"/>
          <w:sz w:val="24"/>
          <w:szCs w:val="24"/>
        </w:rPr>
        <w:t>ts include</w:t>
      </w:r>
      <w:r w:rsidRPr="00593655">
        <w:rPr>
          <w:rFonts w:ascii="Times New Roman" w:hAnsi="Times New Roman" w:cs="Times New Roman"/>
          <w:color w:val="000000"/>
          <w:sz w:val="24"/>
          <w:szCs w:val="24"/>
        </w:rPr>
        <w:t xml:space="preserve"> right to have</w:t>
      </w:r>
      <w:r>
        <w:rPr>
          <w:rFonts w:ascii="Times New Roman" w:hAnsi="Times New Roman" w:cs="Times New Roman"/>
          <w:color w:val="000000"/>
          <w:sz w:val="24"/>
          <w:szCs w:val="24"/>
        </w:rPr>
        <w:t xml:space="preserve"> a </w:t>
      </w:r>
      <w:r w:rsidRPr="00593655">
        <w:rPr>
          <w:rFonts w:ascii="Times New Roman" w:hAnsi="Times New Roman" w:cs="Times New Roman"/>
          <w:color w:val="000000"/>
          <w:sz w:val="24"/>
          <w:szCs w:val="24"/>
        </w:rPr>
        <w:t>portion to reside, right to surplus income and to have a voice in the management of family property</w:t>
      </w:r>
      <w:r>
        <w:rPr>
          <w:rFonts w:ascii="Times New Roman" w:hAnsi="Times New Roman" w:cs="Times New Roman"/>
          <w:color w:val="000000"/>
          <w:sz w:val="24"/>
          <w:szCs w:val="24"/>
        </w:rPr>
        <w:t>.</w:t>
      </w:r>
    </w:p>
    <w:p w:rsidR="00593655" w:rsidRDefault="00593655" w:rsidP="00593655">
      <w:pPr>
        <w:pStyle w:val="Default"/>
        <w:spacing w:line="360" w:lineRule="auto"/>
        <w:rPr>
          <w:rFonts w:ascii="Times New Roman" w:hAnsi="Times New Roman" w:cs="Times New Roman"/>
        </w:rPr>
      </w:pPr>
    </w:p>
    <w:p w:rsidR="00593655" w:rsidRDefault="00593655" w:rsidP="00593655">
      <w:pPr>
        <w:pStyle w:val="Default"/>
        <w:spacing w:line="360" w:lineRule="auto"/>
        <w:rPr>
          <w:rFonts w:ascii="Times New Roman" w:hAnsi="Times New Roman" w:cs="Times New Roman"/>
          <w:sz w:val="28"/>
          <w:szCs w:val="28"/>
        </w:rPr>
      </w:pPr>
      <w:r>
        <w:rPr>
          <w:rFonts w:ascii="Times New Roman" w:hAnsi="Times New Roman" w:cs="Times New Roman"/>
          <w:b/>
          <w:sz w:val="28"/>
          <w:szCs w:val="28"/>
        </w:rPr>
        <w:t>DETERMINATION OF FAMILY LAND</w:t>
      </w:r>
    </w:p>
    <w:p w:rsidR="00593655" w:rsidRPr="00593655" w:rsidRDefault="00593655" w:rsidP="00593655">
      <w:pPr>
        <w:pStyle w:val="Default"/>
        <w:spacing w:line="360" w:lineRule="auto"/>
        <w:rPr>
          <w:rFonts w:ascii="Times New Roman" w:hAnsi="Times New Roman" w:cs="Times New Roman"/>
        </w:rPr>
      </w:pPr>
      <w:r w:rsidRPr="00593655">
        <w:rPr>
          <w:rFonts w:ascii="Times New Roman" w:hAnsi="Times New Roman" w:cs="Times New Roman"/>
        </w:rPr>
        <w:tab/>
        <w:t xml:space="preserve">Determination of family land in my community is done in two ways – </w:t>
      </w:r>
      <w:r w:rsidRPr="00593655">
        <w:rPr>
          <w:rFonts w:ascii="Times New Roman" w:hAnsi="Times New Roman" w:cs="Times New Roman"/>
          <w:b/>
        </w:rPr>
        <w:t>absolute transfer</w:t>
      </w:r>
      <w:r w:rsidRPr="00593655">
        <w:rPr>
          <w:rFonts w:ascii="Times New Roman" w:hAnsi="Times New Roman" w:cs="Times New Roman"/>
        </w:rPr>
        <w:t xml:space="preserve"> and </w:t>
      </w:r>
      <w:r w:rsidRPr="00593655">
        <w:rPr>
          <w:rFonts w:ascii="Times New Roman" w:hAnsi="Times New Roman" w:cs="Times New Roman"/>
          <w:b/>
        </w:rPr>
        <w:t>partition</w:t>
      </w:r>
      <w:r w:rsidRPr="00593655">
        <w:rPr>
          <w:rFonts w:ascii="Times New Roman" w:hAnsi="Times New Roman" w:cs="Times New Roman"/>
        </w:rPr>
        <w:t>. With regards to the absolute transfer of family property in my community, it is the family head and other principal members of our family that are charged with such responsibilities. For instance, outright sales where the family is in need of urgent money to carry out or execute a project or duty. The same principle applies if the land is to be given out as a gift.</w:t>
      </w:r>
    </w:p>
    <w:p w:rsidR="00593655" w:rsidRDefault="00593655" w:rsidP="00593655">
      <w:pPr>
        <w:pStyle w:val="Default"/>
        <w:spacing w:line="360" w:lineRule="auto"/>
        <w:rPr>
          <w:rFonts w:ascii="Times New Roman" w:hAnsi="Times New Roman" w:cs="Times New Roman"/>
        </w:rPr>
      </w:pPr>
      <w:r>
        <w:rPr>
          <w:rFonts w:ascii="Times New Roman" w:hAnsi="Times New Roman" w:cs="Times New Roman"/>
        </w:rPr>
        <w:tab/>
        <w:t xml:space="preserve">In the case of partitioning, family land in our community is usually shared mutually to individual members of the family who wish to have their own landed properties (for example, sharing of properties after the death of the family head), for building purposes, for farming, etc. </w:t>
      </w:r>
    </w:p>
    <w:p w:rsidR="00593655" w:rsidRDefault="00593655" w:rsidP="00593655">
      <w:pPr>
        <w:pStyle w:val="Default"/>
        <w:spacing w:line="360" w:lineRule="auto"/>
        <w:rPr>
          <w:rFonts w:ascii="Times New Roman" w:hAnsi="Times New Roman" w:cs="Times New Roman"/>
        </w:rPr>
      </w:pPr>
      <w:r>
        <w:rPr>
          <w:rFonts w:ascii="Times New Roman" w:hAnsi="Times New Roman" w:cs="Times New Roman"/>
        </w:rPr>
        <w:tab/>
      </w:r>
    </w:p>
    <w:p w:rsidR="00593655" w:rsidRPr="002505AB" w:rsidRDefault="00593655" w:rsidP="002505AB">
      <w:pPr>
        <w:pStyle w:val="Default"/>
        <w:spacing w:line="360" w:lineRule="auto"/>
        <w:ind w:firstLine="720"/>
        <w:rPr>
          <w:rFonts w:ascii="Times New Roman" w:hAnsi="Times New Roman" w:cs="Times New Roman"/>
        </w:rPr>
      </w:pPr>
      <w:r>
        <w:rPr>
          <w:rFonts w:ascii="Times New Roman" w:hAnsi="Times New Roman" w:cs="Times New Roman"/>
        </w:rPr>
        <w:t xml:space="preserve">Furthermore, any disagreement arising within the families in my community with regards to family properties (for example, land) is usually settled by the various family heads. (It is a rule within my community that any disagreement or conflict arising within the family is not to be reported to the law enforcement agencies, but rather to the village head who in turn gathers the various family heads and other principal members of the family or the elders to settle the matter). This is just to buttress the point stated above. </w:t>
      </w:r>
    </w:p>
    <w:p w:rsidR="00593655" w:rsidRPr="00593655" w:rsidRDefault="00593655" w:rsidP="00593655">
      <w:pPr>
        <w:spacing w:line="360" w:lineRule="auto"/>
        <w:rPr>
          <w:rFonts w:ascii="Times New Roman" w:hAnsi="Times New Roman" w:cs="Times New Roman"/>
          <w:sz w:val="24"/>
          <w:szCs w:val="24"/>
        </w:rPr>
      </w:pPr>
    </w:p>
    <w:sectPr w:rsidR="00593655" w:rsidRPr="00593655" w:rsidSect="00815F4A">
      <w:headerReference w:type="even" r:id="rId8"/>
      <w:headerReference w:type="default" r:id="rId9"/>
      <w:footerReference w:type="default" r:id="rId10"/>
      <w:headerReference w:type="first" r:id="rId11"/>
      <w:pgSz w:w="12240" w:h="15840"/>
      <w:pgMar w:top="1440" w:right="1440" w:bottom="1440" w:left="1440" w:header="720" w:footer="720" w:gutter="0"/>
      <w:pgBorders w:offsetFrom="page">
        <w:top w:val="dashSmallGap" w:sz="12" w:space="24" w:color="auto"/>
        <w:left w:val="dashSmallGap" w:sz="12" w:space="24" w:color="auto"/>
        <w:bottom w:val="dashSmallGap" w:sz="12" w:space="24" w:color="auto"/>
        <w:right w:val="dashSmallGap" w:sz="12" w:space="24" w:color="auto"/>
      </w:pgBorders>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2250" w:rsidRDefault="00642250" w:rsidP="00593655">
      <w:pPr>
        <w:spacing w:after="0" w:line="240" w:lineRule="auto"/>
      </w:pPr>
      <w:r>
        <w:separator/>
      </w:r>
    </w:p>
  </w:endnote>
  <w:endnote w:type="continuationSeparator" w:id="1">
    <w:p w:rsidR="00642250" w:rsidRDefault="00642250" w:rsidP="005936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122"/>
      <w:docPartObj>
        <w:docPartGallery w:val="Page Numbers (Bottom of Page)"/>
        <w:docPartUnique/>
      </w:docPartObj>
    </w:sdtPr>
    <w:sdtEndPr>
      <w:rPr>
        <w:color w:val="7F7F7F" w:themeColor="background1" w:themeShade="7F"/>
        <w:spacing w:val="60"/>
      </w:rPr>
    </w:sdtEndPr>
    <w:sdtContent>
      <w:p w:rsidR="00815F4A" w:rsidRDefault="00DF3353">
        <w:pPr>
          <w:pStyle w:val="Footer"/>
          <w:pBdr>
            <w:top w:val="single" w:sz="4" w:space="1" w:color="D9D9D9" w:themeColor="background1" w:themeShade="D9"/>
          </w:pBdr>
          <w:jc w:val="right"/>
        </w:pPr>
        <w:fldSimple w:instr=" PAGE   \* MERGEFORMAT ">
          <w:r w:rsidR="00BA5DEC">
            <w:rPr>
              <w:noProof/>
            </w:rPr>
            <w:t>2</w:t>
          </w:r>
        </w:fldSimple>
        <w:r w:rsidR="00815F4A">
          <w:t xml:space="preserve"> | </w:t>
        </w:r>
        <w:r w:rsidR="00815F4A">
          <w:rPr>
            <w:color w:val="7F7F7F" w:themeColor="background1" w:themeShade="7F"/>
            <w:spacing w:val="60"/>
          </w:rPr>
          <w:t>Page</w:t>
        </w:r>
      </w:p>
    </w:sdtContent>
  </w:sdt>
  <w:p w:rsidR="00815F4A" w:rsidRDefault="00815F4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2250" w:rsidRDefault="00642250" w:rsidP="00593655">
      <w:pPr>
        <w:spacing w:after="0" w:line="240" w:lineRule="auto"/>
      </w:pPr>
      <w:r>
        <w:separator/>
      </w:r>
    </w:p>
  </w:footnote>
  <w:footnote w:type="continuationSeparator" w:id="1">
    <w:p w:rsidR="00642250" w:rsidRDefault="00642250" w:rsidP="00593655">
      <w:pPr>
        <w:spacing w:after="0" w:line="240" w:lineRule="auto"/>
      </w:pPr>
      <w:r>
        <w:continuationSeparator/>
      </w:r>
    </w:p>
  </w:footnote>
  <w:footnote w:id="2">
    <w:p w:rsidR="00593655" w:rsidRPr="00593655" w:rsidRDefault="00593655" w:rsidP="00593655">
      <w:pPr>
        <w:pStyle w:val="Default"/>
        <w:rPr>
          <w:rFonts w:ascii="Times New Roman" w:hAnsi="Times New Roman" w:cs="Times New Roman"/>
        </w:rPr>
      </w:pPr>
      <w:r>
        <w:rPr>
          <w:rStyle w:val="FootnoteReference"/>
        </w:rPr>
        <w:footnoteRef/>
      </w:r>
      <w:r w:rsidRPr="00593655">
        <w:rPr>
          <w:rFonts w:asciiTheme="minorHAnsi" w:hAnsiTheme="minorHAnsi" w:cs="Times New Roman"/>
          <w:sz w:val="20"/>
          <w:szCs w:val="20"/>
        </w:rPr>
        <w:t>(1961) All NLR 304 at 309</w:t>
      </w:r>
    </w:p>
  </w:footnote>
  <w:footnote w:id="3">
    <w:p w:rsidR="00593655" w:rsidRDefault="00593655">
      <w:pPr>
        <w:pStyle w:val="FootnoteText"/>
      </w:pPr>
      <w:r>
        <w:rPr>
          <w:rStyle w:val="FootnoteReference"/>
        </w:rPr>
        <w:footnoteRef/>
      </w:r>
      <w:r>
        <w:t xml:space="preserve"> (2016) 11 NWLR (pt 1523) 335 at 355</w:t>
      </w:r>
    </w:p>
  </w:footnote>
  <w:footnote w:id="4">
    <w:p w:rsidR="00593655" w:rsidRDefault="00593655">
      <w:pPr>
        <w:pStyle w:val="FootnoteText"/>
      </w:pPr>
      <w:r>
        <w:rPr>
          <w:rStyle w:val="FootnoteReference"/>
        </w:rPr>
        <w:footnoteRef/>
      </w:r>
      <w:r>
        <w:t xml:space="preserve"> (2002) FWLR (pt 25) 1666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F4A" w:rsidRDefault="00DF335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592876" o:spid="_x0000_s2050" type="#_x0000_t75" style="position:absolute;margin-left:0;margin-top:0;width:467.8pt;height:618.3pt;z-index:-251657216;mso-position-horizontal:center;mso-position-horizontal-relative:margin;mso-position-vertical:center;mso-position-vertical-relative:margin" o:allowincell="f">
          <v:imagedata r:id="rId1" o:title="IMG-20190919-WA0003"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F4A" w:rsidRDefault="00DF335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592877" o:spid="_x0000_s2051" type="#_x0000_t75" style="position:absolute;margin-left:0;margin-top:0;width:467.8pt;height:618.3pt;z-index:-251656192;mso-position-horizontal:center;mso-position-horizontal-relative:margin;mso-position-vertical:center;mso-position-vertical-relative:margin" o:allowincell="f">
          <v:imagedata r:id="rId1" o:title="IMG-20190919-WA0003"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F4A" w:rsidRDefault="00DF335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592875" o:spid="_x0000_s2049" type="#_x0000_t75" style="position:absolute;margin-left:0;margin-top:0;width:467.8pt;height:618.3pt;z-index:-251658240;mso-position-horizontal:center;mso-position-horizontal-relative:margin;mso-position-vertical:center;mso-position-vertical-relative:margin" o:allowincell="f">
          <v:imagedata r:id="rId1" o:title="IMG-20190919-WA0003" gain="19661f" blacklevel="22938f"/>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7170"/>
    <o:shapelayout v:ext="edit">
      <o:idmap v:ext="edit" data="2"/>
    </o:shapelayout>
  </w:hdrShapeDefaults>
  <w:footnotePr>
    <w:footnote w:id="0"/>
    <w:footnote w:id="1"/>
  </w:footnotePr>
  <w:endnotePr>
    <w:endnote w:id="0"/>
    <w:endnote w:id="1"/>
  </w:endnotePr>
  <w:compat/>
  <w:rsids>
    <w:rsidRoot w:val="00B23B8E"/>
    <w:rsid w:val="002505AB"/>
    <w:rsid w:val="0032237C"/>
    <w:rsid w:val="00473647"/>
    <w:rsid w:val="005037E9"/>
    <w:rsid w:val="00593655"/>
    <w:rsid w:val="00642250"/>
    <w:rsid w:val="00815F4A"/>
    <w:rsid w:val="009B7755"/>
    <w:rsid w:val="00B23B8E"/>
    <w:rsid w:val="00BA5DEC"/>
    <w:rsid w:val="00C1202D"/>
    <w:rsid w:val="00D727FC"/>
    <w:rsid w:val="00DB37D1"/>
    <w:rsid w:val="00DF3353"/>
    <w:rsid w:val="00F10D8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7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93655"/>
    <w:pPr>
      <w:spacing w:after="0" w:line="240" w:lineRule="auto"/>
    </w:pPr>
    <w:rPr>
      <w:rFonts w:eastAsiaTheme="minorEastAsia"/>
    </w:rPr>
  </w:style>
  <w:style w:type="character" w:customStyle="1" w:styleId="NoSpacingChar">
    <w:name w:val="No Spacing Char"/>
    <w:basedOn w:val="DefaultParagraphFont"/>
    <w:link w:val="NoSpacing"/>
    <w:uiPriority w:val="1"/>
    <w:rsid w:val="00593655"/>
    <w:rPr>
      <w:rFonts w:eastAsiaTheme="minorEastAsia"/>
    </w:rPr>
  </w:style>
  <w:style w:type="paragraph" w:styleId="BalloonText">
    <w:name w:val="Balloon Text"/>
    <w:basedOn w:val="Normal"/>
    <w:link w:val="BalloonTextChar"/>
    <w:uiPriority w:val="99"/>
    <w:semiHidden/>
    <w:unhideWhenUsed/>
    <w:rsid w:val="005936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3655"/>
    <w:rPr>
      <w:rFonts w:ascii="Tahoma" w:hAnsi="Tahoma" w:cs="Tahoma"/>
      <w:sz w:val="16"/>
      <w:szCs w:val="16"/>
    </w:rPr>
  </w:style>
  <w:style w:type="paragraph" w:customStyle="1" w:styleId="Default">
    <w:name w:val="Default"/>
    <w:rsid w:val="00593655"/>
    <w:pPr>
      <w:autoSpaceDE w:val="0"/>
      <w:autoSpaceDN w:val="0"/>
      <w:adjustRightInd w:val="0"/>
      <w:spacing w:after="0" w:line="240" w:lineRule="auto"/>
    </w:pPr>
    <w:rPr>
      <w:rFonts w:ascii="Symbol" w:hAnsi="Symbol" w:cs="Symbol"/>
      <w:color w:val="000000"/>
      <w:sz w:val="24"/>
      <w:szCs w:val="24"/>
    </w:rPr>
  </w:style>
  <w:style w:type="paragraph" w:styleId="FootnoteText">
    <w:name w:val="footnote text"/>
    <w:basedOn w:val="Normal"/>
    <w:link w:val="FootnoteTextChar"/>
    <w:uiPriority w:val="99"/>
    <w:semiHidden/>
    <w:unhideWhenUsed/>
    <w:rsid w:val="0059365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93655"/>
    <w:rPr>
      <w:sz w:val="20"/>
      <w:szCs w:val="20"/>
    </w:rPr>
  </w:style>
  <w:style w:type="character" w:styleId="FootnoteReference">
    <w:name w:val="footnote reference"/>
    <w:basedOn w:val="DefaultParagraphFont"/>
    <w:uiPriority w:val="99"/>
    <w:semiHidden/>
    <w:unhideWhenUsed/>
    <w:rsid w:val="00593655"/>
    <w:rPr>
      <w:vertAlign w:val="superscript"/>
    </w:rPr>
  </w:style>
  <w:style w:type="paragraph" w:styleId="Header">
    <w:name w:val="header"/>
    <w:basedOn w:val="Normal"/>
    <w:link w:val="HeaderChar"/>
    <w:uiPriority w:val="99"/>
    <w:semiHidden/>
    <w:unhideWhenUsed/>
    <w:rsid w:val="00815F4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15F4A"/>
  </w:style>
  <w:style w:type="paragraph" w:styleId="Footer">
    <w:name w:val="footer"/>
    <w:basedOn w:val="Normal"/>
    <w:link w:val="FooterChar"/>
    <w:uiPriority w:val="99"/>
    <w:unhideWhenUsed/>
    <w:rsid w:val="00815F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5F4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2C17BCE803547248BD6877372A7591F"/>
        <w:category>
          <w:name w:val="General"/>
          <w:gallery w:val="placeholder"/>
        </w:category>
        <w:types>
          <w:type w:val="bbPlcHdr"/>
        </w:types>
        <w:behaviors>
          <w:behavior w:val="content"/>
        </w:behaviors>
        <w:guid w:val="{9159362C-D043-41B6-8763-BE3B83DE2BBC}"/>
      </w:docPartPr>
      <w:docPartBody>
        <w:p w:rsidR="004542B2" w:rsidRDefault="00A31930" w:rsidP="00A31930">
          <w:pPr>
            <w:pStyle w:val="42C17BCE803547248BD6877372A7591F"/>
          </w:pPr>
          <w:r>
            <w:rPr>
              <w:rFonts w:asciiTheme="majorHAnsi" w:eastAsiaTheme="majorEastAsia" w:hAnsiTheme="majorHAnsi" w:cstheme="majorBidi"/>
              <w:sz w:val="80"/>
              <w:szCs w:val="80"/>
            </w:rPr>
            <w:t>[Type the document title]</w:t>
          </w:r>
        </w:p>
      </w:docPartBody>
    </w:docPart>
    <w:docPart>
      <w:docPartPr>
        <w:name w:val="A865A790505D476EA837C8D273DC551D"/>
        <w:category>
          <w:name w:val="General"/>
          <w:gallery w:val="placeholder"/>
        </w:category>
        <w:types>
          <w:type w:val="bbPlcHdr"/>
        </w:types>
        <w:behaviors>
          <w:behavior w:val="content"/>
        </w:behaviors>
        <w:guid w:val="{5D619DAF-E59D-4561-909E-7A4F0C51C65F}"/>
      </w:docPartPr>
      <w:docPartBody>
        <w:p w:rsidR="004542B2" w:rsidRDefault="00A31930" w:rsidP="00A31930">
          <w:pPr>
            <w:pStyle w:val="A865A790505D476EA837C8D273DC551D"/>
          </w:pPr>
          <w:r>
            <w:rPr>
              <w:rFonts w:asciiTheme="majorHAnsi" w:eastAsiaTheme="majorEastAsia" w:hAnsiTheme="majorHAnsi" w:cstheme="majorBidi"/>
              <w:sz w:val="44"/>
              <w:szCs w:val="44"/>
            </w:rPr>
            <w:t>[Type the document subtitle]</w:t>
          </w:r>
        </w:p>
      </w:docPartBody>
    </w:docPart>
    <w:docPart>
      <w:docPartPr>
        <w:name w:val="4D209357216841E7A73A3984FD17B22F"/>
        <w:category>
          <w:name w:val="General"/>
          <w:gallery w:val="placeholder"/>
        </w:category>
        <w:types>
          <w:type w:val="bbPlcHdr"/>
        </w:types>
        <w:behaviors>
          <w:behavior w:val="content"/>
        </w:behaviors>
        <w:guid w:val="{90DBB15B-CF10-4207-997C-8C5AE0C7C34C}"/>
      </w:docPartPr>
      <w:docPartBody>
        <w:p w:rsidR="004542B2" w:rsidRDefault="00A31930" w:rsidP="00A31930">
          <w:pPr>
            <w:pStyle w:val="4D209357216841E7A73A3984FD17B22F"/>
          </w:pPr>
          <w:r>
            <w:rPr>
              <w:b/>
              <w:bCs/>
            </w:rPr>
            <w:t>[Type the author name]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A31930"/>
    <w:rsid w:val="004542B2"/>
    <w:rsid w:val="00571E0E"/>
    <w:rsid w:val="00A31930"/>
    <w:rsid w:val="00C80D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2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D723E2B457D44E38F7473097BFE54A2">
    <w:name w:val="FD723E2B457D44E38F7473097BFE54A2"/>
    <w:rsid w:val="00A31930"/>
  </w:style>
  <w:style w:type="paragraph" w:customStyle="1" w:styleId="42C17BCE803547248BD6877372A7591F">
    <w:name w:val="42C17BCE803547248BD6877372A7591F"/>
    <w:rsid w:val="00A31930"/>
  </w:style>
  <w:style w:type="paragraph" w:customStyle="1" w:styleId="A865A790505D476EA837C8D273DC551D">
    <w:name w:val="A865A790505D476EA837C8D273DC551D"/>
    <w:rsid w:val="00A31930"/>
  </w:style>
  <w:style w:type="paragraph" w:customStyle="1" w:styleId="4D209357216841E7A73A3984FD17B22F">
    <w:name w:val="4D209357216841E7A73A3984FD17B22F"/>
    <w:rsid w:val="00A31930"/>
  </w:style>
  <w:style w:type="paragraph" w:customStyle="1" w:styleId="4EB4B4E9ACDB4DEF93CB77D81AC5270E">
    <w:name w:val="4EB4B4E9ACDB4DEF93CB77D81AC5270E"/>
    <w:rsid w:val="00A31930"/>
  </w:style>
  <w:style w:type="paragraph" w:customStyle="1" w:styleId="8EA8A568680840D3A2BF03897B4AD1E4">
    <w:name w:val="8EA8A568680840D3A2BF03897B4AD1E4"/>
    <w:rsid w:val="00A31930"/>
  </w:style>
  <w:style w:type="paragraph" w:customStyle="1" w:styleId="3A0C7F58C8ED45BEA7CF050848676A6A">
    <w:name w:val="3A0C7F58C8ED45BEA7CF050848676A6A"/>
    <w:rsid w:val="00A31930"/>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2020-04-16T00:00:00</PublishDate>
  <Abstract>ASSIGNMENT TITLE: CUSTOMARY LAND TENURE SYSTEM</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67881D3-2BC4-4A33-9531-2E140E66D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4</Pages>
  <Words>881</Words>
  <Characters>5025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LAND LAW II</vt:lpstr>
    </vt:vector>
  </TitlesOfParts>
  <Company/>
  <LinksUpToDate>false</LinksUpToDate>
  <CharactersWithSpaces>5895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LAW II</dc:title>
  <dc:subject>LPB 402</dc:subject>
  <dc:creator>EGBEJI VICTORIA OLOR-OCHUWE</dc:creator>
  <cp:lastModifiedBy>USER</cp:lastModifiedBy>
  <cp:revision>6</cp:revision>
  <dcterms:created xsi:type="dcterms:W3CDTF">2020-04-23T16:58:00Z</dcterms:created>
  <dcterms:modified xsi:type="dcterms:W3CDTF">2020-04-23T20:34:00Z</dcterms:modified>
</cp:coreProperties>
</file>