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 MOSES ISRAEL OLUBUNMI</w:t>
      </w:r>
    </w:p>
    <w:p>
      <w:pPr>
        <w:pStyle w:val="style0"/>
        <w:rPr>
          <w:rFonts w:ascii="Times New Roman" w:cs="Times New Roman" w:hAnsi="Times New Roman"/>
          <w:sz w:val="32"/>
          <w:szCs w:val="32"/>
        </w:rPr>
      </w:pPr>
      <w:r>
        <w:rPr>
          <w:rFonts w:ascii="Times New Roman" w:cs="Times New Roman" w:hAnsi="Times New Roman"/>
          <w:sz w:val="32"/>
          <w:szCs w:val="32"/>
        </w:rPr>
        <w:t>MATRIC NO: 19/MHS01/2</w:t>
      </w:r>
      <w:r>
        <w:rPr>
          <w:rFonts w:ascii="Times New Roman" w:cs="Times New Roman" w:hAnsi="Times New Roman"/>
          <w:sz w:val="32"/>
          <w:szCs w:val="32"/>
        </w:rPr>
        <w:t>4</w:t>
      </w:r>
      <w:r>
        <w:rPr>
          <w:rFonts w:ascii="Times New Roman" w:cs="Times New Roman" w:hAnsi="Times New Roman"/>
          <w:sz w:val="32"/>
          <w:szCs w:val="32"/>
          <w:lang w:val="en-US"/>
        </w:rPr>
        <w:t>7</w:t>
      </w:r>
    </w:p>
    <w:p>
      <w:pPr>
        <w:pStyle w:val="style0"/>
        <w:rPr>
          <w:rFonts w:ascii="Times New Roman" w:cs="Times New Roman" w:hAnsi="Times New Roman"/>
          <w:sz w:val="32"/>
          <w:szCs w:val="32"/>
        </w:rPr>
      </w:pPr>
      <w:r>
        <w:rPr>
          <w:rFonts w:ascii="Times New Roman" w:cs="Times New Roman" w:hAnsi="Times New Roman"/>
          <w:sz w:val="32"/>
          <w:szCs w:val="32"/>
        </w:rPr>
        <w:t>DEPARTMENT: M</w:t>
      </w:r>
      <w:r>
        <w:rPr>
          <w:rFonts w:ascii="Times New Roman" w:cs="Times New Roman" w:hAnsi="Times New Roman"/>
          <w:sz w:val="32"/>
          <w:szCs w:val="32"/>
          <w:lang w:val="en-US"/>
        </w:rPr>
        <w:t>E</w:t>
      </w:r>
      <w:r>
        <w:rPr>
          <w:rFonts w:ascii="Times New Roman" w:cs="Times New Roman" w:hAnsi="Times New Roman"/>
          <w:sz w:val="32"/>
          <w:szCs w:val="32"/>
        </w:rPr>
        <w:t>DICINE AND HEALTH SCIENCES</w:t>
      </w:r>
    </w:p>
    <w:p>
      <w:pPr>
        <w:pStyle w:val="style0"/>
        <w:rPr>
          <w:rFonts w:ascii="Times New Roman" w:cs="Times New Roman" w:hAnsi="Times New Roman"/>
          <w:sz w:val="32"/>
          <w:szCs w:val="32"/>
        </w:rPr>
      </w:pPr>
      <w:r>
        <w:rPr>
          <w:rFonts w:ascii="Times New Roman" w:cs="Times New Roman" w:hAnsi="Times New Roman"/>
          <w:sz w:val="32"/>
          <w:szCs w:val="32"/>
        </w:rPr>
        <w:t>COURSE  CODE: BIO 102</w:t>
      </w:r>
    </w:p>
    <w:p>
      <w:pPr>
        <w:pStyle w:val="style0"/>
        <w:rPr>
          <w:rFonts w:ascii="Times New Roman" w:cs="Times New Roman" w:hAnsi="Times New Roman"/>
          <w:sz w:val="32"/>
          <w:szCs w:val="32"/>
        </w:rPr>
      </w:pPr>
      <w:r>
        <w:rPr>
          <w:rFonts w:ascii="Times New Roman" w:cs="Times New Roman" w:hAnsi="Times New Roman"/>
          <w:sz w:val="32"/>
          <w:szCs w:val="32"/>
        </w:rPr>
        <w:t xml:space="preserve">                        ASSIGNMENT QUESTIONS</w:t>
      </w:r>
    </w:p>
    <w:p>
      <w:pPr>
        <w:pStyle w:val="style179"/>
        <w:numPr>
          <w:ilvl w:val="0"/>
          <w:numId w:val="1"/>
        </w:numPr>
        <w:rPr>
          <w:sz w:val="28"/>
          <w:szCs w:val="28"/>
        </w:rPr>
      </w:pPr>
      <w:r>
        <w:rPr>
          <w:sz w:val="28"/>
          <w:szCs w:val="28"/>
        </w:rPr>
        <w:t>Classify plants according to Eichler’s grouping of 1883</w:t>
      </w:r>
    </w:p>
    <w:p>
      <w:pPr>
        <w:pStyle w:val="style179"/>
        <w:numPr>
          <w:ilvl w:val="0"/>
          <w:numId w:val="1"/>
        </w:numPr>
        <w:rPr>
          <w:sz w:val="28"/>
          <w:szCs w:val="28"/>
        </w:rPr>
      </w:pPr>
      <w:r>
        <w:rPr>
          <w:sz w:val="28"/>
          <w:szCs w:val="28"/>
        </w:rPr>
        <w:t>How are algae of importance to man?</w:t>
      </w:r>
    </w:p>
    <w:p>
      <w:pPr>
        <w:pStyle w:val="style179"/>
        <w:numPr>
          <w:ilvl w:val="0"/>
          <w:numId w:val="1"/>
        </w:numPr>
        <w:rPr>
          <w:sz w:val="28"/>
          <w:szCs w:val="28"/>
        </w:rPr>
      </w:pPr>
      <w:r>
        <w:rPr>
          <w:sz w:val="28"/>
          <w:szCs w:val="28"/>
        </w:rPr>
        <w:t>Describe a unicellular form of algae</w:t>
      </w:r>
    </w:p>
    <w:p>
      <w:pPr>
        <w:pStyle w:val="style179"/>
        <w:numPr>
          <w:ilvl w:val="0"/>
          <w:numId w:val="1"/>
        </w:numPr>
        <w:rPr>
          <w:sz w:val="28"/>
          <w:szCs w:val="28"/>
        </w:rPr>
      </w:pPr>
      <w:r>
        <w:rPr>
          <w:sz w:val="28"/>
          <w:szCs w:val="28"/>
        </w:rPr>
        <w:t>How does this unicellular alga described in question 3 carry out its reproduction?</w:t>
      </w:r>
    </w:p>
    <w:p>
      <w:pPr>
        <w:pStyle w:val="style179"/>
        <w:numPr>
          <w:ilvl w:val="0"/>
          <w:numId w:val="1"/>
        </w:numPr>
        <w:rPr>
          <w:sz w:val="28"/>
          <w:szCs w:val="28"/>
        </w:rPr>
      </w:pPr>
      <w:r>
        <w:rPr>
          <w:sz w:val="28"/>
          <w:szCs w:val="28"/>
        </w:rPr>
        <w:t>Differentiate between the two types of colonial form of algae.</w:t>
      </w:r>
    </w:p>
    <w:p>
      <w:pPr>
        <w:pStyle w:val="style179"/>
        <w:numPr>
          <w:ilvl w:val="0"/>
          <w:numId w:val="1"/>
        </w:numPr>
        <w:rPr>
          <w:sz w:val="28"/>
          <w:szCs w:val="28"/>
        </w:rPr>
      </w:pPr>
      <w:r>
        <w:rPr>
          <w:sz w:val="28"/>
          <w:szCs w:val="28"/>
        </w:rPr>
        <w:t>Describe a named complex form of alga.</w:t>
      </w:r>
    </w:p>
    <w:p>
      <w:pPr>
        <w:pStyle w:val="style179"/>
        <w:rPr>
          <w:sz w:val="28"/>
          <w:szCs w:val="28"/>
        </w:rPr>
      </w:pPr>
    </w:p>
    <w:p>
      <w:pPr>
        <w:pStyle w:val="style179"/>
        <w:rPr>
          <w:sz w:val="32"/>
          <w:szCs w:val="32"/>
        </w:rPr>
      </w:pPr>
      <w:r>
        <w:rPr>
          <w:sz w:val="28"/>
          <w:szCs w:val="28"/>
        </w:rPr>
        <w:t xml:space="preserve">                                 </w:t>
      </w:r>
      <w:r>
        <w:rPr>
          <w:rFonts w:ascii="Times New Roman" w:cs="Times New Roman" w:hAnsi="Times New Roman"/>
          <w:sz w:val="32"/>
          <w:szCs w:val="32"/>
        </w:rPr>
        <w:t>ANSWERS</w:t>
      </w:r>
      <w:r>
        <w:rPr>
          <w:sz w:val="32"/>
          <w:szCs w:val="32"/>
        </w:rPr>
        <w:t xml:space="preserve">   </w:t>
      </w:r>
    </w:p>
    <w:p>
      <w:pPr>
        <w:pStyle w:val="style179"/>
        <w:ind w:left="1155"/>
        <w:rPr>
          <w:sz w:val="28"/>
          <w:szCs w:val="28"/>
        </w:rPr>
      </w:pPr>
    </w:p>
    <w:p>
      <w:pPr>
        <w:pStyle w:val="style179"/>
        <w:numPr>
          <w:ilvl w:val="0"/>
          <w:numId w:val="3"/>
        </w:numPr>
        <w:rPr>
          <w:sz w:val="28"/>
          <w:szCs w:val="28"/>
        </w:rPr>
      </w:pPr>
      <w:r>
        <w:rPr>
          <w:sz w:val="28"/>
          <w:szCs w:val="28"/>
        </w:rPr>
        <w:t>Cryptogamae</w:t>
      </w:r>
    </w:p>
    <w:p>
      <w:pPr>
        <w:pStyle w:val="style179"/>
        <w:ind w:left="1530"/>
        <w:rPr>
          <w:sz w:val="28"/>
          <w:szCs w:val="28"/>
        </w:rPr>
      </w:pPr>
      <w:r>
        <w:rPr>
          <w:sz w:val="28"/>
          <w:szCs w:val="28"/>
        </w:rPr>
        <w:t>Phanerogamae</w:t>
      </w:r>
    </w:p>
    <w:p>
      <w:pPr>
        <w:pStyle w:val="style179"/>
        <w:numPr>
          <w:ilvl w:val="0"/>
          <w:numId w:val="3"/>
        </w:numPr>
        <w:rPr>
          <w:sz w:val="28"/>
          <w:szCs w:val="28"/>
        </w:rPr>
      </w:pPr>
      <w:r>
        <w:rPr>
          <w:sz w:val="28"/>
          <w:szCs w:val="28"/>
        </w:rPr>
        <w:t xml:space="preserve"> </w:t>
      </w:r>
      <w:r>
        <w:rPr>
          <w:sz w:val="28"/>
          <w:szCs w:val="28"/>
        </w:rPr>
        <w:t>Importance of algae to man</w:t>
      </w:r>
    </w:p>
    <w:p>
      <w:pPr>
        <w:pStyle w:val="style179"/>
        <w:numPr>
          <w:ilvl w:val="0"/>
          <w:numId w:val="4"/>
        </w:numPr>
        <w:rPr>
          <w:sz w:val="28"/>
          <w:szCs w:val="28"/>
        </w:rPr>
      </w:pPr>
      <w:r>
        <w:rPr>
          <w:sz w:val="28"/>
          <w:szCs w:val="28"/>
        </w:rPr>
        <w:t>Microscopic algae are the source of much of the Earth’s oxygen.</w:t>
      </w:r>
    </w:p>
    <w:p>
      <w:pPr>
        <w:pStyle w:val="style179"/>
        <w:numPr>
          <w:ilvl w:val="0"/>
          <w:numId w:val="4"/>
        </w:numPr>
        <w:rPr>
          <w:sz w:val="28"/>
          <w:szCs w:val="28"/>
        </w:rPr>
      </w:pPr>
      <w:r>
        <w:rPr>
          <w:sz w:val="28"/>
          <w:szCs w:val="28"/>
        </w:rPr>
        <w:t xml:space="preserve">Algae have been in use </w:t>
      </w:r>
      <w:r>
        <w:rPr>
          <w:sz w:val="28"/>
          <w:szCs w:val="28"/>
        </w:rPr>
        <w:t>as human food for centuries in places like China, Japan, France etc.</w:t>
      </w:r>
    </w:p>
    <w:p>
      <w:pPr>
        <w:pStyle w:val="style179"/>
        <w:numPr>
          <w:ilvl w:val="0"/>
          <w:numId w:val="4"/>
        </w:numPr>
        <w:rPr>
          <w:sz w:val="28"/>
          <w:szCs w:val="28"/>
        </w:rPr>
      </w:pPr>
      <w:r>
        <w:rPr>
          <w:sz w:val="28"/>
          <w:szCs w:val="28"/>
        </w:rPr>
        <w:t>They are also used as organic fertilizers in agriculture.</w:t>
      </w:r>
    </w:p>
    <w:p>
      <w:pPr>
        <w:pStyle w:val="style179"/>
        <w:numPr>
          <w:ilvl w:val="0"/>
          <w:numId w:val="4"/>
        </w:numPr>
        <w:rPr>
          <w:sz w:val="28"/>
          <w:szCs w:val="28"/>
        </w:rPr>
      </w:pPr>
      <w:r>
        <w:rPr>
          <w:sz w:val="28"/>
          <w:szCs w:val="28"/>
        </w:rPr>
        <w:t>They are also used for ornamental</w:t>
      </w:r>
      <w:r>
        <w:rPr>
          <w:sz w:val="28"/>
          <w:szCs w:val="28"/>
        </w:rPr>
        <w:t xml:space="preserve"> purposes  </w:t>
      </w:r>
    </w:p>
    <w:p>
      <w:pPr>
        <w:pStyle w:val="style179"/>
        <w:numPr>
          <w:ilvl w:val="0"/>
          <w:numId w:val="3"/>
        </w:numPr>
        <w:rPr>
          <w:sz w:val="28"/>
          <w:szCs w:val="28"/>
        </w:rPr>
      </w:pPr>
      <w:r>
        <w:rPr>
          <w:sz w:val="28"/>
          <w:szCs w:val="28"/>
        </w:rPr>
        <w:t xml:space="preserve"> They are plant like autotrophs and contain chlorophyll. There are various examples of unicellular algae; y</w:t>
      </w:r>
      <w:r>
        <w:rPr>
          <w:sz w:val="28"/>
          <w:szCs w:val="28"/>
        </w:rPr>
        <w:t>east, paramecium etc. D</w:t>
      </w:r>
      <w:r>
        <w:rPr>
          <w:sz w:val="28"/>
          <w:szCs w:val="28"/>
        </w:rPr>
        <w:t>escribing the paramecium, it is a slipper shaped, unicellular organisms found in pond water capable of feeding, locomotion and even reproduction. It takes food from the water and digests it in its organelles known as food vacuoles.</w:t>
      </w:r>
    </w:p>
    <w:p>
      <w:pPr>
        <w:pStyle w:val="style179"/>
        <w:numPr>
          <w:ilvl w:val="0"/>
          <w:numId w:val="3"/>
        </w:numPr>
        <w:rPr>
          <w:sz w:val="28"/>
          <w:szCs w:val="28"/>
        </w:rPr>
      </w:pPr>
      <w:r>
        <w:rPr>
          <w:sz w:val="28"/>
          <w:szCs w:val="28"/>
        </w:rPr>
        <w:t>Paramecium reproduces asexually by a process called binary fission. During this reproduction, the macronucleus splits by a type of amitosis and the micronucleus undergoes mitosis.</w:t>
      </w:r>
      <w:r>
        <w:rPr>
          <w:sz w:val="28"/>
          <w:szCs w:val="28"/>
        </w:rPr>
        <w:t xml:space="preserve"> </w:t>
      </w:r>
      <w:r>
        <w:rPr>
          <w:sz w:val="28"/>
          <w:szCs w:val="28"/>
        </w:rPr>
        <w:t xml:space="preserve">the cell then divides transversally and each new cell obtains a copy of the micronucleus and macronucleus. </w:t>
      </w:r>
    </w:p>
    <w:p>
      <w:pPr>
        <w:pStyle w:val="style179"/>
        <w:numPr>
          <w:ilvl w:val="0"/>
          <w:numId w:val="3"/>
        </w:numPr>
        <w:rPr>
          <w:sz w:val="28"/>
          <w:szCs w:val="28"/>
        </w:rPr>
      </w:pPr>
    </w:p>
    <w:tbl>
      <w:tblPr>
        <w:tblStyle w:val="style154"/>
        <w:tblW w:w="0" w:type="auto"/>
        <w:tblInd w:w="1155" w:type="dxa"/>
        <w:tblLook w:val="04A0" w:firstRow="1" w:lastRow="0" w:firstColumn="1" w:lastColumn="0" w:noHBand="0" w:noVBand="1"/>
      </w:tblPr>
      <w:tblGrid>
        <w:gridCol w:w="4226"/>
        <w:gridCol w:w="4195"/>
      </w:tblGrid>
      <w:tr>
        <w:trPr/>
        <w:tc>
          <w:tcPr>
            <w:tcW w:w="4788" w:type="dxa"/>
            <w:tcBorders>
              <w:top w:val="single" w:sz="4" w:space="0" w:color="auto"/>
              <w:left w:val="single" w:sz="4" w:space="0" w:color="auto"/>
              <w:bottom w:val="single" w:sz="4" w:space="0" w:color="auto"/>
              <w:right w:val="single" w:sz="4" w:space="0" w:color="auto"/>
            </w:tcBorders>
            <w:hideMark/>
          </w:tcPr>
          <w:p>
            <w:pPr>
              <w:pStyle w:val="style179"/>
              <w:ind w:left="0"/>
              <w:rPr>
                <w:sz w:val="28"/>
                <w:szCs w:val="28"/>
              </w:rPr>
            </w:pPr>
            <w:r>
              <w:rPr>
                <w:sz w:val="28"/>
                <w:szCs w:val="28"/>
              </w:rPr>
              <w:t>VOLVOX</w:t>
            </w:r>
          </w:p>
        </w:tc>
        <w:tc>
          <w:tcPr>
            <w:tcW w:w="4788" w:type="dxa"/>
            <w:tcBorders>
              <w:top w:val="single" w:sz="4" w:space="0" w:color="auto"/>
              <w:left w:val="single" w:sz="4" w:space="0" w:color="auto"/>
              <w:bottom w:val="single" w:sz="4" w:space="0" w:color="auto"/>
              <w:right w:val="single" w:sz="4" w:space="0" w:color="auto"/>
            </w:tcBorders>
          </w:tcPr>
          <w:p>
            <w:pPr>
              <w:pStyle w:val="style179"/>
              <w:ind w:left="0"/>
              <w:rPr>
                <w:sz w:val="28"/>
                <w:szCs w:val="28"/>
              </w:rPr>
            </w:pPr>
            <w:r>
              <w:rPr>
                <w:sz w:val="28"/>
                <w:szCs w:val="28"/>
              </w:rPr>
              <w:t>SYNURA</w:t>
            </w:r>
          </w:p>
          <w:p>
            <w:pPr>
              <w:pStyle w:val="style179"/>
              <w:ind w:left="0"/>
              <w:rPr>
                <w:sz w:val="28"/>
                <w:szCs w:val="28"/>
              </w:rPr>
            </w:pPr>
          </w:p>
        </w:tc>
      </w:tr>
      <w:tr>
        <w:tblPrEx/>
        <w:trPr/>
        <w:tc>
          <w:tcPr>
            <w:tcW w:w="4788" w:type="dxa"/>
            <w:tcBorders>
              <w:top w:val="single" w:sz="4" w:space="0" w:color="auto"/>
              <w:left w:val="single" w:sz="4" w:space="0" w:color="auto"/>
              <w:bottom w:val="single" w:sz="4" w:space="0" w:color="auto"/>
              <w:right w:val="single" w:sz="4" w:space="0" w:color="auto"/>
            </w:tcBorders>
            <w:hideMark/>
          </w:tcPr>
          <w:p>
            <w:pPr>
              <w:pStyle w:val="style179"/>
              <w:numPr>
                <w:ilvl w:val="0"/>
                <w:numId w:val="5"/>
              </w:numPr>
              <w:rPr>
                <w:sz w:val="28"/>
                <w:szCs w:val="28"/>
              </w:rPr>
            </w:pPr>
            <w:r>
              <w:rPr>
                <w:sz w:val="28"/>
                <w:szCs w:val="28"/>
              </w:rPr>
              <w:t>Numerous cells in colonies</w:t>
            </w:r>
          </w:p>
        </w:tc>
        <w:tc>
          <w:tcPr>
            <w:tcW w:w="4788" w:type="dxa"/>
            <w:tcBorders>
              <w:top w:val="single" w:sz="4" w:space="0" w:color="auto"/>
              <w:left w:val="single" w:sz="4" w:space="0" w:color="auto"/>
              <w:bottom w:val="single" w:sz="4" w:space="0" w:color="auto"/>
              <w:right w:val="single" w:sz="4" w:space="0" w:color="auto"/>
            </w:tcBorders>
            <w:hideMark/>
          </w:tcPr>
          <w:p>
            <w:pPr>
              <w:pStyle w:val="style179"/>
              <w:numPr>
                <w:ilvl w:val="0"/>
                <w:numId w:val="5"/>
              </w:numPr>
              <w:rPr>
                <w:sz w:val="28"/>
                <w:szCs w:val="28"/>
              </w:rPr>
            </w:pPr>
            <w:r>
              <w:rPr>
                <w:sz w:val="28"/>
                <w:szCs w:val="28"/>
              </w:rPr>
              <w:t>Fewer cells in colonies</w:t>
            </w:r>
          </w:p>
        </w:tc>
      </w:tr>
      <w:tr>
        <w:tblPrEx/>
        <w:trPr/>
        <w:tc>
          <w:tcPr>
            <w:tcW w:w="4788" w:type="dxa"/>
            <w:tcBorders>
              <w:top w:val="single" w:sz="4" w:space="0" w:color="auto"/>
              <w:left w:val="single" w:sz="4" w:space="0" w:color="auto"/>
              <w:bottom w:val="single" w:sz="4" w:space="0" w:color="auto"/>
              <w:right w:val="single" w:sz="4" w:space="0" w:color="auto"/>
            </w:tcBorders>
            <w:hideMark/>
          </w:tcPr>
          <w:p>
            <w:pPr>
              <w:pStyle w:val="style179"/>
              <w:numPr>
                <w:ilvl w:val="0"/>
                <w:numId w:val="6"/>
              </w:numPr>
              <w:rPr>
                <w:sz w:val="28"/>
                <w:szCs w:val="28"/>
              </w:rPr>
            </w:pPr>
            <w:r>
              <w:rPr>
                <w:sz w:val="28"/>
                <w:szCs w:val="28"/>
              </w:rPr>
              <w:t>Reproduction is both sexual and asexual</w:t>
            </w:r>
          </w:p>
        </w:tc>
        <w:tc>
          <w:tcPr>
            <w:tcW w:w="4788" w:type="dxa"/>
            <w:tcBorders>
              <w:top w:val="single" w:sz="4" w:space="0" w:color="auto"/>
              <w:left w:val="single" w:sz="4" w:space="0" w:color="auto"/>
              <w:bottom w:val="single" w:sz="4" w:space="0" w:color="auto"/>
              <w:right w:val="single" w:sz="4" w:space="0" w:color="auto"/>
            </w:tcBorders>
            <w:hideMark/>
          </w:tcPr>
          <w:p>
            <w:pPr>
              <w:pStyle w:val="style179"/>
              <w:numPr>
                <w:ilvl w:val="0"/>
                <w:numId w:val="6"/>
              </w:numPr>
              <w:rPr>
                <w:sz w:val="28"/>
                <w:szCs w:val="28"/>
              </w:rPr>
            </w:pPr>
            <w:r>
              <w:rPr>
                <w:sz w:val="28"/>
                <w:szCs w:val="28"/>
              </w:rPr>
              <w:t>Sexual reproduction</w:t>
            </w:r>
          </w:p>
        </w:tc>
      </w:tr>
      <w:tr>
        <w:tblPrEx/>
        <w:trPr/>
        <w:tc>
          <w:tcPr>
            <w:tcW w:w="4788" w:type="dxa"/>
            <w:tcBorders>
              <w:top w:val="single" w:sz="4" w:space="0" w:color="auto"/>
              <w:left w:val="single" w:sz="4" w:space="0" w:color="auto"/>
              <w:bottom w:val="single" w:sz="4" w:space="0" w:color="auto"/>
              <w:right w:val="single" w:sz="4" w:space="0" w:color="auto"/>
            </w:tcBorders>
          </w:tcPr>
          <w:p>
            <w:pPr>
              <w:pStyle w:val="style179"/>
              <w:ind w:left="0"/>
              <w:rPr>
                <w:sz w:val="28"/>
                <w:szCs w:val="28"/>
              </w:rPr>
            </w:pPr>
          </w:p>
        </w:tc>
        <w:tc>
          <w:tcPr>
            <w:tcW w:w="4788" w:type="dxa"/>
            <w:tcBorders>
              <w:top w:val="single" w:sz="4" w:space="0" w:color="auto"/>
              <w:left w:val="single" w:sz="4" w:space="0" w:color="auto"/>
              <w:bottom w:val="single" w:sz="4" w:space="0" w:color="auto"/>
              <w:right w:val="single" w:sz="4" w:space="0" w:color="auto"/>
            </w:tcBorders>
          </w:tcPr>
          <w:p>
            <w:pPr>
              <w:pStyle w:val="style179"/>
              <w:ind w:left="0"/>
              <w:rPr>
                <w:sz w:val="28"/>
                <w:szCs w:val="28"/>
              </w:rPr>
            </w:pPr>
          </w:p>
        </w:tc>
      </w:tr>
    </w:tbl>
    <w:p>
      <w:pPr>
        <w:pStyle w:val="style179"/>
        <w:numPr>
          <w:ilvl w:val="0"/>
          <w:numId w:val="3"/>
        </w:numPr>
        <w:rPr>
          <w:sz w:val="28"/>
          <w:szCs w:val="28"/>
        </w:rPr>
      </w:pPr>
      <w:r>
        <w:rPr>
          <w:sz w:val="28"/>
          <w:szCs w:val="28"/>
        </w:rPr>
        <w:t>Spirogyra is a filamentous algae, commonly found in freshwater ditches and ponds. It is a plant like organism because of the presence of chlorophyll. There are more than 400 species of spirogy</w:t>
      </w:r>
      <w:r>
        <w:rPr>
          <w:sz w:val="28"/>
          <w:szCs w:val="28"/>
        </w:rPr>
        <w:t xml:space="preserve">ra in the world. </w:t>
      </w:r>
      <w:bookmarkStart w:id="0" w:name="_GoBack"/>
      <w:bookmarkEnd w:id="0"/>
      <w:r>
        <w:rPr>
          <w:sz w:val="28"/>
          <w:szCs w:val="28"/>
        </w:rPr>
        <w:t xml:space="preserve"> Their cell wall is composed of pectin and cellulose. It reproduces vegetatively and sexually.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789660"/>
    <w:lvl w:ilvl="0" w:tplc="4DAAFA5E">
      <w:start w:val="1"/>
      <w:numFmt w:val="lowerLetter"/>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1">
    <w:nsid w:val="00000001"/>
    <w:multiLevelType w:val="hybridMultilevel"/>
    <w:tmpl w:val="815AF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2"/>
    <w:multiLevelType w:val="hybridMultilevel"/>
    <w:tmpl w:val="7AEC16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hybridMultilevel"/>
    <w:tmpl w:val="5694C7DE"/>
    <w:lvl w:ilvl="0" w:tplc="0C6834B4">
      <w:start w:val="1"/>
      <w:numFmt w:val="decimal"/>
      <w:lvlText w:val="%1."/>
      <w:lvlJc w:val="left"/>
      <w:pPr>
        <w:ind w:left="1155"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4">
    <w:nsid w:val="00000004"/>
    <w:multiLevelType w:val="hybridMultilevel"/>
    <w:tmpl w:val="4028C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5"/>
    <w:multiLevelType w:val="hybridMultilevel"/>
    <w:tmpl w:val="E990C71E"/>
    <w:lvl w:ilvl="0" w:tplc="7CB4647E">
      <w:start w:val="1"/>
      <w:numFmt w:val="decimal"/>
      <w:lvlText w:val="%1."/>
      <w:lvlJc w:val="left"/>
      <w:pPr>
        <w:ind w:left="1530" w:hanging="360"/>
      </w:pPr>
      <w:rPr>
        <w:rFonts w:ascii="Calibri" w:cs="宋体" w:eastAsia="Calibri" w:hAnsi="Calibri"/>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285</Words>
  <Characters>1557</Characters>
  <Application>WPS Office</Application>
  <DocSecurity>0</DocSecurity>
  <Paragraphs>39</Paragraphs>
  <ScaleCrop>false</ScaleCrop>
  <Company>Hewlett-Packard</Company>
  <LinksUpToDate>false</LinksUpToDate>
  <CharactersWithSpaces>1882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2020-04-23T11:41:57Z</dcterms:created>
  <dc:creator>HP USER</dc:creator>
  <lastModifiedBy>TECNO KC8</lastModifiedBy>
  <dcterms:modified xsi:type="dcterms:W3CDTF">2020-04-23T15:36:24Z</dcterms:modified>
  <revision>1</revision>
</coreProperties>
</file>

<file path=docProps/custom.xml><?xml version="1.0" encoding="utf-8"?>
<Properties xmlns="http://schemas.openxmlformats.org/officeDocument/2006/custom-properties" xmlns:vt="http://schemas.openxmlformats.org/officeDocument/2006/docPropsVTypes"/>
</file>