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634C6" w14:textId="4C704C4E" w:rsidR="006B4CC2" w:rsidRDefault="00880C74" w:rsidP="00CA767D">
      <w:pPr>
        <w:rPr>
          <w:b/>
          <w:bCs/>
        </w:rPr>
      </w:pPr>
      <w:r>
        <w:rPr>
          <w:b/>
          <w:bCs/>
        </w:rPr>
        <w:t xml:space="preserve">Name: Bashiru Mariam </w:t>
      </w:r>
      <w:r w:rsidR="00805C41">
        <w:rPr>
          <w:b/>
          <w:bCs/>
        </w:rPr>
        <w:t>Titilope</w:t>
      </w:r>
    </w:p>
    <w:p w14:paraId="0B2C2D12" w14:textId="1DE35FD7" w:rsidR="00805C41" w:rsidRDefault="00805C41" w:rsidP="00CA767D">
      <w:pPr>
        <w:rPr>
          <w:b/>
          <w:bCs/>
        </w:rPr>
      </w:pPr>
      <w:r>
        <w:rPr>
          <w:b/>
          <w:bCs/>
        </w:rPr>
        <w:t>Matric No: 16/</w:t>
      </w:r>
      <w:r w:rsidR="0063768C">
        <w:rPr>
          <w:b/>
          <w:bCs/>
        </w:rPr>
        <w:t>law01/048</w:t>
      </w:r>
    </w:p>
    <w:p w14:paraId="36E08F53" w14:textId="77777777" w:rsidR="0063768C" w:rsidRPr="00880C74" w:rsidRDefault="0063768C" w:rsidP="00CA767D">
      <w:pPr>
        <w:rPr>
          <w:b/>
          <w:bCs/>
        </w:rPr>
      </w:pPr>
    </w:p>
    <w:p w14:paraId="187EB550" w14:textId="77777777" w:rsidR="006B4CC2" w:rsidRDefault="006B4CC2" w:rsidP="00CA767D">
      <w:pPr>
        <w:rPr>
          <w:b/>
          <w:bCs/>
          <w:u w:val="single"/>
        </w:rPr>
      </w:pPr>
    </w:p>
    <w:p w14:paraId="7A6AE94F" w14:textId="21A38053" w:rsidR="00CA767D" w:rsidRDefault="0056734F" w:rsidP="00CA767D">
      <w:r w:rsidRPr="009508E3">
        <w:rPr>
          <w:b/>
          <w:bCs/>
          <w:u w:val="single"/>
        </w:rPr>
        <w:t>Abstract</w:t>
      </w:r>
    </w:p>
    <w:p w14:paraId="68ECDCA9" w14:textId="75158839" w:rsidR="00271E9A" w:rsidRPr="00CA767D" w:rsidRDefault="00271E9A" w:rsidP="00CA767D">
      <w:r w:rsidRPr="003C306E">
        <w:rPr>
          <w:rFonts w:ascii="Times New Roman" w:hAnsi="Times New Roman" w:cs="Times New Roman"/>
          <w:sz w:val="24"/>
          <w:szCs w:val="24"/>
        </w:rPr>
        <w:t>This assignment analyses the essential aspect of landholding</w:t>
      </w:r>
      <w:r w:rsidR="00916B72">
        <w:rPr>
          <w:rFonts w:ascii="Times New Roman" w:hAnsi="Times New Roman" w:cs="Times New Roman"/>
          <w:sz w:val="24"/>
          <w:szCs w:val="24"/>
        </w:rPr>
        <w:t xml:space="preserve"> system</w:t>
      </w:r>
      <w:r w:rsidRPr="003C306E">
        <w:rPr>
          <w:rFonts w:ascii="Times New Roman" w:hAnsi="Times New Roman" w:cs="Times New Roman"/>
          <w:sz w:val="24"/>
          <w:szCs w:val="24"/>
        </w:rPr>
        <w:t xml:space="preserve">. It examine the intricacies of customary land tenure system </w:t>
      </w:r>
      <w:r w:rsidR="00FE691D">
        <w:rPr>
          <w:rFonts w:ascii="Times New Roman" w:hAnsi="Times New Roman" w:cs="Times New Roman"/>
          <w:sz w:val="24"/>
          <w:szCs w:val="24"/>
        </w:rPr>
        <w:t>practised</w:t>
      </w:r>
      <w:r w:rsidRPr="003C306E">
        <w:rPr>
          <w:rFonts w:ascii="Times New Roman" w:hAnsi="Times New Roman" w:cs="Times New Roman"/>
          <w:sz w:val="24"/>
          <w:szCs w:val="24"/>
        </w:rPr>
        <w:t xml:space="preserve"> in the Epe </w:t>
      </w:r>
      <w:r w:rsidR="00065EB7">
        <w:rPr>
          <w:rFonts w:ascii="Times New Roman" w:hAnsi="Times New Roman" w:cs="Times New Roman"/>
          <w:sz w:val="24"/>
          <w:szCs w:val="24"/>
        </w:rPr>
        <w:t>L</w:t>
      </w:r>
      <w:r w:rsidRPr="003C306E">
        <w:rPr>
          <w:rFonts w:ascii="Times New Roman" w:hAnsi="Times New Roman" w:cs="Times New Roman"/>
          <w:sz w:val="24"/>
          <w:szCs w:val="24"/>
        </w:rPr>
        <w:t xml:space="preserve">ocal </w:t>
      </w:r>
      <w:r w:rsidR="00065EB7">
        <w:rPr>
          <w:rFonts w:ascii="Times New Roman" w:hAnsi="Times New Roman" w:cs="Times New Roman"/>
          <w:sz w:val="24"/>
          <w:szCs w:val="24"/>
        </w:rPr>
        <w:t>G</w:t>
      </w:r>
      <w:r w:rsidRPr="003C306E">
        <w:rPr>
          <w:rFonts w:ascii="Times New Roman" w:hAnsi="Times New Roman" w:cs="Times New Roman"/>
          <w:sz w:val="24"/>
          <w:szCs w:val="24"/>
        </w:rPr>
        <w:t xml:space="preserve">overnment </w:t>
      </w:r>
      <w:r w:rsidR="00C23DA4">
        <w:rPr>
          <w:rFonts w:ascii="Times New Roman" w:hAnsi="Times New Roman" w:cs="Times New Roman"/>
          <w:sz w:val="24"/>
          <w:szCs w:val="24"/>
        </w:rPr>
        <w:t>A</w:t>
      </w:r>
      <w:r w:rsidRPr="003C306E">
        <w:rPr>
          <w:rFonts w:ascii="Times New Roman" w:hAnsi="Times New Roman" w:cs="Times New Roman"/>
          <w:sz w:val="24"/>
          <w:szCs w:val="24"/>
        </w:rPr>
        <w:t>rea, Lagos State. Despite, the confusion caused by the Land Use Act on the customary land tenure system such that there was uncertainty as to the existence or abolishment, but It has been modified to a large extent, by the Land Use Act, 1978.</w:t>
      </w:r>
    </w:p>
    <w:p w14:paraId="61DA1FC0" w14:textId="5C1CD09A" w:rsidR="00271E9A" w:rsidRPr="003C306E" w:rsidRDefault="00562E97" w:rsidP="00707BD4">
      <w:pPr>
        <w:jc w:val="both"/>
        <w:rPr>
          <w:rFonts w:ascii="Times New Roman" w:hAnsi="Times New Roman" w:cs="Times New Roman"/>
          <w:sz w:val="24"/>
          <w:szCs w:val="24"/>
        </w:rPr>
      </w:pPr>
      <w:r w:rsidRPr="003C306E">
        <w:rPr>
          <w:rFonts w:ascii="Times New Roman" w:hAnsi="Times New Roman" w:cs="Times New Roman"/>
          <w:b/>
          <w:bCs/>
          <w:sz w:val="24"/>
          <w:szCs w:val="24"/>
          <w:u w:val="single"/>
        </w:rPr>
        <w:t>Introduction</w:t>
      </w:r>
    </w:p>
    <w:p w14:paraId="2865A579" w14:textId="65ED99B6" w:rsidR="00271E9A" w:rsidRDefault="00271E9A" w:rsidP="00707BD4">
      <w:pPr>
        <w:jc w:val="both"/>
        <w:rPr>
          <w:rFonts w:ascii="Times New Roman" w:hAnsi="Times New Roman" w:cs="Times New Roman"/>
          <w:sz w:val="24"/>
          <w:szCs w:val="24"/>
        </w:rPr>
      </w:pPr>
      <w:r w:rsidRPr="003C306E">
        <w:rPr>
          <w:rFonts w:ascii="Times New Roman" w:hAnsi="Times New Roman" w:cs="Times New Roman"/>
          <w:sz w:val="24"/>
          <w:szCs w:val="24"/>
        </w:rPr>
        <w:t xml:space="preserve">Land is an indispensable aspect of man’s existence. It is pertinent </w:t>
      </w:r>
      <w:r w:rsidR="0092524D">
        <w:rPr>
          <w:rFonts w:ascii="Times New Roman" w:hAnsi="Times New Roman" w:cs="Times New Roman"/>
          <w:sz w:val="24"/>
          <w:szCs w:val="24"/>
        </w:rPr>
        <w:t xml:space="preserve">to </w:t>
      </w:r>
      <w:r w:rsidRPr="003C306E">
        <w:rPr>
          <w:rFonts w:ascii="Times New Roman" w:hAnsi="Times New Roman" w:cs="Times New Roman"/>
          <w:sz w:val="24"/>
          <w:szCs w:val="24"/>
        </w:rPr>
        <w:t>understand the term customary law.</w:t>
      </w:r>
      <w:r w:rsidR="005F0DA2" w:rsidRPr="003C306E">
        <w:rPr>
          <w:rFonts w:ascii="Times New Roman" w:hAnsi="Times New Roman" w:cs="Times New Roman"/>
          <w:sz w:val="24"/>
          <w:szCs w:val="24"/>
        </w:rPr>
        <w:t xml:space="preserve"> </w:t>
      </w:r>
      <w:r w:rsidRPr="003C306E">
        <w:rPr>
          <w:rFonts w:ascii="Times New Roman" w:hAnsi="Times New Roman" w:cs="Times New Roman"/>
          <w:sz w:val="24"/>
          <w:szCs w:val="24"/>
        </w:rPr>
        <w:t xml:space="preserve">In </w:t>
      </w:r>
      <w:r w:rsidRPr="00BB6EEA">
        <w:rPr>
          <w:rFonts w:ascii="Times New Roman" w:hAnsi="Times New Roman" w:cs="Times New Roman"/>
          <w:i/>
          <w:iCs/>
          <w:sz w:val="24"/>
          <w:szCs w:val="24"/>
        </w:rPr>
        <w:t>Oyewumi v Ogunsesan</w:t>
      </w:r>
      <w:r w:rsidRPr="003C306E">
        <w:rPr>
          <w:rFonts w:ascii="Times New Roman" w:hAnsi="Times New Roman" w:cs="Times New Roman"/>
          <w:sz w:val="24"/>
          <w:szCs w:val="24"/>
        </w:rPr>
        <w:t>,</w:t>
      </w:r>
      <w:r w:rsidR="00B41AB8">
        <w:rPr>
          <w:rStyle w:val="FootnoteReference"/>
          <w:rFonts w:ascii="Times New Roman" w:hAnsi="Times New Roman" w:cs="Times New Roman"/>
          <w:sz w:val="24"/>
          <w:szCs w:val="24"/>
        </w:rPr>
        <w:footnoteReference w:id="1"/>
      </w:r>
      <w:r w:rsidRPr="003C306E">
        <w:rPr>
          <w:rFonts w:ascii="Times New Roman" w:hAnsi="Times New Roman" w:cs="Times New Roman"/>
          <w:sz w:val="24"/>
          <w:szCs w:val="24"/>
        </w:rPr>
        <w:t xml:space="preserve"> Obaseki J.S.C (as he then was) defined customary law as the organic or living law of the indigenous people of Nigeria regulating their lives and transactions. It is organic in that it is not static . It is regulatory in that it controls the lives and transaction of the community subject to it.</w:t>
      </w:r>
    </w:p>
    <w:p w14:paraId="3EF8AD65" w14:textId="1B702D81" w:rsidR="002563D5" w:rsidRPr="00D94740" w:rsidRDefault="00D94740" w:rsidP="00707BD4">
      <w:pPr>
        <w:jc w:val="both"/>
        <w:rPr>
          <w:rFonts w:ascii="Times New Roman" w:hAnsi="Times New Roman" w:cs="Times New Roman"/>
          <w:sz w:val="24"/>
          <w:szCs w:val="24"/>
        </w:rPr>
      </w:pPr>
      <w:r>
        <w:rPr>
          <w:rFonts w:ascii="Times New Roman" w:hAnsi="Times New Roman" w:cs="Times New Roman"/>
          <w:b/>
          <w:bCs/>
          <w:sz w:val="24"/>
          <w:szCs w:val="24"/>
          <w:u w:val="single"/>
        </w:rPr>
        <w:t>Background of Study</w:t>
      </w:r>
    </w:p>
    <w:p w14:paraId="45AC65C0" w14:textId="7AA62D2E" w:rsidR="00BF7396" w:rsidRPr="00943C8F" w:rsidRDefault="00271E9A" w:rsidP="00707BD4">
      <w:pPr>
        <w:jc w:val="both"/>
        <w:rPr>
          <w:rFonts w:ascii="Times New Roman" w:hAnsi="Times New Roman" w:cs="Times New Roman"/>
          <w:sz w:val="24"/>
          <w:szCs w:val="24"/>
        </w:rPr>
      </w:pPr>
      <w:r w:rsidRPr="00BB112D">
        <w:rPr>
          <w:rFonts w:ascii="Times New Roman" w:hAnsi="Times New Roman" w:cs="Times New Roman"/>
          <w:sz w:val="24"/>
          <w:szCs w:val="24"/>
        </w:rPr>
        <w:t>Customary land tenure system</w:t>
      </w:r>
      <w:r w:rsidR="00BB112D">
        <w:rPr>
          <w:rFonts w:ascii="Times New Roman" w:hAnsi="Times New Roman" w:cs="Times New Roman"/>
          <w:sz w:val="24"/>
          <w:szCs w:val="24"/>
        </w:rPr>
        <w:t xml:space="preserve"> </w:t>
      </w:r>
      <w:r w:rsidRPr="003C306E">
        <w:rPr>
          <w:rFonts w:ascii="Times New Roman" w:hAnsi="Times New Roman" w:cs="Times New Roman"/>
          <w:sz w:val="24"/>
          <w:szCs w:val="24"/>
        </w:rPr>
        <w:t xml:space="preserve">has been defined as the system of landholding indigenous to Nigeria, relating to </w:t>
      </w:r>
      <w:r w:rsidR="00933F3A">
        <w:rPr>
          <w:rFonts w:ascii="Times New Roman" w:hAnsi="Times New Roman" w:cs="Times New Roman"/>
          <w:sz w:val="24"/>
          <w:szCs w:val="24"/>
        </w:rPr>
        <w:t>family</w:t>
      </w:r>
      <w:r w:rsidRPr="003C306E">
        <w:rPr>
          <w:rFonts w:ascii="Times New Roman" w:hAnsi="Times New Roman" w:cs="Times New Roman"/>
          <w:sz w:val="24"/>
          <w:szCs w:val="24"/>
        </w:rPr>
        <w:t xml:space="preserve"> inheritance systems based on the concept of group ownership of about Rights in land, with individuals acquiring usufructuary rights.</w:t>
      </w:r>
      <w:r w:rsidR="005A1ED8">
        <w:rPr>
          <w:rFonts w:ascii="Times New Roman" w:hAnsi="Times New Roman" w:cs="Times New Roman"/>
          <w:sz w:val="24"/>
          <w:szCs w:val="24"/>
        </w:rPr>
        <w:t xml:space="preserve"> In</w:t>
      </w:r>
      <w:r w:rsidRPr="003C306E">
        <w:rPr>
          <w:rFonts w:ascii="Times New Roman" w:hAnsi="Times New Roman" w:cs="Times New Roman"/>
          <w:sz w:val="24"/>
          <w:szCs w:val="24"/>
        </w:rPr>
        <w:t xml:space="preserve"> the Nigerian customary law, ownership may be held by the community, family and individuals.</w:t>
      </w:r>
    </w:p>
    <w:p w14:paraId="4EED5B92" w14:textId="739BC575" w:rsidR="00271E9A" w:rsidRPr="003C306E" w:rsidRDefault="009B77E8" w:rsidP="00707BD4">
      <w:pPr>
        <w:jc w:val="both"/>
        <w:rPr>
          <w:rFonts w:ascii="Times New Roman" w:hAnsi="Times New Roman" w:cs="Times New Roman"/>
          <w:sz w:val="24"/>
          <w:szCs w:val="24"/>
        </w:rPr>
      </w:pPr>
      <w:r>
        <w:rPr>
          <w:rFonts w:ascii="Times New Roman" w:hAnsi="Times New Roman" w:cs="Times New Roman"/>
          <w:sz w:val="24"/>
          <w:szCs w:val="24"/>
        </w:rPr>
        <w:t>I will focus on the family land.</w:t>
      </w:r>
      <w:r w:rsidR="007904C4">
        <w:rPr>
          <w:rFonts w:ascii="Times New Roman" w:hAnsi="Times New Roman" w:cs="Times New Roman"/>
          <w:sz w:val="24"/>
          <w:szCs w:val="24"/>
        </w:rPr>
        <w:t xml:space="preserve"> </w:t>
      </w:r>
      <w:r w:rsidR="00271E9A" w:rsidRPr="003C306E">
        <w:rPr>
          <w:rFonts w:ascii="Times New Roman" w:hAnsi="Times New Roman" w:cs="Times New Roman"/>
          <w:sz w:val="24"/>
          <w:szCs w:val="24"/>
        </w:rPr>
        <w:t>Family can be defined as a group of persons lineally descended from a common ancestor exclusively through males ( in communities called patrilineal for the reason) or exclusively through females starting from the mother of such ancestor ( in communities called matrilineal for this reason) and which group succession to office and property is based on this relationship.</w:t>
      </w:r>
      <w:r w:rsidR="007904C4">
        <w:rPr>
          <w:rFonts w:ascii="Times New Roman" w:hAnsi="Times New Roman" w:cs="Times New Roman"/>
          <w:sz w:val="24"/>
          <w:szCs w:val="24"/>
        </w:rPr>
        <w:t xml:space="preserve"> </w:t>
      </w:r>
    </w:p>
    <w:p w14:paraId="02DEC47D" w14:textId="17B20DF8" w:rsidR="00271E9A" w:rsidRPr="003C306E" w:rsidRDefault="00271E9A" w:rsidP="00707BD4">
      <w:pPr>
        <w:jc w:val="both"/>
        <w:rPr>
          <w:rFonts w:ascii="Times New Roman" w:hAnsi="Times New Roman" w:cs="Times New Roman"/>
          <w:sz w:val="24"/>
          <w:szCs w:val="24"/>
        </w:rPr>
      </w:pPr>
      <w:r w:rsidRPr="003C306E">
        <w:rPr>
          <w:rFonts w:ascii="Times New Roman" w:hAnsi="Times New Roman" w:cs="Times New Roman"/>
          <w:sz w:val="24"/>
          <w:szCs w:val="24"/>
        </w:rPr>
        <w:t xml:space="preserve">In </w:t>
      </w:r>
      <w:r w:rsidRPr="00955DBB">
        <w:rPr>
          <w:rFonts w:ascii="Times New Roman" w:hAnsi="Times New Roman" w:cs="Times New Roman"/>
          <w:i/>
          <w:iCs/>
          <w:sz w:val="24"/>
          <w:szCs w:val="24"/>
        </w:rPr>
        <w:t>Frank Coker v George Coker</w:t>
      </w:r>
      <w:r w:rsidR="005C543E">
        <w:rPr>
          <w:rStyle w:val="FootnoteReference"/>
          <w:rFonts w:ascii="Times New Roman" w:hAnsi="Times New Roman" w:cs="Times New Roman"/>
          <w:i/>
          <w:iCs/>
          <w:sz w:val="24"/>
          <w:szCs w:val="24"/>
        </w:rPr>
        <w:footnoteReference w:id="2"/>
      </w:r>
      <w:r w:rsidRPr="00955DBB">
        <w:rPr>
          <w:rFonts w:ascii="Times New Roman" w:hAnsi="Times New Roman" w:cs="Times New Roman"/>
          <w:i/>
          <w:iCs/>
          <w:sz w:val="24"/>
          <w:szCs w:val="24"/>
        </w:rPr>
        <w:t>,</w:t>
      </w:r>
      <w:r w:rsidRPr="003C306E">
        <w:rPr>
          <w:rFonts w:ascii="Times New Roman" w:hAnsi="Times New Roman" w:cs="Times New Roman"/>
          <w:sz w:val="24"/>
          <w:szCs w:val="24"/>
        </w:rPr>
        <w:t xml:space="preserve"> the court stated as follows: “a family house in this connection is a residence which the father of a family sets apart for his wives and children to occupy jointly after his death. However, the deceased may by his declaration, in a Will, enlarge the family to include such relatives.</w:t>
      </w:r>
    </w:p>
    <w:p w14:paraId="372497B9" w14:textId="6AFCDAA9" w:rsidR="00271E9A" w:rsidRPr="003C306E" w:rsidRDefault="00271E9A" w:rsidP="00707BD4">
      <w:pPr>
        <w:jc w:val="both"/>
        <w:rPr>
          <w:rFonts w:ascii="Times New Roman" w:hAnsi="Times New Roman" w:cs="Times New Roman"/>
          <w:sz w:val="24"/>
          <w:szCs w:val="24"/>
        </w:rPr>
      </w:pPr>
      <w:r w:rsidRPr="003C306E">
        <w:rPr>
          <w:rFonts w:ascii="Times New Roman" w:hAnsi="Times New Roman" w:cs="Times New Roman"/>
          <w:sz w:val="24"/>
          <w:szCs w:val="24"/>
        </w:rPr>
        <w:t xml:space="preserve">Family land is vested on family as a corporate entity. The individual member of the family, therefore, has no separate claim of ownership to any part or whole of it. </w:t>
      </w:r>
    </w:p>
    <w:p w14:paraId="254A59D3" w14:textId="77777777" w:rsidR="005561D2" w:rsidRDefault="00271E9A" w:rsidP="005561D2">
      <w:pPr>
        <w:pStyle w:val="ListParagraph"/>
        <w:numPr>
          <w:ilvl w:val="0"/>
          <w:numId w:val="4"/>
        </w:numPr>
        <w:jc w:val="both"/>
        <w:rPr>
          <w:rFonts w:ascii="Times New Roman" w:hAnsi="Times New Roman" w:cs="Times New Roman"/>
          <w:sz w:val="24"/>
          <w:szCs w:val="24"/>
        </w:rPr>
      </w:pPr>
      <w:r w:rsidRPr="00434034">
        <w:rPr>
          <w:rFonts w:ascii="Times New Roman" w:hAnsi="Times New Roman" w:cs="Times New Roman"/>
          <w:sz w:val="24"/>
          <w:szCs w:val="24"/>
        </w:rPr>
        <w:t>Family property may arise by operation of law or by acts of the parties.</w:t>
      </w:r>
    </w:p>
    <w:p w14:paraId="11DD6369" w14:textId="49561BE3" w:rsidR="00271E9A" w:rsidRPr="00914A2E" w:rsidRDefault="00271E9A" w:rsidP="00914A2E">
      <w:pPr>
        <w:jc w:val="both"/>
        <w:rPr>
          <w:rFonts w:ascii="Times New Roman" w:hAnsi="Times New Roman" w:cs="Times New Roman"/>
          <w:sz w:val="24"/>
          <w:szCs w:val="24"/>
        </w:rPr>
      </w:pPr>
      <w:r w:rsidRPr="00914A2E">
        <w:rPr>
          <w:rFonts w:ascii="Times New Roman" w:hAnsi="Times New Roman" w:cs="Times New Roman"/>
          <w:sz w:val="24"/>
          <w:szCs w:val="24"/>
        </w:rPr>
        <w:lastRenderedPageBreak/>
        <w:t xml:space="preserve">In </w:t>
      </w:r>
      <w:r w:rsidRPr="00914A2E">
        <w:rPr>
          <w:rFonts w:ascii="Times New Roman" w:hAnsi="Times New Roman" w:cs="Times New Roman"/>
          <w:i/>
          <w:iCs/>
          <w:sz w:val="24"/>
          <w:szCs w:val="24"/>
        </w:rPr>
        <w:t>olowosago v Alh. Adebanjo,</w:t>
      </w:r>
      <w:r w:rsidR="005258F4">
        <w:rPr>
          <w:rStyle w:val="FootnoteReference"/>
          <w:rFonts w:ascii="Times New Roman" w:hAnsi="Times New Roman" w:cs="Times New Roman"/>
          <w:sz w:val="24"/>
          <w:szCs w:val="24"/>
        </w:rPr>
        <w:footnoteReference w:id="3"/>
      </w:r>
      <w:r w:rsidRPr="00914A2E">
        <w:rPr>
          <w:rFonts w:ascii="Times New Roman" w:hAnsi="Times New Roman" w:cs="Times New Roman"/>
          <w:sz w:val="24"/>
          <w:szCs w:val="24"/>
        </w:rPr>
        <w:t xml:space="preserve"> it was held as follows:</w:t>
      </w:r>
    </w:p>
    <w:p w14:paraId="753B7D65" w14:textId="5D02EB74" w:rsidR="00271E9A" w:rsidRPr="003C306E" w:rsidRDefault="00271E9A" w:rsidP="00707BD4">
      <w:pPr>
        <w:jc w:val="both"/>
        <w:rPr>
          <w:rFonts w:ascii="Times New Roman" w:hAnsi="Times New Roman" w:cs="Times New Roman"/>
          <w:sz w:val="24"/>
          <w:szCs w:val="24"/>
        </w:rPr>
      </w:pPr>
      <w:r w:rsidRPr="003C306E">
        <w:rPr>
          <w:rFonts w:ascii="Times New Roman" w:hAnsi="Times New Roman" w:cs="Times New Roman"/>
          <w:sz w:val="24"/>
          <w:szCs w:val="24"/>
        </w:rPr>
        <w:t xml:space="preserve">i) where a land owner whose estate is governed by customary law </w:t>
      </w:r>
      <w:r w:rsidR="00FE691D">
        <w:rPr>
          <w:rFonts w:ascii="Times New Roman" w:hAnsi="Times New Roman" w:cs="Times New Roman"/>
          <w:sz w:val="24"/>
          <w:szCs w:val="24"/>
        </w:rPr>
        <w:t>dies</w:t>
      </w:r>
      <w:r w:rsidRPr="003C306E">
        <w:rPr>
          <w:rFonts w:ascii="Times New Roman" w:hAnsi="Times New Roman" w:cs="Times New Roman"/>
          <w:sz w:val="24"/>
          <w:szCs w:val="24"/>
        </w:rPr>
        <w:t xml:space="preserve"> intestate, such land devolves on his heirs in perpetuity as a family land</w:t>
      </w:r>
    </w:p>
    <w:p w14:paraId="06468C1F" w14:textId="77777777" w:rsidR="00271E9A" w:rsidRPr="003C306E" w:rsidRDefault="00271E9A" w:rsidP="00707BD4">
      <w:pPr>
        <w:jc w:val="both"/>
        <w:rPr>
          <w:rFonts w:ascii="Times New Roman" w:hAnsi="Times New Roman" w:cs="Times New Roman"/>
          <w:sz w:val="24"/>
          <w:szCs w:val="24"/>
        </w:rPr>
      </w:pPr>
      <w:r w:rsidRPr="003C306E">
        <w:rPr>
          <w:rFonts w:ascii="Times New Roman" w:hAnsi="Times New Roman" w:cs="Times New Roman"/>
          <w:sz w:val="24"/>
          <w:szCs w:val="24"/>
        </w:rPr>
        <w:t xml:space="preserve">ii) family land can be created by a conveyance </w:t>
      </w:r>
      <w:r w:rsidRPr="003932D1">
        <w:rPr>
          <w:rFonts w:ascii="Times New Roman" w:hAnsi="Times New Roman" w:cs="Times New Roman"/>
          <w:i/>
          <w:iCs/>
          <w:sz w:val="24"/>
          <w:szCs w:val="24"/>
        </w:rPr>
        <w:t>inter vivos</w:t>
      </w:r>
      <w:r w:rsidRPr="003C306E">
        <w:rPr>
          <w:rFonts w:ascii="Times New Roman" w:hAnsi="Times New Roman" w:cs="Times New Roman"/>
          <w:sz w:val="24"/>
          <w:szCs w:val="24"/>
        </w:rPr>
        <w:t>, where land is purchased with money belonging to the family.</w:t>
      </w:r>
    </w:p>
    <w:p w14:paraId="5B7A41A0" w14:textId="77777777" w:rsidR="00271E9A" w:rsidRPr="003C306E" w:rsidRDefault="00271E9A" w:rsidP="00707BD4">
      <w:pPr>
        <w:jc w:val="both"/>
        <w:rPr>
          <w:rFonts w:ascii="Times New Roman" w:hAnsi="Times New Roman" w:cs="Times New Roman"/>
          <w:sz w:val="24"/>
          <w:szCs w:val="24"/>
        </w:rPr>
      </w:pPr>
      <w:r w:rsidRPr="003C306E">
        <w:rPr>
          <w:rFonts w:ascii="Times New Roman" w:hAnsi="Times New Roman" w:cs="Times New Roman"/>
          <w:sz w:val="24"/>
          <w:szCs w:val="24"/>
        </w:rPr>
        <w:t>iii) family land can also be created by use of the appropriate expression in the Will of the owner of such land;</w:t>
      </w:r>
    </w:p>
    <w:p w14:paraId="7C347216" w14:textId="77777777" w:rsidR="00271E9A" w:rsidRPr="003C306E" w:rsidRDefault="00271E9A" w:rsidP="00707BD4">
      <w:pPr>
        <w:jc w:val="both"/>
        <w:rPr>
          <w:rFonts w:ascii="Times New Roman" w:hAnsi="Times New Roman" w:cs="Times New Roman"/>
          <w:sz w:val="24"/>
          <w:szCs w:val="24"/>
        </w:rPr>
      </w:pPr>
      <w:r w:rsidRPr="003C306E">
        <w:rPr>
          <w:rFonts w:ascii="Times New Roman" w:hAnsi="Times New Roman" w:cs="Times New Roman"/>
          <w:sz w:val="24"/>
          <w:szCs w:val="24"/>
        </w:rPr>
        <w:t>iv) family land ceases to be such land on partition.</w:t>
      </w:r>
    </w:p>
    <w:p w14:paraId="0309A377" w14:textId="77777777" w:rsidR="00271E9A" w:rsidRPr="001D4B9A" w:rsidRDefault="00271E9A" w:rsidP="00DB42B3">
      <w:pPr>
        <w:pStyle w:val="ListParagraph"/>
        <w:numPr>
          <w:ilvl w:val="0"/>
          <w:numId w:val="3"/>
        </w:numPr>
        <w:jc w:val="both"/>
        <w:rPr>
          <w:rFonts w:ascii="Times New Roman" w:hAnsi="Times New Roman" w:cs="Times New Roman"/>
          <w:b/>
          <w:bCs/>
          <w:sz w:val="24"/>
          <w:szCs w:val="24"/>
          <w:u w:val="single"/>
        </w:rPr>
      </w:pPr>
      <w:r w:rsidRPr="001D4B9A">
        <w:rPr>
          <w:rFonts w:ascii="Times New Roman" w:hAnsi="Times New Roman" w:cs="Times New Roman"/>
          <w:b/>
          <w:bCs/>
          <w:sz w:val="24"/>
          <w:szCs w:val="24"/>
          <w:u w:val="single"/>
        </w:rPr>
        <w:t xml:space="preserve">Creation by acts of the parties </w:t>
      </w:r>
    </w:p>
    <w:p w14:paraId="23D0CE3F" w14:textId="77777777" w:rsidR="00271E9A" w:rsidRPr="003C306E" w:rsidRDefault="00271E9A" w:rsidP="00707BD4">
      <w:pPr>
        <w:jc w:val="both"/>
        <w:rPr>
          <w:rFonts w:ascii="Times New Roman" w:hAnsi="Times New Roman" w:cs="Times New Roman"/>
          <w:sz w:val="24"/>
          <w:szCs w:val="24"/>
        </w:rPr>
      </w:pPr>
      <w:r w:rsidRPr="003C306E">
        <w:rPr>
          <w:rFonts w:ascii="Times New Roman" w:hAnsi="Times New Roman" w:cs="Times New Roman"/>
          <w:sz w:val="24"/>
          <w:szCs w:val="24"/>
        </w:rPr>
        <w:t>Parties by their own acts create family property, by way of first settlement, purchase, conquest or absolute gift of land.</w:t>
      </w:r>
    </w:p>
    <w:p w14:paraId="1C84FB57" w14:textId="77777777" w:rsidR="00271E9A" w:rsidRPr="003C306E" w:rsidRDefault="00271E9A" w:rsidP="00707BD4">
      <w:pPr>
        <w:jc w:val="both"/>
        <w:rPr>
          <w:rFonts w:ascii="Times New Roman" w:hAnsi="Times New Roman" w:cs="Times New Roman"/>
          <w:sz w:val="24"/>
          <w:szCs w:val="24"/>
        </w:rPr>
      </w:pPr>
      <w:r w:rsidRPr="003C306E">
        <w:rPr>
          <w:rFonts w:ascii="Times New Roman" w:hAnsi="Times New Roman" w:cs="Times New Roman"/>
          <w:sz w:val="24"/>
          <w:szCs w:val="24"/>
        </w:rPr>
        <w:t xml:space="preserve">i) </w:t>
      </w:r>
      <w:r w:rsidRPr="00B014E9">
        <w:rPr>
          <w:rFonts w:ascii="Times New Roman" w:hAnsi="Times New Roman" w:cs="Times New Roman"/>
          <w:b/>
          <w:bCs/>
          <w:sz w:val="24"/>
          <w:szCs w:val="24"/>
          <w:u w:val="single"/>
        </w:rPr>
        <w:t>first settlement</w:t>
      </w:r>
      <w:r w:rsidRPr="003C306E">
        <w:rPr>
          <w:rFonts w:ascii="Times New Roman" w:hAnsi="Times New Roman" w:cs="Times New Roman"/>
          <w:sz w:val="24"/>
          <w:szCs w:val="24"/>
        </w:rPr>
        <w:t xml:space="preserve"> </w:t>
      </w:r>
    </w:p>
    <w:p w14:paraId="207CA1C5" w14:textId="316C2C14" w:rsidR="00271E9A" w:rsidRPr="003C306E" w:rsidRDefault="00271E9A" w:rsidP="00707BD4">
      <w:pPr>
        <w:jc w:val="both"/>
        <w:rPr>
          <w:rFonts w:ascii="Times New Roman" w:hAnsi="Times New Roman" w:cs="Times New Roman"/>
          <w:sz w:val="24"/>
          <w:szCs w:val="24"/>
        </w:rPr>
      </w:pPr>
      <w:r w:rsidRPr="003C306E">
        <w:rPr>
          <w:rFonts w:ascii="Times New Roman" w:hAnsi="Times New Roman" w:cs="Times New Roman"/>
          <w:sz w:val="24"/>
          <w:szCs w:val="24"/>
        </w:rPr>
        <w:t>It means that</w:t>
      </w:r>
      <w:r w:rsidR="00DB42B3">
        <w:rPr>
          <w:rFonts w:ascii="Times New Roman" w:hAnsi="Times New Roman" w:cs="Times New Roman"/>
          <w:sz w:val="24"/>
          <w:szCs w:val="24"/>
        </w:rPr>
        <w:t xml:space="preserve"> the family were the first to settle on </w:t>
      </w:r>
      <w:r w:rsidR="00306D0E">
        <w:rPr>
          <w:rFonts w:ascii="Times New Roman" w:hAnsi="Times New Roman" w:cs="Times New Roman"/>
          <w:sz w:val="24"/>
          <w:szCs w:val="24"/>
        </w:rPr>
        <w:t>a virgin land</w:t>
      </w:r>
      <w:r w:rsidRPr="003C306E">
        <w:rPr>
          <w:rFonts w:ascii="Times New Roman" w:hAnsi="Times New Roman" w:cs="Times New Roman"/>
          <w:sz w:val="24"/>
          <w:szCs w:val="24"/>
        </w:rPr>
        <w:t xml:space="preserve">. In </w:t>
      </w:r>
      <w:r w:rsidRPr="00342E0B">
        <w:rPr>
          <w:rFonts w:ascii="Times New Roman" w:hAnsi="Times New Roman" w:cs="Times New Roman"/>
          <w:i/>
          <w:iCs/>
          <w:sz w:val="24"/>
          <w:szCs w:val="24"/>
        </w:rPr>
        <w:t>Ajala v Awodele &amp; Ora</w:t>
      </w:r>
      <w:r w:rsidRPr="003C306E">
        <w:rPr>
          <w:rFonts w:ascii="Times New Roman" w:hAnsi="Times New Roman" w:cs="Times New Roman"/>
          <w:sz w:val="24"/>
          <w:szCs w:val="24"/>
        </w:rPr>
        <w:t>, the Supreme Court held that settlement is one of the traditional modes of acquisition and that where the plaintiff’s case is that the land was acquired by settlement, it should not be open to question as to who made the grant.</w:t>
      </w:r>
    </w:p>
    <w:p w14:paraId="6856D67C" w14:textId="77777777" w:rsidR="00271E9A" w:rsidRPr="003C306E" w:rsidRDefault="00271E9A" w:rsidP="00707BD4">
      <w:pPr>
        <w:jc w:val="both"/>
        <w:rPr>
          <w:rFonts w:ascii="Times New Roman" w:hAnsi="Times New Roman" w:cs="Times New Roman"/>
          <w:sz w:val="24"/>
          <w:szCs w:val="24"/>
        </w:rPr>
      </w:pPr>
      <w:r w:rsidRPr="003C306E">
        <w:rPr>
          <w:rFonts w:ascii="Times New Roman" w:hAnsi="Times New Roman" w:cs="Times New Roman"/>
          <w:sz w:val="24"/>
          <w:szCs w:val="24"/>
        </w:rPr>
        <w:t xml:space="preserve">ii) </w:t>
      </w:r>
      <w:r w:rsidRPr="001D4B9A">
        <w:rPr>
          <w:rFonts w:ascii="Times New Roman" w:hAnsi="Times New Roman" w:cs="Times New Roman"/>
          <w:b/>
          <w:bCs/>
          <w:sz w:val="24"/>
          <w:szCs w:val="24"/>
          <w:u w:val="single"/>
        </w:rPr>
        <w:t>conquest</w:t>
      </w:r>
    </w:p>
    <w:p w14:paraId="549DB52B" w14:textId="064CBE3E" w:rsidR="00271E9A" w:rsidRPr="003C306E" w:rsidRDefault="00271E9A" w:rsidP="00707BD4">
      <w:pPr>
        <w:jc w:val="both"/>
        <w:rPr>
          <w:rFonts w:ascii="Times New Roman" w:hAnsi="Times New Roman" w:cs="Times New Roman"/>
          <w:sz w:val="24"/>
          <w:szCs w:val="24"/>
        </w:rPr>
      </w:pPr>
      <w:r w:rsidRPr="003C306E">
        <w:rPr>
          <w:rFonts w:ascii="Times New Roman" w:hAnsi="Times New Roman" w:cs="Times New Roman"/>
          <w:sz w:val="24"/>
          <w:szCs w:val="24"/>
        </w:rPr>
        <w:t xml:space="preserve">Where a family conquers a people, it may appropriate the land of the conquered. In </w:t>
      </w:r>
      <w:r w:rsidRPr="00C971A6">
        <w:rPr>
          <w:rFonts w:ascii="Times New Roman" w:hAnsi="Times New Roman" w:cs="Times New Roman"/>
          <w:i/>
          <w:iCs/>
          <w:sz w:val="24"/>
          <w:szCs w:val="24"/>
        </w:rPr>
        <w:t>Mora v Nwalusi,</w:t>
      </w:r>
      <w:r w:rsidRPr="003C306E">
        <w:rPr>
          <w:rFonts w:ascii="Times New Roman" w:hAnsi="Times New Roman" w:cs="Times New Roman"/>
          <w:sz w:val="24"/>
          <w:szCs w:val="24"/>
        </w:rPr>
        <w:t xml:space="preserve"> it was legitimate for a family to base its ownership of land to act of conquest in the distant past.</w:t>
      </w:r>
    </w:p>
    <w:p w14:paraId="413C099D" w14:textId="77777777" w:rsidR="00271E9A" w:rsidRPr="003C306E" w:rsidRDefault="00271E9A" w:rsidP="00707BD4">
      <w:pPr>
        <w:jc w:val="both"/>
        <w:rPr>
          <w:rFonts w:ascii="Times New Roman" w:hAnsi="Times New Roman" w:cs="Times New Roman"/>
          <w:sz w:val="24"/>
          <w:szCs w:val="24"/>
        </w:rPr>
      </w:pPr>
      <w:r w:rsidRPr="003C306E">
        <w:rPr>
          <w:rFonts w:ascii="Times New Roman" w:hAnsi="Times New Roman" w:cs="Times New Roman"/>
          <w:sz w:val="24"/>
          <w:szCs w:val="24"/>
        </w:rPr>
        <w:t xml:space="preserve">iii) </w:t>
      </w:r>
      <w:r w:rsidRPr="001D4B9A">
        <w:rPr>
          <w:rFonts w:ascii="Times New Roman" w:hAnsi="Times New Roman" w:cs="Times New Roman"/>
          <w:b/>
          <w:bCs/>
          <w:sz w:val="24"/>
          <w:szCs w:val="24"/>
          <w:u w:val="single"/>
        </w:rPr>
        <w:t>Purchase</w:t>
      </w:r>
    </w:p>
    <w:p w14:paraId="1EC3BBAE" w14:textId="3ED5BF9B" w:rsidR="00271E9A" w:rsidRPr="003C306E" w:rsidRDefault="00271E9A" w:rsidP="00707BD4">
      <w:pPr>
        <w:jc w:val="both"/>
        <w:rPr>
          <w:rFonts w:ascii="Times New Roman" w:hAnsi="Times New Roman" w:cs="Times New Roman"/>
          <w:sz w:val="24"/>
          <w:szCs w:val="24"/>
        </w:rPr>
      </w:pPr>
      <w:r w:rsidRPr="003C306E">
        <w:rPr>
          <w:rFonts w:ascii="Times New Roman" w:hAnsi="Times New Roman" w:cs="Times New Roman"/>
          <w:sz w:val="24"/>
          <w:szCs w:val="24"/>
        </w:rPr>
        <w:t>Family property may arise where family money is used to purchase land.</w:t>
      </w:r>
    </w:p>
    <w:p w14:paraId="5603C233" w14:textId="56E26F90" w:rsidR="00271E9A" w:rsidRPr="00B014E9" w:rsidRDefault="00271E9A" w:rsidP="00707BD4">
      <w:pPr>
        <w:jc w:val="both"/>
        <w:rPr>
          <w:rFonts w:ascii="Times New Roman" w:hAnsi="Times New Roman" w:cs="Times New Roman"/>
          <w:b/>
          <w:bCs/>
          <w:sz w:val="24"/>
          <w:szCs w:val="24"/>
          <w:u w:val="single"/>
        </w:rPr>
      </w:pPr>
      <w:r w:rsidRPr="003C306E">
        <w:rPr>
          <w:rFonts w:ascii="Times New Roman" w:hAnsi="Times New Roman" w:cs="Times New Roman"/>
          <w:sz w:val="24"/>
          <w:szCs w:val="24"/>
        </w:rPr>
        <w:t>iv)</w:t>
      </w:r>
      <w:r w:rsidR="00B014E9">
        <w:rPr>
          <w:rFonts w:ascii="Times New Roman" w:hAnsi="Times New Roman" w:cs="Times New Roman"/>
          <w:sz w:val="24"/>
          <w:szCs w:val="24"/>
        </w:rPr>
        <w:t xml:space="preserve"> </w:t>
      </w:r>
      <w:r w:rsidRPr="00B014E9">
        <w:rPr>
          <w:rFonts w:ascii="Times New Roman" w:hAnsi="Times New Roman" w:cs="Times New Roman"/>
          <w:b/>
          <w:bCs/>
          <w:sz w:val="24"/>
          <w:szCs w:val="24"/>
          <w:u w:val="single"/>
        </w:rPr>
        <w:t xml:space="preserve">Gift </w:t>
      </w:r>
    </w:p>
    <w:p w14:paraId="110999E7" w14:textId="0A750951" w:rsidR="00271E9A" w:rsidRPr="003C306E" w:rsidRDefault="00271E9A" w:rsidP="00707BD4">
      <w:pPr>
        <w:jc w:val="both"/>
        <w:rPr>
          <w:rFonts w:ascii="Times New Roman" w:hAnsi="Times New Roman" w:cs="Times New Roman"/>
          <w:sz w:val="24"/>
          <w:szCs w:val="24"/>
        </w:rPr>
      </w:pPr>
      <w:r w:rsidRPr="003C306E">
        <w:rPr>
          <w:rFonts w:ascii="Times New Roman" w:hAnsi="Times New Roman" w:cs="Times New Roman"/>
          <w:sz w:val="24"/>
          <w:szCs w:val="24"/>
        </w:rPr>
        <w:t>Where a family is a d</w:t>
      </w:r>
      <w:r w:rsidR="00EB5422">
        <w:rPr>
          <w:rFonts w:ascii="Times New Roman" w:hAnsi="Times New Roman" w:cs="Times New Roman"/>
          <w:sz w:val="24"/>
          <w:szCs w:val="24"/>
        </w:rPr>
        <w:t xml:space="preserve">onee </w:t>
      </w:r>
      <w:r w:rsidRPr="003C306E">
        <w:rPr>
          <w:rFonts w:ascii="Times New Roman" w:hAnsi="Times New Roman" w:cs="Times New Roman"/>
          <w:sz w:val="24"/>
          <w:szCs w:val="24"/>
        </w:rPr>
        <w:t>of unconditional gift of land, family property is created.</w:t>
      </w:r>
    </w:p>
    <w:p w14:paraId="3861F202" w14:textId="77777777" w:rsidR="00271E9A" w:rsidRPr="007E7B28" w:rsidRDefault="00271E9A" w:rsidP="002F543A">
      <w:pPr>
        <w:pStyle w:val="ListParagraph"/>
        <w:numPr>
          <w:ilvl w:val="0"/>
          <w:numId w:val="2"/>
        </w:numPr>
        <w:jc w:val="both"/>
        <w:rPr>
          <w:rFonts w:ascii="Times New Roman" w:hAnsi="Times New Roman" w:cs="Times New Roman"/>
          <w:b/>
          <w:bCs/>
          <w:sz w:val="24"/>
          <w:szCs w:val="24"/>
          <w:u w:val="single"/>
        </w:rPr>
      </w:pPr>
      <w:r w:rsidRPr="007E7B28">
        <w:rPr>
          <w:rFonts w:ascii="Times New Roman" w:hAnsi="Times New Roman" w:cs="Times New Roman"/>
          <w:b/>
          <w:bCs/>
          <w:sz w:val="24"/>
          <w:szCs w:val="24"/>
          <w:u w:val="single"/>
        </w:rPr>
        <w:t>Management of Family Land</w:t>
      </w:r>
    </w:p>
    <w:p w14:paraId="208E0E52" w14:textId="145327BF" w:rsidR="00271E9A" w:rsidRPr="003C306E" w:rsidRDefault="00271E9A" w:rsidP="00707BD4">
      <w:pPr>
        <w:jc w:val="both"/>
        <w:rPr>
          <w:rFonts w:ascii="Times New Roman" w:hAnsi="Times New Roman" w:cs="Times New Roman"/>
          <w:sz w:val="24"/>
          <w:szCs w:val="24"/>
        </w:rPr>
      </w:pPr>
      <w:r w:rsidRPr="003C306E">
        <w:rPr>
          <w:rFonts w:ascii="Times New Roman" w:hAnsi="Times New Roman" w:cs="Times New Roman"/>
          <w:sz w:val="24"/>
          <w:szCs w:val="24"/>
        </w:rPr>
        <w:t>The family head personifies the family.</w:t>
      </w:r>
      <w:r w:rsidR="006B4CC2">
        <w:rPr>
          <w:rFonts w:ascii="Times New Roman" w:hAnsi="Times New Roman" w:cs="Times New Roman"/>
          <w:sz w:val="24"/>
          <w:szCs w:val="24"/>
        </w:rPr>
        <w:t xml:space="preserve"> I</w:t>
      </w:r>
      <w:r w:rsidRPr="003C306E">
        <w:rPr>
          <w:rFonts w:ascii="Times New Roman" w:hAnsi="Times New Roman" w:cs="Times New Roman"/>
          <w:sz w:val="24"/>
          <w:szCs w:val="24"/>
        </w:rPr>
        <w:t>t is the duty of the family head to preserve family property from unlawful interference and to keep it in a good state of repair; to allocate portions to the needing members; where the property is rented out, to collect the rent; and take part in the transfer or alienation of family property to give a valid  title to the transferee.</w:t>
      </w:r>
    </w:p>
    <w:p w14:paraId="2E1A611A" w14:textId="38D1AA7F" w:rsidR="0099765F" w:rsidRPr="003C306E" w:rsidRDefault="00271E9A" w:rsidP="00707BD4">
      <w:pPr>
        <w:jc w:val="both"/>
        <w:rPr>
          <w:rFonts w:ascii="Times New Roman" w:hAnsi="Times New Roman" w:cs="Times New Roman"/>
          <w:sz w:val="24"/>
          <w:szCs w:val="24"/>
        </w:rPr>
      </w:pPr>
      <w:r w:rsidRPr="003C306E">
        <w:rPr>
          <w:rFonts w:ascii="Times New Roman" w:hAnsi="Times New Roman" w:cs="Times New Roman"/>
          <w:sz w:val="24"/>
          <w:szCs w:val="24"/>
        </w:rPr>
        <w:t xml:space="preserve">In </w:t>
      </w:r>
      <w:r w:rsidRPr="00AF698D">
        <w:rPr>
          <w:rFonts w:ascii="Times New Roman" w:hAnsi="Times New Roman" w:cs="Times New Roman"/>
          <w:i/>
          <w:iCs/>
          <w:sz w:val="24"/>
          <w:szCs w:val="24"/>
        </w:rPr>
        <w:t>Lewis v Bankole</w:t>
      </w:r>
      <w:r w:rsidR="00CC6563">
        <w:rPr>
          <w:rStyle w:val="FootnoteReference"/>
          <w:rFonts w:ascii="Times New Roman" w:hAnsi="Times New Roman" w:cs="Times New Roman"/>
          <w:i/>
          <w:iCs/>
          <w:sz w:val="24"/>
          <w:szCs w:val="24"/>
        </w:rPr>
        <w:footnoteReference w:id="4"/>
      </w:r>
      <w:r w:rsidRPr="003C306E">
        <w:rPr>
          <w:rFonts w:ascii="Times New Roman" w:hAnsi="Times New Roman" w:cs="Times New Roman"/>
          <w:sz w:val="24"/>
          <w:szCs w:val="24"/>
        </w:rPr>
        <w:t xml:space="preserve">, it was held that the death of a founder of a family, the Dawodu or eldest surviving son is the proper person by native law of Lagos to succeed to the headship of the family. But on the death of the Dawodu, the eldest surviving child of the founder male or female is next </w:t>
      </w:r>
      <w:r w:rsidRPr="003C306E">
        <w:rPr>
          <w:rFonts w:ascii="Times New Roman" w:hAnsi="Times New Roman" w:cs="Times New Roman"/>
          <w:sz w:val="24"/>
          <w:szCs w:val="24"/>
        </w:rPr>
        <w:lastRenderedPageBreak/>
        <w:t xml:space="preserve">in succession. It should be noted that this is not the position in most communities in Yoruba land as only the </w:t>
      </w:r>
      <w:r w:rsidR="006B4CC2">
        <w:rPr>
          <w:rFonts w:ascii="Times New Roman" w:hAnsi="Times New Roman" w:cs="Times New Roman"/>
          <w:sz w:val="24"/>
          <w:szCs w:val="24"/>
        </w:rPr>
        <w:t>male</w:t>
      </w:r>
      <w:r w:rsidRPr="003C306E">
        <w:rPr>
          <w:rFonts w:ascii="Times New Roman" w:hAnsi="Times New Roman" w:cs="Times New Roman"/>
          <w:sz w:val="24"/>
          <w:szCs w:val="24"/>
        </w:rPr>
        <w:t xml:space="preserve"> descendant of the founder can become family head.</w:t>
      </w:r>
    </w:p>
    <w:p w14:paraId="6C9DF00C" w14:textId="77777777" w:rsidR="00271E9A" w:rsidRPr="003C306E" w:rsidRDefault="00271E9A" w:rsidP="00707BD4">
      <w:pPr>
        <w:jc w:val="both"/>
        <w:rPr>
          <w:rFonts w:ascii="Times New Roman" w:hAnsi="Times New Roman" w:cs="Times New Roman"/>
          <w:sz w:val="24"/>
          <w:szCs w:val="24"/>
        </w:rPr>
      </w:pPr>
      <w:r w:rsidRPr="003C306E">
        <w:rPr>
          <w:rFonts w:ascii="Times New Roman" w:hAnsi="Times New Roman" w:cs="Times New Roman"/>
          <w:sz w:val="24"/>
          <w:szCs w:val="24"/>
        </w:rPr>
        <w:t>The purpose of family property is to provide for the needs of members of the family; as such, members have certain rights in respect of the property. These rights include, right to have portion to reside, to have reasonable ingress and egress, right to surplus income and to have a voice in the management of family property.</w:t>
      </w:r>
    </w:p>
    <w:p w14:paraId="020EF1C7" w14:textId="77777777" w:rsidR="00271E9A" w:rsidRPr="00EA712A" w:rsidRDefault="00271E9A" w:rsidP="00EA712A">
      <w:pPr>
        <w:pStyle w:val="ListParagraph"/>
        <w:numPr>
          <w:ilvl w:val="0"/>
          <w:numId w:val="1"/>
        </w:numPr>
        <w:jc w:val="both"/>
        <w:rPr>
          <w:rFonts w:ascii="Times New Roman" w:hAnsi="Times New Roman" w:cs="Times New Roman"/>
          <w:sz w:val="24"/>
          <w:szCs w:val="24"/>
        </w:rPr>
      </w:pPr>
      <w:r w:rsidRPr="00EA712A">
        <w:rPr>
          <w:rFonts w:ascii="Times New Roman" w:hAnsi="Times New Roman" w:cs="Times New Roman"/>
          <w:sz w:val="24"/>
          <w:szCs w:val="24"/>
        </w:rPr>
        <w:t>Family property can be determined or terminated by absolute transfer and partition.</w:t>
      </w:r>
    </w:p>
    <w:p w14:paraId="125E04AF" w14:textId="151E07D2" w:rsidR="00271E9A" w:rsidRPr="002E4AA7" w:rsidRDefault="00271E9A" w:rsidP="00EA712A">
      <w:pPr>
        <w:pStyle w:val="ListParagraph"/>
        <w:numPr>
          <w:ilvl w:val="1"/>
          <w:numId w:val="1"/>
        </w:numPr>
        <w:jc w:val="both"/>
        <w:rPr>
          <w:rFonts w:ascii="Times New Roman" w:hAnsi="Times New Roman" w:cs="Times New Roman"/>
          <w:b/>
          <w:bCs/>
          <w:sz w:val="24"/>
          <w:szCs w:val="24"/>
          <w:u w:val="single"/>
        </w:rPr>
      </w:pPr>
      <w:r w:rsidRPr="002E4AA7">
        <w:rPr>
          <w:rFonts w:ascii="Times New Roman" w:hAnsi="Times New Roman" w:cs="Times New Roman"/>
          <w:b/>
          <w:bCs/>
          <w:sz w:val="24"/>
          <w:szCs w:val="24"/>
          <w:u w:val="single"/>
        </w:rPr>
        <w:t xml:space="preserve"> Absolute Transfer </w:t>
      </w:r>
    </w:p>
    <w:p w14:paraId="3BE6798E" w14:textId="5166E958" w:rsidR="00271E9A" w:rsidRPr="003C306E" w:rsidRDefault="00271E9A" w:rsidP="00707BD4">
      <w:pPr>
        <w:jc w:val="both"/>
        <w:rPr>
          <w:rFonts w:ascii="Times New Roman" w:hAnsi="Times New Roman" w:cs="Times New Roman"/>
          <w:sz w:val="24"/>
          <w:szCs w:val="24"/>
        </w:rPr>
      </w:pPr>
      <w:r w:rsidRPr="003C306E">
        <w:rPr>
          <w:rFonts w:ascii="Times New Roman" w:hAnsi="Times New Roman" w:cs="Times New Roman"/>
          <w:sz w:val="24"/>
          <w:szCs w:val="24"/>
        </w:rPr>
        <w:t xml:space="preserve">It occurs where the family transfers the totality of its interest in the family land to another person. This may be by way of sale or gift. The transferee becomes the absolute owner. A conveyance purporting to transfer family property without the consent of the family head and principal members is </w:t>
      </w:r>
      <w:r w:rsidRPr="002F543A">
        <w:rPr>
          <w:rFonts w:ascii="Times New Roman" w:hAnsi="Times New Roman" w:cs="Times New Roman"/>
          <w:i/>
          <w:iCs/>
          <w:sz w:val="24"/>
          <w:szCs w:val="24"/>
        </w:rPr>
        <w:t>void ab initio</w:t>
      </w:r>
      <w:r w:rsidRPr="003C306E">
        <w:rPr>
          <w:rFonts w:ascii="Times New Roman" w:hAnsi="Times New Roman" w:cs="Times New Roman"/>
          <w:sz w:val="24"/>
          <w:szCs w:val="24"/>
        </w:rPr>
        <w:t>. Where the family head transfers family property on behalf of the family, the sale is voidable and may be set aside at the instance of the aggrieved non- consenting member. While voidable transfer can be ratified, however, a void transaction cannot be ratified.</w:t>
      </w:r>
    </w:p>
    <w:p w14:paraId="13D20E1C" w14:textId="15FF850F" w:rsidR="00271E9A" w:rsidRPr="001B5A82" w:rsidRDefault="00271E9A" w:rsidP="000136CE">
      <w:pPr>
        <w:pStyle w:val="ListParagraph"/>
        <w:numPr>
          <w:ilvl w:val="1"/>
          <w:numId w:val="1"/>
        </w:numPr>
        <w:jc w:val="both"/>
        <w:rPr>
          <w:rFonts w:ascii="Times New Roman" w:hAnsi="Times New Roman" w:cs="Times New Roman"/>
          <w:b/>
          <w:bCs/>
          <w:sz w:val="24"/>
          <w:szCs w:val="24"/>
          <w:u w:val="single"/>
        </w:rPr>
      </w:pPr>
      <w:r w:rsidRPr="001B5A82">
        <w:rPr>
          <w:rFonts w:ascii="Times New Roman" w:hAnsi="Times New Roman" w:cs="Times New Roman"/>
          <w:b/>
          <w:bCs/>
          <w:sz w:val="24"/>
          <w:szCs w:val="24"/>
          <w:u w:val="single"/>
        </w:rPr>
        <w:t xml:space="preserve">partition </w:t>
      </w:r>
      <w:r w:rsidR="00EA712A" w:rsidRPr="001B5A82">
        <w:rPr>
          <w:rFonts w:ascii="Times New Roman" w:hAnsi="Times New Roman" w:cs="Times New Roman"/>
          <w:b/>
          <w:bCs/>
          <w:sz w:val="24"/>
          <w:szCs w:val="24"/>
          <w:u w:val="single"/>
        </w:rPr>
        <w:t xml:space="preserve"> </w:t>
      </w:r>
    </w:p>
    <w:p w14:paraId="048D0D60" w14:textId="389796DD" w:rsidR="00271E9A" w:rsidRDefault="00271E9A" w:rsidP="00707BD4">
      <w:pPr>
        <w:jc w:val="both"/>
        <w:rPr>
          <w:rFonts w:ascii="Times New Roman" w:hAnsi="Times New Roman" w:cs="Times New Roman"/>
          <w:sz w:val="24"/>
          <w:szCs w:val="24"/>
        </w:rPr>
      </w:pPr>
      <w:r w:rsidRPr="003C306E">
        <w:rPr>
          <w:rFonts w:ascii="Times New Roman" w:hAnsi="Times New Roman" w:cs="Times New Roman"/>
          <w:sz w:val="24"/>
          <w:szCs w:val="24"/>
        </w:rPr>
        <w:t xml:space="preserve">Partition is the act of sharing of family property among the members of the family. It means the permanent division of land fir purposes, not of user only, but of ownership </w:t>
      </w:r>
      <w:r w:rsidR="00480319">
        <w:rPr>
          <w:rFonts w:ascii="Times New Roman" w:hAnsi="Times New Roman" w:cs="Times New Roman"/>
          <w:sz w:val="24"/>
          <w:szCs w:val="24"/>
        </w:rPr>
        <w:t>as well.</w:t>
      </w:r>
      <w:r w:rsidR="0035637C">
        <w:rPr>
          <w:rFonts w:ascii="Times New Roman" w:hAnsi="Times New Roman" w:cs="Times New Roman"/>
          <w:sz w:val="24"/>
          <w:szCs w:val="24"/>
        </w:rPr>
        <w:t xml:space="preserve"> It</w:t>
      </w:r>
      <w:r w:rsidRPr="003C306E">
        <w:rPr>
          <w:rFonts w:ascii="Times New Roman" w:hAnsi="Times New Roman" w:cs="Times New Roman"/>
          <w:sz w:val="24"/>
          <w:szCs w:val="24"/>
        </w:rPr>
        <w:t xml:space="preserve"> may be voluntary if it is as a result of mutual agreement amongst members of the family to partition the family property. Partition may also be ordered by the court where interest of justice and peace demands it. </w:t>
      </w:r>
    </w:p>
    <w:p w14:paraId="68AA88E4" w14:textId="7B2C080B" w:rsidR="00C971A6" w:rsidRPr="001B5A82" w:rsidRDefault="00C971A6" w:rsidP="00707BD4">
      <w:pPr>
        <w:jc w:val="both"/>
        <w:rPr>
          <w:rFonts w:ascii="Times New Roman" w:hAnsi="Times New Roman" w:cs="Times New Roman"/>
          <w:b/>
          <w:bCs/>
          <w:sz w:val="24"/>
          <w:szCs w:val="24"/>
          <w:u w:val="single"/>
        </w:rPr>
      </w:pPr>
      <w:r w:rsidRPr="001B5A82">
        <w:rPr>
          <w:rFonts w:ascii="Times New Roman" w:hAnsi="Times New Roman" w:cs="Times New Roman"/>
          <w:b/>
          <w:bCs/>
          <w:sz w:val="24"/>
          <w:szCs w:val="24"/>
          <w:u w:val="single"/>
        </w:rPr>
        <w:t>Conclusion</w:t>
      </w:r>
    </w:p>
    <w:p w14:paraId="3246D678" w14:textId="5131A3B8" w:rsidR="00271E9A" w:rsidRPr="003C306E" w:rsidRDefault="00271E9A" w:rsidP="00707BD4">
      <w:pPr>
        <w:jc w:val="both"/>
        <w:rPr>
          <w:rFonts w:ascii="Times New Roman" w:hAnsi="Times New Roman" w:cs="Times New Roman"/>
          <w:sz w:val="24"/>
          <w:szCs w:val="24"/>
        </w:rPr>
      </w:pPr>
      <w:r w:rsidRPr="003C306E">
        <w:rPr>
          <w:rFonts w:ascii="Times New Roman" w:hAnsi="Times New Roman" w:cs="Times New Roman"/>
          <w:sz w:val="24"/>
          <w:szCs w:val="24"/>
        </w:rPr>
        <w:t>It can be deduced from the above, that there are 3 types of customary land tenure system. The most applicable customary land tenure in the Epe Local Government Area, Lagos State is the family land. Even though, there is a gradual decrease in family landholding system in Nigeria. It includes state powers of compulsory acquisition under the various laws which transform land under customary law into state lands. Therefore, the customary land tenure system still exists under present national land tenure system, albeit modified. The Act transformed land from customary land tenure regime to that of statutory tenure, converting the rights held under customary tenure into right of occupancy. It has been established that there are two simple rules that govern the alienation of family land. The family head can not alienate family property without consent of the family and sale is voidable where such act is committed; second, a sale by principal members of the family in which the head of the family does not occur is void. However, the buyer in order to prove ownership of acquired land under customary law. He would need to prove that not only was there payment for the land but that delivery of possession was done in the presence of witnesses.</w:t>
      </w:r>
    </w:p>
    <w:sectPr w:rsidR="00271E9A" w:rsidRPr="003C30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D0B5A" w14:textId="77777777" w:rsidR="00B41AB8" w:rsidRDefault="00B41AB8" w:rsidP="00B41AB8">
      <w:pPr>
        <w:spacing w:after="0" w:line="240" w:lineRule="auto"/>
      </w:pPr>
      <w:r>
        <w:separator/>
      </w:r>
    </w:p>
  </w:endnote>
  <w:endnote w:type="continuationSeparator" w:id="0">
    <w:p w14:paraId="1AA0633E" w14:textId="77777777" w:rsidR="00B41AB8" w:rsidRDefault="00B41AB8" w:rsidP="00B4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F1423" w14:textId="77777777" w:rsidR="00B41AB8" w:rsidRDefault="00B41AB8" w:rsidP="00B41AB8">
      <w:pPr>
        <w:spacing w:after="0" w:line="240" w:lineRule="auto"/>
      </w:pPr>
      <w:r>
        <w:separator/>
      </w:r>
    </w:p>
  </w:footnote>
  <w:footnote w:type="continuationSeparator" w:id="0">
    <w:p w14:paraId="69B9577A" w14:textId="77777777" w:rsidR="00B41AB8" w:rsidRDefault="00B41AB8" w:rsidP="00B41AB8">
      <w:pPr>
        <w:spacing w:after="0" w:line="240" w:lineRule="auto"/>
      </w:pPr>
      <w:r>
        <w:continuationSeparator/>
      </w:r>
    </w:p>
  </w:footnote>
  <w:footnote w:id="1">
    <w:p w14:paraId="672EBEC5" w14:textId="2DEAC200" w:rsidR="00B41AB8" w:rsidRDefault="00B41AB8">
      <w:pPr>
        <w:pStyle w:val="FootnoteText"/>
      </w:pPr>
      <w:r>
        <w:rPr>
          <w:rStyle w:val="FootnoteReference"/>
        </w:rPr>
        <w:footnoteRef/>
      </w:r>
      <w:r>
        <w:t xml:space="preserve"> </w:t>
      </w:r>
      <w:r w:rsidR="00967A68">
        <w:t>(1990) 3 N.W.L.</w:t>
      </w:r>
      <w:r w:rsidR="00DB4237">
        <w:t>R (pt.137)182 at 207</w:t>
      </w:r>
    </w:p>
  </w:footnote>
  <w:footnote w:id="2">
    <w:p w14:paraId="24CEB12C" w14:textId="6BDEC1C1" w:rsidR="005C543E" w:rsidRDefault="005C543E">
      <w:pPr>
        <w:pStyle w:val="FootnoteText"/>
      </w:pPr>
      <w:r>
        <w:rPr>
          <w:rStyle w:val="FootnoteReference"/>
        </w:rPr>
        <w:footnoteRef/>
      </w:r>
      <w:r>
        <w:t xml:space="preserve"> </w:t>
      </w:r>
      <w:r w:rsidR="00CA7680">
        <w:t xml:space="preserve">(1938) 14 NLR </w:t>
      </w:r>
      <w:r w:rsidR="007F47A8">
        <w:t>83,at 86</w:t>
      </w:r>
    </w:p>
  </w:footnote>
  <w:footnote w:id="3">
    <w:p w14:paraId="0778A212" w14:textId="451E5C8F" w:rsidR="005258F4" w:rsidRDefault="005258F4">
      <w:pPr>
        <w:pStyle w:val="FootnoteText"/>
      </w:pPr>
      <w:r>
        <w:rPr>
          <w:rStyle w:val="FootnoteReference"/>
        </w:rPr>
        <w:footnoteRef/>
      </w:r>
      <w:r>
        <w:t xml:space="preserve"> (1988) 4 NWLR (pt 88)</w:t>
      </w:r>
      <w:r w:rsidR="00CC6563">
        <w:t xml:space="preserve"> 275.</w:t>
      </w:r>
    </w:p>
  </w:footnote>
  <w:footnote w:id="4">
    <w:p w14:paraId="5E86AE17" w14:textId="07C2D612" w:rsidR="00CC6563" w:rsidRDefault="00CC6563">
      <w:pPr>
        <w:pStyle w:val="FootnoteText"/>
      </w:pPr>
      <w:r>
        <w:rPr>
          <w:rStyle w:val="FootnoteReference"/>
        </w:rPr>
        <w:footnoteRef/>
      </w:r>
      <w:r>
        <w:t xml:space="preserve"> </w:t>
      </w:r>
      <w:r w:rsidR="002B4210">
        <w:t>(1909) 1 NLR 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C26"/>
    <w:multiLevelType w:val="hybridMultilevel"/>
    <w:tmpl w:val="8848A4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4E1B3C"/>
    <w:multiLevelType w:val="hybridMultilevel"/>
    <w:tmpl w:val="E40E73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1713CD1"/>
    <w:multiLevelType w:val="hybridMultilevel"/>
    <w:tmpl w:val="783C03B4"/>
    <w:lvl w:ilvl="0" w:tplc="04090001">
      <w:start w:val="1"/>
      <w:numFmt w:val="bullet"/>
      <w:lvlText w:val=""/>
      <w:lvlJc w:val="left"/>
      <w:pPr>
        <w:ind w:left="720" w:hanging="360"/>
      </w:pPr>
      <w:rPr>
        <w:rFonts w:ascii="Symbol" w:hAnsi="Symbol" w:cs="Symbol" w:hint="default"/>
      </w:rPr>
    </w:lvl>
    <w:lvl w:ilvl="1" w:tplc="6F86D9A2">
      <w:start w:val="2"/>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5AE624F"/>
    <w:multiLevelType w:val="hybridMultilevel"/>
    <w:tmpl w:val="99D653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9A"/>
    <w:rsid w:val="000136CE"/>
    <w:rsid w:val="00031DF0"/>
    <w:rsid w:val="000525CA"/>
    <w:rsid w:val="00065EB7"/>
    <w:rsid w:val="001262B2"/>
    <w:rsid w:val="001B5A82"/>
    <w:rsid w:val="001D4B9A"/>
    <w:rsid w:val="002563D5"/>
    <w:rsid w:val="00271E9A"/>
    <w:rsid w:val="00273827"/>
    <w:rsid w:val="00284A62"/>
    <w:rsid w:val="002879E6"/>
    <w:rsid w:val="002A42B1"/>
    <w:rsid w:val="002B4210"/>
    <w:rsid w:val="002E4AA7"/>
    <w:rsid w:val="002F543A"/>
    <w:rsid w:val="00306D0E"/>
    <w:rsid w:val="00342E0B"/>
    <w:rsid w:val="0035637C"/>
    <w:rsid w:val="003932D1"/>
    <w:rsid w:val="003A13D0"/>
    <w:rsid w:val="003C306E"/>
    <w:rsid w:val="00434034"/>
    <w:rsid w:val="00480319"/>
    <w:rsid w:val="00486C05"/>
    <w:rsid w:val="005258F4"/>
    <w:rsid w:val="005561D2"/>
    <w:rsid w:val="00562E97"/>
    <w:rsid w:val="0056734F"/>
    <w:rsid w:val="005A1ED8"/>
    <w:rsid w:val="005C543E"/>
    <w:rsid w:val="005D02E1"/>
    <w:rsid w:val="005F0DA2"/>
    <w:rsid w:val="00600015"/>
    <w:rsid w:val="0060672C"/>
    <w:rsid w:val="00610048"/>
    <w:rsid w:val="00625483"/>
    <w:rsid w:val="0063768C"/>
    <w:rsid w:val="006B4CC2"/>
    <w:rsid w:val="00707BD4"/>
    <w:rsid w:val="00734D7C"/>
    <w:rsid w:val="007904C4"/>
    <w:rsid w:val="007B1873"/>
    <w:rsid w:val="007E7B28"/>
    <w:rsid w:val="007F47A8"/>
    <w:rsid w:val="00805C41"/>
    <w:rsid w:val="00880C74"/>
    <w:rsid w:val="00914A2E"/>
    <w:rsid w:val="00916B72"/>
    <w:rsid w:val="009170D1"/>
    <w:rsid w:val="0092524D"/>
    <w:rsid w:val="00933F3A"/>
    <w:rsid w:val="00943C8F"/>
    <w:rsid w:val="009508E3"/>
    <w:rsid w:val="00955DBB"/>
    <w:rsid w:val="00967A68"/>
    <w:rsid w:val="0099765F"/>
    <w:rsid w:val="009B77E8"/>
    <w:rsid w:val="00A7416B"/>
    <w:rsid w:val="00AF698D"/>
    <w:rsid w:val="00B014E9"/>
    <w:rsid w:val="00B377AE"/>
    <w:rsid w:val="00B41AB8"/>
    <w:rsid w:val="00BB112D"/>
    <w:rsid w:val="00BB6EEA"/>
    <w:rsid w:val="00BF7396"/>
    <w:rsid w:val="00C23052"/>
    <w:rsid w:val="00C23DA4"/>
    <w:rsid w:val="00C971A6"/>
    <w:rsid w:val="00CA767D"/>
    <w:rsid w:val="00CA7680"/>
    <w:rsid w:val="00CC6563"/>
    <w:rsid w:val="00CD15A4"/>
    <w:rsid w:val="00D14A24"/>
    <w:rsid w:val="00D94740"/>
    <w:rsid w:val="00DB4237"/>
    <w:rsid w:val="00DB42B3"/>
    <w:rsid w:val="00DE1A78"/>
    <w:rsid w:val="00EA712A"/>
    <w:rsid w:val="00EB5422"/>
    <w:rsid w:val="00F16A9D"/>
    <w:rsid w:val="00FA7B2A"/>
    <w:rsid w:val="00FE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0D5B9E"/>
  <w15:chartTrackingRefBased/>
  <w15:docId w15:val="{14FFDCEA-FA24-FB4D-9FCF-F18B48E6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12A"/>
    <w:pPr>
      <w:ind w:left="720"/>
      <w:contextualSpacing/>
    </w:pPr>
  </w:style>
  <w:style w:type="paragraph" w:styleId="FootnoteText">
    <w:name w:val="footnote text"/>
    <w:basedOn w:val="Normal"/>
    <w:link w:val="FootnoteTextChar"/>
    <w:uiPriority w:val="99"/>
    <w:semiHidden/>
    <w:unhideWhenUsed/>
    <w:rsid w:val="00B41A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AB8"/>
    <w:rPr>
      <w:sz w:val="20"/>
      <w:szCs w:val="20"/>
    </w:rPr>
  </w:style>
  <w:style w:type="character" w:styleId="FootnoteReference">
    <w:name w:val="footnote reference"/>
    <w:basedOn w:val="DefaultParagraphFont"/>
    <w:uiPriority w:val="99"/>
    <w:semiHidden/>
    <w:unhideWhenUsed/>
    <w:rsid w:val="00B41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bashirtemitayo31@gmail.com</dc:creator>
  <cp:keywords/>
  <dc:description/>
  <cp:lastModifiedBy>bashirtemitayo31@gmail.com</cp:lastModifiedBy>
  <cp:revision>2</cp:revision>
  <dcterms:created xsi:type="dcterms:W3CDTF">2020-04-23T15:57:00Z</dcterms:created>
  <dcterms:modified xsi:type="dcterms:W3CDTF">2020-04-23T15:57:00Z</dcterms:modified>
</cp:coreProperties>
</file>