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BAMBE OYINDAMOLA </w:t>
      </w: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/>
          <w:sz w:val="32"/>
          <w:szCs w:val="32"/>
        </w:rPr>
        <w:t>HIOMA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15/MHS02/018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NSC408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           ASSIGNMENT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Management of cardiac arrest.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Management of carbon monoxide.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Management of epistaxis.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Management of foreign body in the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eye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  <w:u w:val="double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               ANSWER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Management of cardiac arrest.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Position patient in a recumbent state, on a flat surface, tilt the head backwards.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Remove tight </w:t>
      </w:r>
      <w:r>
        <w:rPr>
          <w:rFonts w:ascii="Times New Roman" w:cs="Times New Roman" w:hAnsi="Times New Roman"/>
          <w:sz w:val="32"/>
          <w:szCs w:val="32"/>
        </w:rPr>
        <w:t>clothing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Strike a pre-cordial bow with the fist on the </w:t>
      </w:r>
      <w:r>
        <w:rPr>
          <w:rFonts w:ascii="Times New Roman" w:cs="Times New Roman" w:hAnsi="Times New Roman"/>
          <w:sz w:val="32"/>
          <w:szCs w:val="32"/>
        </w:rPr>
        <w:t>patients’</w:t>
      </w:r>
      <w:r>
        <w:rPr>
          <w:rFonts w:ascii="Times New Roman" w:cs="Times New Roman" w:hAnsi="Times New Roman"/>
          <w:sz w:val="32"/>
          <w:szCs w:val="32"/>
        </w:rPr>
        <w:t xml:space="preserve"> sternum.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Start resuscitation mouth to mouth and chest compression, ratio one person 15 compressions per 2 lung ventilations two persons: 4-5 comprehension/1 ventilation.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Observation of carotid pulse rate, skin color and return to the normal respiration. If in hospital airway should be inserted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Arrange for medical aid.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2.  Management of carbon monoxide poisoning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a) Get the person to fresh air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Move the person away from carbon monoxide area.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If the person is unconscious, check for injuries before moving.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Turn off carbon monoxide source if you can do so safely.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b)  Call 911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c) Begin CPR, if necessary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if</w:t>
      </w:r>
      <w:r>
        <w:rPr>
          <w:rFonts w:ascii="Times New Roman" w:cs="Times New Roman" w:hAnsi="Times New Roman"/>
          <w:sz w:val="32"/>
          <w:szCs w:val="32"/>
        </w:rPr>
        <w:t xml:space="preserve"> the person is unresponsive, not breathing, or not breathing normally;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Perform CPR for one minute before calling 911 if you are alone. Otherwise, have someone else call and begin CPR.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For a child, start CPR for children.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Continue CPR until the person begins breathing or emergency help arrives.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d) Follow up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Once at the hospital, the person is treated with 100% oxygen. Depending on the severity of the carbon monoxide exposure, oxygen is delivered in different ways.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Mild poisoning is treated with oxygen delivered by a mask.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Severe carbon monoxide poisoning may require placing the person in a full body, high p-pressure chamber to help force oxygen into the body.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3. Management of epistaxis.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Assess the site of bleeding from the nose.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Reassure patient and relative appropriately.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Sit victim down with the head forward to prevent swallowing and aspiration of food.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Loosen tight clothing round the neck and chest.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Place the patient in well lit and ventilated area.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Instruct patient to breathe through the mouth and pinch the nose for 10-15 minutes.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Partially insert a small gauze pad into the nostril and apply digital pressure if bleeding continues.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Apply ice compress to the bridge of the nose.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Instruct patients not to speak, swallow, cough, spit, sniff or blow nose as any of these may disturb blood clot formation.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Gently clean the nostril to mop up dribble.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Where available adrenaline nasal pack is prepared and inserted to help constrict nasal blood vessels.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Arrange for medical aid. 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4) Management of foreign body in the </w:t>
      </w:r>
      <w:r>
        <w:rPr>
          <w:rFonts w:ascii="Times New Roman" w:cs="Times New Roman" w:hAnsi="Times New Roman"/>
          <w:sz w:val="32"/>
          <w:szCs w:val="32"/>
        </w:rPr>
        <w:t>eye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Reassure patient appropriately to instill hope.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Place patient in upright position.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Assess the victims’</w:t>
      </w:r>
      <w:r>
        <w:rPr>
          <w:rFonts w:ascii="Times New Roman" w:cs="Times New Roman" w:hAnsi="Times New Roman"/>
          <w:sz w:val="32"/>
          <w:szCs w:val="32"/>
        </w:rPr>
        <w:t>eye</w:t>
      </w:r>
      <w:r>
        <w:rPr>
          <w:rFonts w:ascii="Times New Roman" w:cs="Times New Roman" w:hAnsi="Times New Roman"/>
          <w:sz w:val="32"/>
          <w:szCs w:val="32"/>
        </w:rPr>
        <w:t xml:space="preserve"> to know the extent of the foreign body.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Instruct the victim not to poke inside or attempt removal of foreign object to avoid pushing the object further inside.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Do not attempt to remove the foreign body, even if you can see.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Encourage the victim to breathe through the mouth.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Arrange to take or send victim to the hospital where the object can be safely removed.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64AB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C7C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C0A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84099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A3CE23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F6018B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0000006"/>
    <w:multiLevelType w:val="hybridMultilevel"/>
    <w:tmpl w:val="7540B28A"/>
    <w:lvl w:ilvl="0" w:tplc="9EE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35CE8B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7D8A1CE"/>
    <w:lvl w:ilvl="0" w:tplc="9EE42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465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932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9220970"/>
    <w:lvl w:ilvl="0" w:tplc="9EE42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09508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ED0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D404E64"/>
    <w:lvl w:ilvl="0" w:tplc="9EE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486</Words>
  <Characters>2499</Characters>
  <Application>WPS Office</Application>
  <DocSecurity>0</DocSecurity>
  <Paragraphs>61</Paragraphs>
  <ScaleCrop>false</ScaleCrop>
  <LinksUpToDate>false</LinksUpToDate>
  <CharactersWithSpaces>3013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2007-01-10T11:14:00Z</dcterms:created>
  <dc:creator>user</dc:creator>
  <lastModifiedBy>DUB-LX1</lastModifiedBy>
  <dcterms:modified xsi:type="dcterms:W3CDTF">2020-04-23T21:43:11Z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