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03" w:rsidRPr="00AA7BBB" w:rsidRDefault="00066E60" w:rsidP="00AA7BBB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AA7BBB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MATRIC NUMBER : 18/MHS01/160</w:t>
      </w:r>
    </w:p>
    <w:p w:rsidR="00066E60" w:rsidRPr="00AA7BBB" w:rsidRDefault="00066E60" w:rsidP="00AA7BBB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AA7BBB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NAME: FASIPE BLESSING OLUWAFUNKE</w:t>
      </w:r>
    </w:p>
    <w:p w:rsidR="00066E60" w:rsidRPr="00AA7BBB" w:rsidRDefault="00CE30FA" w:rsidP="00AA7BBB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AA7BBB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COURSE CODE: BCH 204</w:t>
      </w:r>
    </w:p>
    <w:p w:rsidR="00CE30FA" w:rsidRPr="007A5699" w:rsidRDefault="00CE30FA" w:rsidP="00003811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ASSIGNMENT: </w:t>
      </w:r>
      <w:r w:rsidR="00092CA4"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Describe the </w:t>
      </w:r>
      <w:r w:rsidR="001B2033"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three(3) stages</w:t>
      </w:r>
      <w:r w:rsidR="008E5A72"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of beta oxidation. Show pathways </w:t>
      </w:r>
      <w:r w:rsidR="001644E1"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where necessary. </w:t>
      </w:r>
    </w:p>
    <w:p w:rsidR="00A964CE" w:rsidRPr="007A5699" w:rsidRDefault="0039039C" w:rsidP="00003811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WHAT IS BETA OXIDATION?</w:t>
      </w:r>
    </w:p>
    <w:p w:rsidR="00A3027B" w:rsidRPr="007A5699" w:rsidRDefault="00A3027B" w:rsidP="00003811">
      <w:pPr>
        <w:divId w:val="13295535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Beta-oxidation is the </w:t>
      </w:r>
      <w:hyperlink r:id="rId5" w:tooltip="Catabolism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catabolic process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by which </w:t>
      </w:r>
      <w:hyperlink r:id="rId6" w:tooltip="Fatty acid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fatty acid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molecules are broken down</w:t>
      </w:r>
      <w:hyperlink r:id="rId7" w:anchor="cite_note-1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[1]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in the cytosol in prokaryotes and in the </w:t>
      </w:r>
      <w:hyperlink r:id="rId8" w:tooltip="Mitochondria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mitochondria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in eukaryotes to generate </w:t>
      </w:r>
      <w:hyperlink r:id="rId9" w:tooltip="Acetyl-CoA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acetyl-CoA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which enters the </w:t>
      </w:r>
      <w:hyperlink r:id="rId10" w:tooltip="Citric acid cycle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citric acid cycle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and </w:t>
      </w:r>
      <w:hyperlink r:id="rId11" w:tooltip="NADH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NADH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and </w:t>
      </w:r>
      <w:hyperlink r:id="rId12" w:tooltip="FADH2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FADH2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which are co-enzymes used in the </w:t>
      </w:r>
      <w:hyperlink r:id="rId13" w:tooltip="Electron transport chain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electron transport chain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It is named as such because the </w:t>
      </w:r>
      <w:hyperlink r:id="rId14" w:tooltip="Alpha and beta carbon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beta carbon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of the fatty acid undergoes oxidation to a </w:t>
      </w:r>
      <w:hyperlink r:id="rId15" w:tooltip="Carbonyl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carbonyl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group. Beta-oxidation is primarily facilitated by the </w:t>
      </w:r>
      <w:hyperlink r:id="rId16" w:tooltip="Mitochondrial trifunctional protein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mitochondrial trifunctional protein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an enzyme complex associated with the </w:t>
      </w:r>
      <w:hyperlink r:id="rId17" w:tooltip="Inner mitochondrial membrane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inner mitochondrial membrane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although </w:t>
      </w:r>
      <w:hyperlink r:id="rId18" w:tooltip="Very long chain fatty acid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very long chain fatty acids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are oxidized in </w:t>
      </w:r>
      <w:hyperlink r:id="rId19" w:tooltip="Peroxisome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peroxisomes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1F2A55" w:rsidRPr="007A5699" w:rsidRDefault="001F2A55" w:rsidP="00003811">
      <w:pPr>
        <w:divId w:val="13295535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More specifically, beta oxidation consists in breaking down long </w:t>
      </w:r>
      <w:hyperlink r:id="rId20" w:tooltip="fatty acids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fatty acids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 that have been converted to acyl-CoA chains into progressively smaller fatty acyl-CoA chains. This reaction releases acetyl-CoA, FADH2 and NADH, the three of which then enter another metabolic process called citric acid cycle or </w:t>
      </w:r>
      <w:hyperlink r:id="rId21" w:tooltip="Krebs cycle" w:history="1">
        <w:r w:rsidRPr="007A5699">
          <w:rPr>
            <w:rStyle w:val="Hyperlink"/>
            <w:rFonts w:ascii="Times New Roman" w:hAnsi="Times New Roman" w:cs="Times New Roman"/>
            <w:color w:val="171717" w:themeColor="background2" w:themeShade="1A"/>
            <w:sz w:val="24"/>
            <w:szCs w:val="24"/>
            <w:u w:val="none"/>
          </w:rPr>
          <w:t>Krebs cycle</w:t>
        </w:r>
      </w:hyperlink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in which ATP is produced to be used as energy. Beta oxidation goes on until two acetyl-CoA molecules are produced and the acyl-CoA chain has been completely broken down.</w:t>
      </w:r>
    </w:p>
    <w:p w:rsidR="00A3027B" w:rsidRPr="007A5699" w:rsidRDefault="00A3027B" w:rsidP="00003811">
      <w:pPr>
        <w:divId w:val="13295535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overall reaction for one cycle of beta oxidation is:</w:t>
      </w:r>
    </w:p>
    <w:p w:rsidR="00A3027B" w:rsidRPr="007A5699" w:rsidRDefault="00A3027B" w:rsidP="00003811">
      <w:pPr>
        <w:divId w:val="13295535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Cn-acyl-CoA + FAD + NAD+</w:t>
      </w: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/>
        <w:t> + H</w:t>
      </w: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/>
        <w:t>2O + CoA → Cn-2-acyl-CoA + FADH</w:t>
      </w: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/>
        <w:t>2 + NADH + H+</w:t>
      </w: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/>
        <w:t> + acetyl-CoA</w:t>
      </w:r>
      <w:r w:rsidR="001426F3"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240303" w:rsidRPr="007A5699" w:rsidRDefault="00240303" w:rsidP="00003811">
      <w:pPr>
        <w:divId w:val="13295535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40303" w:rsidRPr="007A5699" w:rsidRDefault="00F62A5C" w:rsidP="00003811">
      <w:pPr>
        <w:divId w:val="13295535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THE THREE </w:t>
      </w:r>
      <w:r w:rsidR="005E425D" w:rsidRPr="007A56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STAGES OF BETA OXIDATION ARE:</w:t>
      </w:r>
    </w:p>
    <w:p w:rsidR="001B3234" w:rsidRPr="006B0ABB" w:rsidRDefault="005E425D" w:rsidP="006B0ABB">
      <w:pPr>
        <w:pStyle w:val="ListParagraph"/>
        <w:numPr>
          <w:ilvl w:val="0"/>
          <w:numId w:val="4"/>
        </w:numPr>
        <w:divId w:val="13295535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6B0AB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Activation of fatty acids</w:t>
      </w:r>
      <w:r w:rsidR="000E5154" w:rsidRPr="006B0AB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occurring in the cytosol:</w:t>
      </w:r>
      <w:r w:rsidR="000E5154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C2743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Fatty acids are activated for degradation by conjugation with coenzyme A (CoA) in the cytosol. </w:t>
      </w:r>
      <w:r w:rsidR="00A37A47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It takes place on the outer mitochondrial membrane. </w:t>
      </w:r>
      <w:r w:rsidR="00A06E0D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Fatty acids are activated to acyl CoA by thiokinases or acyl CoA synthetases</w:t>
      </w:r>
      <w:r w:rsidR="00E04D95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="00A06E0D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reaction occurs in two steps and requires ATP, coenzyme A and Mg2+Fatty acid reacts with ATP to form acyladenylate which then combines with coenzyme A to produce acyl CoA.</w:t>
      </w:r>
      <w:r w:rsidR="00985C11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A06E0D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Two high energy phosphates are utilized, since ATP is converted to pyrophosphate (PPi).The enzyme inorganic </w:t>
      </w:r>
      <w:r w:rsidR="00614880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pyrophosphate</w:t>
      </w:r>
      <w:r w:rsidR="00A06E0D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hydrolyses PPi to phosphate.</w:t>
      </w:r>
      <w:r w:rsidR="00614880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A06E0D" w:rsidRPr="006B0AB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 immediate elimination of PPi makes this reaction totally irreversible</w:t>
      </w:r>
    </w:p>
    <w:p w:rsidR="005E425D" w:rsidRPr="008E457A" w:rsidRDefault="005E425D" w:rsidP="00003811">
      <w:pPr>
        <w:divId w:val="1329553508"/>
        <w:rPr>
          <w:color w:val="171717" w:themeColor="background2" w:themeShade="1A"/>
          <w:sz w:val="24"/>
          <w:szCs w:val="24"/>
        </w:rPr>
      </w:pPr>
    </w:p>
    <w:p w:rsidR="00C8789E" w:rsidRPr="008E457A" w:rsidRDefault="00C8789E" w:rsidP="00003811">
      <w:pPr>
        <w:divId w:val="1329553508"/>
        <w:rPr>
          <w:color w:val="171717" w:themeColor="background2" w:themeShade="1A"/>
          <w:sz w:val="24"/>
          <w:szCs w:val="24"/>
        </w:rPr>
      </w:pPr>
      <w:r w:rsidRPr="008E457A">
        <w:rPr>
          <w:color w:val="171717" w:themeColor="background2" w:themeShade="1A"/>
          <w:sz w:val="24"/>
          <w:szCs w:val="24"/>
        </w:rPr>
        <w:t>Fat</w:t>
      </w:r>
      <w:r w:rsidR="00BE15C7" w:rsidRPr="008E457A">
        <w:rPr>
          <w:color w:val="171717" w:themeColor="background2" w:themeShade="1A"/>
          <w:sz w:val="24"/>
          <w:szCs w:val="24"/>
        </w:rPr>
        <w:t>ty ac</w:t>
      </w:r>
      <w:r w:rsidRPr="008E457A">
        <w:rPr>
          <w:color w:val="171717" w:themeColor="background2" w:themeShade="1A"/>
          <w:sz w:val="24"/>
          <w:szCs w:val="24"/>
        </w:rPr>
        <w:t xml:space="preserve">id + ATP </w:t>
      </w:r>
      <w:r w:rsidR="00BD22B0" w:rsidRPr="008E457A">
        <w:rPr>
          <w:color w:val="171717" w:themeColor="background2" w:themeShade="1A"/>
          <w:sz w:val="24"/>
          <w:szCs w:val="24"/>
          <w:rtl/>
        </w:rPr>
        <w:t>&lt;</w:t>
      </w:r>
      <w:r w:rsidR="00BD22B0" w:rsidRPr="008E457A">
        <w:rPr>
          <w:color w:val="171717" w:themeColor="background2" w:themeShade="1A"/>
          <w:sz w:val="24"/>
          <w:szCs w:val="24"/>
        </w:rPr>
        <w:t>acyl-adenylate</w:t>
      </w:r>
      <w:r w:rsidR="006E10EE" w:rsidRPr="008E457A">
        <w:rPr>
          <w:color w:val="171717" w:themeColor="background2" w:themeShade="1A"/>
          <w:sz w:val="24"/>
          <w:szCs w:val="24"/>
        </w:rPr>
        <w:t xml:space="preserve"> + PPi </w:t>
      </w:r>
      <w:r w:rsidR="007070AD" w:rsidRPr="008E457A">
        <w:rPr>
          <w:color w:val="171717" w:themeColor="background2" w:themeShade="1A"/>
          <w:sz w:val="24"/>
          <w:szCs w:val="24"/>
        </w:rPr>
        <w:t>+PPi &gt; 2Pi</w:t>
      </w:r>
    </w:p>
    <w:p w:rsidR="006474CE" w:rsidRPr="008E457A" w:rsidRDefault="006474CE" w:rsidP="00003811">
      <w:pPr>
        <w:divId w:val="1329553508"/>
        <w:rPr>
          <w:color w:val="171717" w:themeColor="background2" w:themeShade="1A"/>
          <w:sz w:val="24"/>
          <w:szCs w:val="24"/>
        </w:rPr>
      </w:pPr>
    </w:p>
    <w:p w:rsidR="006D44A3" w:rsidRPr="008E457A" w:rsidRDefault="007070AD" w:rsidP="00003811">
      <w:pPr>
        <w:divId w:val="1329553508"/>
        <w:rPr>
          <w:color w:val="171717" w:themeColor="background2" w:themeShade="1A"/>
          <w:sz w:val="24"/>
          <w:szCs w:val="24"/>
        </w:rPr>
      </w:pPr>
      <w:r w:rsidRPr="008E457A">
        <w:rPr>
          <w:color w:val="171717" w:themeColor="background2" w:themeShade="1A"/>
          <w:sz w:val="24"/>
          <w:szCs w:val="24"/>
        </w:rPr>
        <w:t xml:space="preserve">Acyladenylate </w:t>
      </w:r>
      <w:r w:rsidR="006D44A3" w:rsidRPr="008E457A">
        <w:rPr>
          <w:color w:val="171717" w:themeColor="background2" w:themeShade="1A"/>
          <w:sz w:val="24"/>
          <w:szCs w:val="24"/>
        </w:rPr>
        <w:t xml:space="preserve">+ HS-CoA &gt; acyl-CoA + </w:t>
      </w:r>
      <w:r w:rsidR="00AF03EE" w:rsidRPr="008E457A">
        <w:rPr>
          <w:color w:val="171717" w:themeColor="background2" w:themeShade="1A"/>
          <w:sz w:val="24"/>
          <w:szCs w:val="24"/>
        </w:rPr>
        <w:t>AMP</w:t>
      </w:r>
    </w:p>
    <w:p w:rsidR="00AF03EE" w:rsidRPr="00484174" w:rsidRDefault="00AF03EE" w:rsidP="00AF03EE">
      <w:pPr>
        <w:pStyle w:val="ListParagraph"/>
        <w:shd w:val="clear" w:color="auto" w:fill="FFFFFF"/>
        <w:textAlignment w:val="baseline"/>
        <w:divId w:val="1329553508"/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AF03EE" w:rsidRPr="00484174" w:rsidRDefault="00AF03EE" w:rsidP="00AF03EE">
      <w:pPr>
        <w:pStyle w:val="ListParagraph"/>
        <w:shd w:val="clear" w:color="auto" w:fill="FFFFFF"/>
        <w:textAlignment w:val="baseline"/>
        <w:divId w:val="13295535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84174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Fatty acid + </w:t>
      </w:r>
      <w:r w:rsidR="00736065" w:rsidRPr="00484174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ATP + HS-CoA &gt; acyl-CoA </w:t>
      </w:r>
      <w:r w:rsidR="001E2EEF" w:rsidRPr="00484174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>+ AMP + 2Pi</w:t>
      </w:r>
    </w:p>
    <w:p w:rsidR="00FA0AB1" w:rsidRPr="00484174" w:rsidRDefault="005104A1" w:rsidP="0030751A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41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4495800" cy="59245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EEF" w:rsidRPr="009F7738" w:rsidRDefault="00B472B1" w:rsidP="006B0ABB">
      <w:pPr>
        <w:pStyle w:val="ListParagraph"/>
        <w:numPr>
          <w:ilvl w:val="0"/>
          <w:numId w:val="4"/>
        </w:numPr>
        <w:shd w:val="clear" w:color="auto" w:fill="FFFFFF"/>
        <w:textAlignment w:val="baseline"/>
        <w:divId w:val="13295535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77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Transport of </w:t>
      </w:r>
      <w:r w:rsidR="005342D2" w:rsidRPr="009F77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activated fatty acids </w:t>
      </w:r>
      <w:r w:rsidR="00C02628" w:rsidRPr="009F77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from cytosol i</w:t>
      </w:r>
      <w:r w:rsidR="00D53405" w:rsidRPr="009F77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nto mitochondria </w:t>
      </w:r>
      <w:r w:rsidR="00167F5D" w:rsidRPr="009F77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(carnitine </w:t>
      </w:r>
      <w:r w:rsidR="004A3C8A" w:rsidRPr="009F77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shuttle):</w:t>
      </w:r>
      <w:r w:rsidR="004A3C8A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175D8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Long chain </w:t>
      </w:r>
      <w:r w:rsidR="005E7E76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acyl </w:t>
      </w:r>
      <w:r w:rsidR="008F4B49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</w:t>
      </w:r>
      <w:r w:rsidR="005E7E76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8F4B49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transverses the inner </w:t>
      </w:r>
      <w:r w:rsidR="00CE1A9E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mitochondria membrane </w:t>
      </w:r>
      <w:r w:rsidR="00480FEA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a special </w:t>
      </w:r>
      <w:r w:rsidR="00313574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transport mechanism</w:t>
      </w:r>
      <w:r w:rsidR="009C4712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called carnitine </w:t>
      </w:r>
      <w:r w:rsidR="00155D3F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shuttle.</w:t>
      </w:r>
      <w:r w:rsidR="001E2EEF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A4F5E" w:rsidRPr="009F7738" w:rsidRDefault="002A4F5E" w:rsidP="001E2EEF">
      <w:pPr>
        <w:pStyle w:val="ListParagraph"/>
        <w:shd w:val="clear" w:color="auto" w:fill="FFFFFF"/>
        <w:textAlignment w:val="baseline"/>
        <w:divId w:val="13295535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Acyl groups </w:t>
      </w:r>
      <w:r w:rsidR="005332B4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acyl CoA </w:t>
      </w:r>
      <w:r w:rsidR="00155D3F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 transferred to carnitine</w:t>
      </w:r>
      <w:r w:rsidR="007B3B53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form acyl carnitine </w:t>
      </w:r>
      <w:r w:rsidR="00972DD0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catalyzed </w:t>
      </w:r>
      <w:r w:rsidR="00E84F17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carnitine </w:t>
      </w:r>
      <w:r w:rsidR="003069A9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acyltransfera</w:t>
      </w:r>
      <w:r w:rsidR="00744E0E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3069A9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744E0E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3DCA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8B6BB8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C3DCA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outer </w:t>
      </w:r>
      <w:r w:rsidR="008B6BB8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mitochondrial membrane.</w:t>
      </w:r>
      <w:r w:rsidR="002A4BDF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Acyl carnitine is then </w:t>
      </w:r>
      <w:r w:rsidR="00653998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shuttled across the inner mitochondrial membrane </w:t>
      </w:r>
      <w:r w:rsidR="001113E8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a </w:t>
      </w:r>
      <w:r w:rsidR="00FD427B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translocase </w:t>
      </w:r>
      <w:r w:rsidR="00042D98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enzyme.</w:t>
      </w:r>
      <w:r w:rsidR="002676DB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acyl group is </w:t>
      </w:r>
      <w:r w:rsidR="000C686E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transferred back to CoA in matrix </w:t>
      </w:r>
      <w:r w:rsidR="00F46B63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by carnitine acyl</w:t>
      </w:r>
      <w:r w:rsidR="005D3FC4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6B63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transferase </w:t>
      </w:r>
      <w:r w:rsidR="005D3FC4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II. </w:t>
      </w:r>
      <w:r w:rsidR="00221413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Then, carnitine is returned back to </w:t>
      </w:r>
      <w:r w:rsidR="00382F65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9F08AA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cytosolic side </w:t>
      </w:r>
      <w:r w:rsidR="00D7043B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translocase </w:t>
      </w:r>
      <w:r w:rsidR="009A4797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exchange for an incoming </w:t>
      </w:r>
      <w:r w:rsidR="004D4400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acyl carnitine.</w:t>
      </w:r>
    </w:p>
    <w:p w:rsidR="00A26BCC" w:rsidRPr="009F7738" w:rsidRDefault="00FA2DB1" w:rsidP="00FA2DB1">
      <w:pPr>
        <w:shd w:val="clear" w:color="auto" w:fill="FFFFFF"/>
        <w:ind w:left="720"/>
        <w:textAlignment w:val="baseline"/>
        <w:divId w:val="13295535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This is considered the rare-limiting step</w:t>
      </w:r>
      <w:r w:rsidR="001E2EEF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D2ADD" w:rsidRPr="009F7738" w:rsidRDefault="009E7DD1" w:rsidP="006B0ABB">
      <w:pPr>
        <w:pStyle w:val="ListParagraph"/>
        <w:numPr>
          <w:ilvl w:val="0"/>
          <w:numId w:val="4"/>
        </w:numPr>
        <w:shd w:val="clear" w:color="auto" w:fill="FFFFFF"/>
        <w:textAlignment w:val="baseline"/>
        <w:divId w:val="1329553508"/>
        <w:rPr>
          <w:rStyle w:val="Heading3Char"/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F77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Beta-Oxidation proper in the mitochondrial matrix</w:t>
      </w:r>
      <w:r w:rsidR="00014827" w:rsidRPr="009F773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r w:rsidR="003B7F26" w:rsidRPr="009F773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B7F26"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>Each cycle of β -oxidation, liberating a two carbon unit-acetyl CoA, occurs in a sequence of four reactions</w:t>
      </w:r>
    </w:p>
    <w:p w:rsidR="007D2ADD" w:rsidRPr="009F7738" w:rsidRDefault="00324777" w:rsidP="006B0ABB">
      <w:pPr>
        <w:pStyle w:val="ListParagraph"/>
        <w:numPr>
          <w:ilvl w:val="1"/>
          <w:numId w:val="4"/>
        </w:numPr>
        <w:shd w:val="clear" w:color="auto" w:fill="FFFFFF"/>
        <w:textAlignment w:val="baseline"/>
        <w:divId w:val="1329553508"/>
        <w:rPr>
          <w:rStyle w:val="Heading3Char"/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Dehydrogenation </w:t>
      </w:r>
    </w:p>
    <w:p w:rsidR="007D2ADD" w:rsidRPr="009F7738" w:rsidRDefault="003B7F26" w:rsidP="006B0ABB">
      <w:pPr>
        <w:pStyle w:val="ListParagraph"/>
        <w:numPr>
          <w:ilvl w:val="1"/>
          <w:numId w:val="4"/>
        </w:numPr>
        <w:shd w:val="clear" w:color="auto" w:fill="FFFFFF"/>
        <w:textAlignment w:val="baseline"/>
        <w:divId w:val="1329553508"/>
        <w:rPr>
          <w:rStyle w:val="Heading3Char"/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>Hydration</w:t>
      </w:r>
    </w:p>
    <w:p w:rsidR="007D2ADD" w:rsidRPr="009F7738" w:rsidRDefault="003B7F26" w:rsidP="006B0ABB">
      <w:pPr>
        <w:pStyle w:val="ListParagraph"/>
        <w:numPr>
          <w:ilvl w:val="1"/>
          <w:numId w:val="4"/>
        </w:numPr>
        <w:shd w:val="clear" w:color="auto" w:fill="FFFFFF"/>
        <w:textAlignment w:val="baseline"/>
        <w:divId w:val="1329553508"/>
        <w:rPr>
          <w:rStyle w:val="Heading3Char"/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="00324777"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Dehydrogenation </w:t>
      </w:r>
    </w:p>
    <w:p w:rsidR="001E2EEF" w:rsidRPr="009F7738" w:rsidRDefault="003B7F26" w:rsidP="006B0ABB">
      <w:pPr>
        <w:pStyle w:val="ListParagraph"/>
        <w:numPr>
          <w:ilvl w:val="1"/>
          <w:numId w:val="4"/>
        </w:numPr>
        <w:shd w:val="clear" w:color="auto" w:fill="FFFFFF"/>
        <w:textAlignment w:val="baseline"/>
        <w:divId w:val="1329553508"/>
        <w:rPr>
          <w:rStyle w:val="Heading3Char"/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>Cleavage</w:t>
      </w:r>
    </w:p>
    <w:p w:rsidR="00636253" w:rsidRPr="009F7738" w:rsidRDefault="00622A8D" w:rsidP="00636253">
      <w:pPr>
        <w:pStyle w:val="ListParagraph"/>
        <w:numPr>
          <w:ilvl w:val="0"/>
          <w:numId w:val="2"/>
        </w:numPr>
        <w:shd w:val="clear" w:color="auto" w:fill="FFFFFF"/>
        <w:textAlignment w:val="baseline"/>
        <w:divId w:val="1329553508"/>
        <w:rPr>
          <w:rStyle w:val="Heading3Char"/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53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DEHYDROGENATION</w:t>
      </w:r>
      <w:r w:rsidR="00636253" w:rsidRPr="009F77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636253" w:rsidRPr="009F773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Oxidation of </w:t>
      </w:r>
      <w:r w:rsidR="00636253"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Acyl CoA undergoes dehydrogenation by an FAD-dependent flavoenzyme, acyl CoA </w:t>
      </w:r>
      <w:r w:rsidR="001F0529"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>dehydrogenase. A</w:t>
      </w:r>
      <w:r w:rsidR="00636253"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double bond is formed between α and β carbons (i.e., 2 and 3 carbons)</w:t>
      </w:r>
      <w:r w:rsidR="001F0529"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>.</w:t>
      </w:r>
      <w:r w:rsidR="00ED6A8E" w:rsidRPr="009F7738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FAD is the hydrogen acceptor.</w:t>
      </w:r>
    </w:p>
    <w:p w:rsidR="00CF75D7" w:rsidRPr="009F7738" w:rsidRDefault="002324CC" w:rsidP="00CF75D7">
      <w:pPr>
        <w:pStyle w:val="ListParagraph"/>
        <w:shd w:val="clear" w:color="auto" w:fill="FFFFFF"/>
        <w:textAlignment w:val="baseline"/>
        <w:divId w:val="13295535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773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It </w:t>
      </w:r>
      <w:r w:rsidR="00C71A10" w:rsidRPr="009F773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creates a double bond between the alpha and beta carbons on the fatty acid. The hydrogens are added to FAD creating a molecule of FADH</w:t>
      </w:r>
      <w:r w:rsidR="00C71A10" w:rsidRPr="009F773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vertAlign w:val="subscript"/>
        </w:rPr>
        <w:t>2</w:t>
      </w:r>
      <w:r w:rsidR="00C71A10" w:rsidRPr="009F773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CF75D7" w:rsidRPr="00484174" w:rsidRDefault="00CF75D7" w:rsidP="00CF75D7">
      <w:pPr>
        <w:pStyle w:val="ListParagraph"/>
        <w:shd w:val="clear" w:color="auto" w:fill="FFFFFF"/>
        <w:textAlignment w:val="baseline"/>
        <w:divId w:val="13295535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14827" w:rsidRPr="00B05099" w:rsidRDefault="00AE1E85" w:rsidP="00014827">
      <w:pPr>
        <w:pStyle w:val="ListParagraph"/>
        <w:shd w:val="clear" w:color="auto" w:fill="FFFFFF"/>
        <w:textAlignment w:val="baseline"/>
        <w:divId w:val="13295535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3819525" cy="349567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EEF" w:rsidRPr="00484174" w:rsidRDefault="001E2EEF" w:rsidP="00FA2DB1">
      <w:pPr>
        <w:shd w:val="clear" w:color="auto" w:fill="FFFFFF"/>
        <w:ind w:left="720"/>
        <w:textAlignment w:val="baseline"/>
        <w:divId w:val="13295535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E2EEF" w:rsidRPr="00484174" w:rsidRDefault="001E2EEF" w:rsidP="00FA2DB1">
      <w:pPr>
        <w:shd w:val="clear" w:color="auto" w:fill="FFFFFF"/>
        <w:ind w:left="720"/>
        <w:textAlignment w:val="baseline"/>
        <w:divId w:val="13295535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B61DA" w:rsidRPr="00285387" w:rsidRDefault="002D648A" w:rsidP="0028538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HYDRATION</w:t>
      </w:r>
      <w:r w:rsidRPr="00285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6C1121" w:rsidRPr="00285387">
        <w:rPr>
          <w:rFonts w:ascii="Times New Roman" w:hAnsi="Times New Roman" w:cs="Times New Roman"/>
          <w:color w:val="000000"/>
          <w:sz w:val="24"/>
          <w:szCs w:val="24"/>
        </w:rPr>
        <w:t>The trans alkene is then </w:t>
      </w:r>
      <w:r w:rsidR="009F7738" w:rsidRPr="00285387">
        <w:rPr>
          <w:rFonts w:ascii="Times New Roman" w:hAnsi="Times New Roman" w:cs="Times New Roman"/>
          <w:color w:val="000000"/>
          <w:sz w:val="24"/>
          <w:szCs w:val="24"/>
        </w:rPr>
        <w:t xml:space="preserve">hydrated </w:t>
      </w:r>
      <w:r w:rsidR="006C1121" w:rsidRPr="00285387">
        <w:rPr>
          <w:rFonts w:ascii="Times New Roman" w:hAnsi="Times New Roman" w:cs="Times New Roman"/>
          <w:color w:val="000000"/>
          <w:sz w:val="24"/>
          <w:szCs w:val="24"/>
        </w:rPr>
        <w:t xml:space="preserve"> with the help of Enoyl-CoA </w:t>
      </w:r>
      <w:r w:rsidR="002375EA" w:rsidRPr="00285387">
        <w:rPr>
          <w:rFonts w:ascii="Times New Roman" w:hAnsi="Times New Roman" w:cs="Times New Roman"/>
          <w:color w:val="000000"/>
          <w:sz w:val="24"/>
          <w:szCs w:val="24"/>
        </w:rPr>
        <w:t>hydratase</w:t>
      </w:r>
      <w:r w:rsidR="00CB61DA" w:rsidRPr="002853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7738" w:rsidRPr="00285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1DA" w:rsidRPr="00285387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Enoyl CoA hydratase </w:t>
      </w:r>
      <w:r w:rsidR="004F39FC" w:rsidRPr="00285387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>brings about</w:t>
      </w:r>
      <w:r w:rsidR="00CB61DA" w:rsidRPr="00285387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the hydration of the double bond to form β -hydroxyacyl CoA.</w:t>
      </w:r>
      <w:r w:rsidR="009F5052" w:rsidRPr="00285387">
        <w:rPr>
          <w:rStyle w:val="Heading3Char"/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="006F389A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water is added to the double bond of the trans-Δ</w:t>
      </w:r>
      <w:r w:rsidR="006F389A" w:rsidRPr="00285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F389A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-enoyl-CoA to form </w:t>
      </w:r>
      <w:r w:rsidR="006F389A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 L stereoisomer of </w:t>
      </w:r>
      <w:r w:rsidR="006F389A" w:rsidRPr="00285387">
        <w:rPr>
          <w:rStyle w:val="Heading3Char"/>
          <w:rFonts w:ascii="Times New Roman" w:eastAsia="Times New Roman" w:hAnsi="Times New Roman" w:cs="Times New Roman"/>
          <w:color w:val="000000"/>
        </w:rPr>
        <w:t>β-hydroxyacyl-CoA</w:t>
      </w:r>
      <w:r w:rsidR="006F389A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 (also designated </w:t>
      </w:r>
      <w:r w:rsidR="006F389A" w:rsidRPr="00285387">
        <w:rPr>
          <w:rStyle w:val="Heading3Char"/>
          <w:rFonts w:ascii="Times New Roman" w:eastAsia="Times New Roman" w:hAnsi="Times New Roman" w:cs="Times New Roman"/>
          <w:color w:val="000000"/>
        </w:rPr>
        <w:t>β-hydroxyacyl-CoA</w:t>
      </w:r>
      <w:r w:rsidR="006F389A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). This reaction, catalyzed by enoyl-CoA hydratase, is formally analogous to the fumarase reaction in the citric acid cycle, in which H</w:t>
      </w:r>
      <w:r w:rsidR="006F389A" w:rsidRPr="002853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F389A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adds across an α-β double bond </w:t>
      </w:r>
      <w:r w:rsidR="008509F2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537D" w:rsidRPr="00285387" w:rsidRDefault="00622A8D" w:rsidP="0028538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DEHYDROGENATION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: the L-β-hydroxyacyl-CoA is dehydrogenated to form </w:t>
      </w:r>
      <w:r w:rsidRPr="00285387">
        <w:rPr>
          <w:rStyle w:val="Heading3Char"/>
          <w:rFonts w:ascii="Times New Roman" w:eastAsia="Times New Roman" w:hAnsi="Times New Roman" w:cs="Times New Roman"/>
          <w:color w:val="000000"/>
        </w:rPr>
        <w:t>β-ketoacyl-CoA 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by the action of </w:t>
      </w:r>
      <w:r w:rsidRPr="00285387">
        <w:rPr>
          <w:rStyle w:val="Heading3Char"/>
          <w:rFonts w:ascii="Times New Roman" w:eastAsia="Times New Roman" w:hAnsi="Times New Roman" w:cs="Times New Roman"/>
          <w:color w:val="000000"/>
        </w:rPr>
        <w:t>β-hydroxyacyl-CoA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6374E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dehydrogenase. 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 is the electron acceptor. This enzyme is absolutely specific for the r. stereoisomer. The NADH formed in this reaction donates its electrons to </w:t>
      </w:r>
      <w:r w:rsidRPr="00285387">
        <w:rPr>
          <w:rStyle w:val="Heading3Char"/>
          <w:rFonts w:ascii="Times New Roman" w:eastAsia="Times New Roman" w:hAnsi="Times New Roman" w:cs="Times New Roman"/>
          <w:color w:val="000000"/>
        </w:rPr>
        <w:t>NADH dehydrogenase (Complex I)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, an electron carrier of the respiratory chain (Fig. 16-9). Three ATP molecules are generated from ADP per pair of electrons passing from NADH to O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via the respiratory chain. The reaction catalyzed by β-hydroxyacyl-CoA dehydrogenase is closely analogous to the malate dehydrogenase reaction of the citric acid cycle </w:t>
      </w:r>
      <w:r w:rsidR="008509F2"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759" w:rsidRPr="00285387" w:rsidRDefault="003C7A26" w:rsidP="00AC1759">
      <w:pPr>
        <w:pStyle w:val="Heading3Char"/>
        <w:numPr>
          <w:ilvl w:val="0"/>
          <w:numId w:val="2"/>
        </w:numPr>
        <w:divId w:val="14818461"/>
        <w:rPr>
          <w:rFonts w:ascii="Times New Roman" w:hAnsi="Times New Roman" w:cs="Times New Roman"/>
          <w:color w:val="000000"/>
          <w:sz w:val="24"/>
          <w:szCs w:val="24"/>
        </w:rPr>
      </w:pPr>
      <w:r w:rsidRPr="00285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CLEAVAGE</w:t>
      </w:r>
      <w:r w:rsidRPr="0028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06BAE" w:rsidRPr="00285387">
        <w:rPr>
          <w:rFonts w:ascii="Times New Roman" w:hAnsi="Times New Roman" w:cs="Times New Roman"/>
          <w:color w:val="000000"/>
          <w:sz w:val="24"/>
          <w:szCs w:val="24"/>
        </w:rPr>
        <w:t>catalyzed by </w:t>
      </w:r>
      <w:r w:rsidR="00C06BAE" w:rsidRPr="00285387">
        <w:rPr>
          <w:rStyle w:val="TableGrid"/>
          <w:rFonts w:ascii="Times New Roman" w:hAnsi="Times New Roman" w:cs="Times New Roman"/>
          <w:color w:val="000000"/>
          <w:sz w:val="24"/>
          <w:szCs w:val="24"/>
        </w:rPr>
        <w:t>acyl-CoA acetyltransferase</w:t>
      </w:r>
      <w:r w:rsidR="00C06BAE" w:rsidRPr="00285387">
        <w:rPr>
          <w:rFonts w:ascii="Times New Roman" w:hAnsi="Times New Roman" w:cs="Times New Roman"/>
          <w:color w:val="000000"/>
          <w:sz w:val="24"/>
          <w:szCs w:val="24"/>
        </w:rPr>
        <w:t> (more commonly called </w:t>
      </w:r>
      <w:r w:rsidR="00C06BAE" w:rsidRPr="00285387">
        <w:rPr>
          <w:rStyle w:val="TableGrid"/>
          <w:rFonts w:ascii="Times New Roman" w:hAnsi="Times New Roman" w:cs="Times New Roman"/>
          <w:color w:val="000000"/>
          <w:sz w:val="24"/>
          <w:szCs w:val="24"/>
        </w:rPr>
        <w:t>thiolase</w:t>
      </w:r>
      <w:r w:rsidR="00C06BAE" w:rsidRPr="00285387">
        <w:rPr>
          <w:rFonts w:ascii="Times New Roman" w:hAnsi="Times New Roman" w:cs="Times New Roman"/>
          <w:color w:val="000000"/>
          <w:sz w:val="24"/>
          <w:szCs w:val="24"/>
        </w:rPr>
        <w:t>), which promotes reaction of β-ketoacyl-CoA with a molecule of free coenzyme A to split off the carboxyl-terminal two-carbon fragment of the original fatty acid as acetyl-CoA. The other product is the coenzyme A thioester of the original fatty acid, now shortened by two carbon atoms</w:t>
      </w:r>
      <w:r w:rsidR="00AC1759" w:rsidRPr="002853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6BAE" w:rsidRPr="00285387">
        <w:rPr>
          <w:rFonts w:ascii="Times New Roman" w:hAnsi="Times New Roman" w:cs="Times New Roman"/>
          <w:color w:val="000000"/>
          <w:sz w:val="24"/>
          <w:szCs w:val="24"/>
        </w:rPr>
        <w:t xml:space="preserve"> This reaction is called thiolysis, by analogy with the process of hydrolysis, because the β-ketoacyl-CoA is cleaved by reaction with the thiol group of coenzyme A.</w:t>
      </w:r>
    </w:p>
    <w:p w:rsidR="00C06BAE" w:rsidRPr="00285387" w:rsidRDefault="00C06BAE" w:rsidP="00AC1759">
      <w:pPr>
        <w:pStyle w:val="Heading3Char"/>
        <w:ind w:left="720"/>
        <w:divId w:val="14818461"/>
        <w:rPr>
          <w:rFonts w:ascii="Times New Roman" w:hAnsi="Times New Roman" w:cs="Times New Roman"/>
          <w:color w:val="000000"/>
          <w:sz w:val="24"/>
          <w:szCs w:val="24"/>
        </w:rPr>
      </w:pPr>
      <w:r w:rsidRPr="00285387">
        <w:rPr>
          <w:rFonts w:ascii="Times New Roman" w:hAnsi="Times New Roman" w:cs="Times New Roman"/>
          <w:color w:val="000000"/>
          <w:sz w:val="24"/>
          <w:szCs w:val="24"/>
        </w:rPr>
        <w:t>The carbon-carbon single bond that connects methylene (-CH</w:t>
      </w:r>
      <w:r w:rsidRPr="002853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85387">
        <w:rPr>
          <w:rFonts w:ascii="Times New Roman" w:hAnsi="Times New Roman" w:cs="Times New Roman"/>
          <w:color w:val="000000"/>
          <w:sz w:val="24"/>
          <w:szCs w:val="24"/>
        </w:rPr>
        <w:t>-) groups in fatty acids is relatively stable. The β-oxidation sequence represents an elegant solution to the problem of breaking these bonds. The first three reactions of β oxidation have the effect of creating a much less stable C-C bond, in which one of the carbon atoms (the a carbon, C-2) is bonded to two carbonyl carbons. The ketone function on the β carbon (C-3) makes it a good point for nucleophilic attack by -SH of coenzyme A, catalyzed by thiolase. The acidity of the a carbon makes the terminal -CH</w:t>
      </w:r>
      <w:r w:rsidRPr="002853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85387">
        <w:rPr>
          <w:rFonts w:ascii="Times New Roman" w:hAnsi="Times New Roman" w:cs="Times New Roman"/>
          <w:color w:val="000000"/>
          <w:sz w:val="24"/>
          <w:szCs w:val="24"/>
        </w:rPr>
        <w:t xml:space="preserve">-CO-S-CoA a good leaving group, facilitating breakage </w:t>
      </w:r>
      <w:r w:rsidR="00D35694" w:rsidRPr="002853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85387">
        <w:rPr>
          <w:rFonts w:ascii="Times New Roman" w:hAnsi="Times New Roman" w:cs="Times New Roman"/>
          <w:color w:val="000000"/>
          <w:sz w:val="24"/>
          <w:szCs w:val="24"/>
        </w:rPr>
        <w:t>f the α-β bond.</w:t>
      </w:r>
    </w:p>
    <w:p w:rsidR="002B5D38" w:rsidRPr="00AC1759" w:rsidRDefault="003E62BA" w:rsidP="00AC1759">
      <w:pPr>
        <w:pStyle w:val="Heading3Char"/>
        <w:ind w:left="720"/>
        <w:divId w:val="14818461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98745" cy="8229600"/>
            <wp:effectExtent l="0" t="0" r="190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F28" w:rsidRDefault="00791F28" w:rsidP="00AC1759">
      <w:pPr>
        <w:pStyle w:val="ListParagraph"/>
        <w:spacing w:after="0"/>
        <w:ind w:left="1080"/>
        <w:rPr>
          <w:rFonts w:eastAsia="Times New Roman"/>
          <w:color w:val="000000"/>
          <w:sz w:val="27"/>
          <w:szCs w:val="27"/>
        </w:rPr>
      </w:pPr>
    </w:p>
    <w:p w:rsidR="002A7B86" w:rsidRPr="007A1979" w:rsidRDefault="002A7B86">
      <w:pPr>
        <w:pStyle w:val="Heading3"/>
        <w:divId w:val="2119131241"/>
        <w:rPr>
          <w:rFonts w:ascii="Times New Roman" w:eastAsia="Times New Roman" w:hAnsi="Times New Roman" w:cs="Times New Roman"/>
          <w:color w:val="000000" w:themeColor="text1"/>
        </w:rPr>
      </w:pPr>
      <w:bookmarkStart w:id="0" w:name="Head16_8"/>
      <w:r w:rsidRPr="007A1979">
        <w:rPr>
          <w:rFonts w:ascii="Times New Roman" w:eastAsia="Times New Roman" w:hAnsi="Times New Roman" w:cs="Times New Roman"/>
          <w:color w:val="000000" w:themeColor="text1"/>
        </w:rPr>
        <w:t xml:space="preserve">This four steps are repeated to yield </w:t>
      </w:r>
      <w:r w:rsidR="003D4210" w:rsidRPr="007A1979">
        <w:rPr>
          <w:rFonts w:ascii="Times New Roman" w:eastAsia="Times New Roman" w:hAnsi="Times New Roman" w:cs="Times New Roman"/>
          <w:color w:val="000000" w:themeColor="text1"/>
        </w:rPr>
        <w:t>Acetyl-CoA and ATP</w:t>
      </w:r>
    </w:p>
    <w:bookmarkEnd w:id="0"/>
    <w:p w:rsidR="002A7B86" w:rsidRPr="007A1979" w:rsidRDefault="002A7B86">
      <w:pPr>
        <w:pStyle w:val="TableGrid"/>
        <w:divId w:val="2119131241"/>
        <w:rPr>
          <w:rFonts w:ascii="Times New Roman" w:hAnsi="Times New Roman" w:cs="Times New Roman"/>
          <w:color w:val="000000"/>
          <w:sz w:val="24"/>
          <w:szCs w:val="24"/>
        </w:rPr>
      </w:pPr>
      <w:r w:rsidRPr="007A1979">
        <w:rPr>
          <w:rFonts w:ascii="Times New Roman" w:hAnsi="Times New Roman" w:cs="Times New Roman"/>
          <w:color w:val="000000"/>
          <w:sz w:val="24"/>
          <w:szCs w:val="24"/>
        </w:rPr>
        <w:t>In one pass through the fatty acid oxidation sequence, one molecu</w:t>
      </w:r>
      <w:r w:rsidR="00622F33" w:rsidRPr="007A197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e of acetyl-CoA, two pairs of electrons, and four H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 ions are removed from the long-chain fatty acyl-CoA, to shorten it by two carbon atoms. The equation for one pass, beginning with the coenzyme A ester of our example, palmitate, is</w:t>
      </w:r>
    </w:p>
    <w:p w:rsidR="002A7B86" w:rsidRPr="007A1979" w:rsidRDefault="002A7B86">
      <w:pPr>
        <w:pStyle w:val="TableGrid"/>
        <w:jc w:val="center"/>
        <w:divId w:val="2119131241"/>
        <w:rPr>
          <w:rFonts w:ascii="Times New Roman" w:hAnsi="Times New Roman" w:cs="Times New Roman"/>
          <w:color w:val="000000"/>
          <w:sz w:val="24"/>
          <w:szCs w:val="24"/>
        </w:rPr>
      </w:pPr>
      <w:r w:rsidRPr="007A1979">
        <w:rPr>
          <w:rFonts w:ascii="Times New Roman" w:hAnsi="Times New Roman" w:cs="Times New Roman"/>
          <w:color w:val="000000"/>
          <w:sz w:val="24"/>
          <w:szCs w:val="24"/>
        </w:rPr>
        <w:t>Palmitoyl-CoA + CoA + FAD + NAD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 + H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="00B918D9" w:rsidRPr="007A1979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myristoyl-CoA + acetyl-CoA + FADH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 + NADH + H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D4210" w:rsidRPr="007A1979" w:rsidRDefault="002A7B86" w:rsidP="003D4210">
      <w:pPr>
        <w:pStyle w:val="TableGrid"/>
        <w:divId w:val="2119131241"/>
        <w:rPr>
          <w:rFonts w:ascii="Times New Roman" w:hAnsi="Times New Roman" w:cs="Times New Roman"/>
          <w:color w:val="000000"/>
          <w:sz w:val="24"/>
          <w:szCs w:val="24"/>
        </w:rPr>
      </w:pPr>
      <w:r w:rsidRPr="007A1979">
        <w:rPr>
          <w:rFonts w:ascii="Times New Roman" w:hAnsi="Times New Roman" w:cs="Times New Roman"/>
          <w:color w:val="000000"/>
          <w:sz w:val="24"/>
          <w:szCs w:val="24"/>
        </w:rPr>
        <w:t>Following removal of one acetyl-CoA unit from palmitoyl-CoA, the coenzyme A thioester of the shortened fatty acid remains, in this case the 14-carbon myristate. The myristoyl-CoA can now enter the β-oxidation sequence and go through another set of four reactions, exactly analogous to the first, to yield a second molecule of acetyl-CoA and lauroylCoA, the coenzyme A thioester of the 12-carbon laurate. Altogether, seven passes through the β-oxidation sequence are required to oxidize one molecule of palmitoyl-CoA to eight molecules of acetyl-CoA</w:t>
      </w:r>
      <w:r w:rsidR="003D4210" w:rsidRPr="007A19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7B86" w:rsidRPr="007A1979" w:rsidRDefault="002A7B86" w:rsidP="003D4210">
      <w:pPr>
        <w:pStyle w:val="TableGrid"/>
        <w:divId w:val="2119131241"/>
        <w:rPr>
          <w:rFonts w:ascii="Times New Roman" w:hAnsi="Times New Roman" w:cs="Times New Roman"/>
          <w:color w:val="000000"/>
          <w:sz w:val="24"/>
          <w:szCs w:val="24"/>
        </w:rPr>
      </w:pPr>
      <w:r w:rsidRPr="007A1979">
        <w:rPr>
          <w:rFonts w:ascii="Times New Roman" w:hAnsi="Times New Roman" w:cs="Times New Roman"/>
          <w:color w:val="000000"/>
          <w:sz w:val="24"/>
          <w:szCs w:val="24"/>
        </w:rPr>
        <w:t xml:space="preserve"> The overall equation is</w:t>
      </w:r>
    </w:p>
    <w:p w:rsidR="002A7B86" w:rsidRPr="007A1979" w:rsidRDefault="002A7B86">
      <w:pPr>
        <w:pStyle w:val="TableGrid"/>
        <w:jc w:val="center"/>
        <w:divId w:val="2119131241"/>
        <w:rPr>
          <w:rFonts w:ascii="Times New Roman" w:hAnsi="Times New Roman" w:cs="Times New Roman"/>
          <w:color w:val="000000"/>
          <w:sz w:val="24"/>
          <w:szCs w:val="24"/>
        </w:rPr>
      </w:pPr>
      <w:r w:rsidRPr="007A1979">
        <w:rPr>
          <w:rFonts w:ascii="Times New Roman" w:hAnsi="Times New Roman" w:cs="Times New Roman"/>
          <w:color w:val="000000"/>
          <w:sz w:val="24"/>
          <w:szCs w:val="24"/>
        </w:rPr>
        <w:t>Palmitoyl-CoA + 7CoA + 7FAD + 7NAD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 + 7H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O  </w:t>
      </w:r>
      <w:r w:rsidR="007A1979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bookmarkStart w:id="1" w:name="_GoBack"/>
      <w:bookmarkEnd w:id="1"/>
      <w:r w:rsidRPr="007A1979">
        <w:rPr>
          <w:rFonts w:ascii="Times New Roman" w:hAnsi="Times New Roman" w:cs="Times New Roman"/>
          <w:color w:val="000000"/>
          <w:sz w:val="24"/>
          <w:szCs w:val="24"/>
        </w:rPr>
        <w:t>8 acetyl-CoA + 7FADH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 + 7NADH + 7H</w:t>
      </w:r>
      <w:r w:rsidRPr="007A197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A1979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</w:p>
    <w:p w:rsidR="00AC1759" w:rsidRPr="007A1979" w:rsidRDefault="00AC1759" w:rsidP="00AC1759">
      <w:pPr>
        <w:pStyle w:val="ListParagraph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121" w:rsidRPr="002A7B86" w:rsidRDefault="006C1121" w:rsidP="002A7B86">
      <w:pPr>
        <w:pStyle w:val="ListParagraph"/>
        <w:shd w:val="clear" w:color="auto" w:fill="FFFFFF"/>
        <w:ind w:left="1080"/>
        <w:divId w:val="749932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1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74502F6" wp14:editId="1D677566">
                <wp:extent cx="3808095" cy="703580"/>
                <wp:effectExtent l="0" t="0" r="0" b="127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809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8F705" id="Rectangle 1" o:spid="_x0000_s1026" style="width:299.8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" filled="f" stroked="f">
                <o:lock v:ext="edit" aspectratio="t"/>
                <w10:anchorlock/>
              </v:rect>
            </w:pict>
          </mc:Fallback>
        </mc:AlternateContent>
      </w:r>
    </w:p>
    <w:sectPr w:rsidR="006C1121" w:rsidRPr="002A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1362"/>
    <w:multiLevelType w:val="hybridMultilevel"/>
    <w:tmpl w:val="73D893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07C5C"/>
    <w:multiLevelType w:val="hybridMultilevel"/>
    <w:tmpl w:val="1BEC8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EC14B8">
      <w:start w:val="1"/>
      <w:numFmt w:val="upperLetter"/>
      <w:lvlText w:val="%2."/>
      <w:lvlJc w:val="left"/>
      <w:pPr>
        <w:ind w:left="1440" w:hanging="360"/>
      </w:pPr>
      <w:rPr>
        <w:rFonts w:ascii="Helvetica" w:hAnsi="Helvetica" w:hint="default"/>
        <w:color w:val="444444"/>
        <w:sz w:val="2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40521"/>
    <w:multiLevelType w:val="hybridMultilevel"/>
    <w:tmpl w:val="E6C4A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35AB"/>
    <w:multiLevelType w:val="hybridMultilevel"/>
    <w:tmpl w:val="73D893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03"/>
    <w:rsid w:val="00003811"/>
    <w:rsid w:val="00014827"/>
    <w:rsid w:val="00042D98"/>
    <w:rsid w:val="00066E60"/>
    <w:rsid w:val="00092CA4"/>
    <w:rsid w:val="000C670A"/>
    <w:rsid w:val="000C686E"/>
    <w:rsid w:val="000E4C0B"/>
    <w:rsid w:val="000E5154"/>
    <w:rsid w:val="001113E8"/>
    <w:rsid w:val="001426F3"/>
    <w:rsid w:val="00155D3F"/>
    <w:rsid w:val="001644E1"/>
    <w:rsid w:val="00167F5D"/>
    <w:rsid w:val="001B2033"/>
    <w:rsid w:val="001B3234"/>
    <w:rsid w:val="001E2EEF"/>
    <w:rsid w:val="001F0529"/>
    <w:rsid w:val="001F2A55"/>
    <w:rsid w:val="00221413"/>
    <w:rsid w:val="00230EF0"/>
    <w:rsid w:val="002324CC"/>
    <w:rsid w:val="002375EA"/>
    <w:rsid w:val="00240303"/>
    <w:rsid w:val="002676DB"/>
    <w:rsid w:val="00267AA5"/>
    <w:rsid w:val="00285387"/>
    <w:rsid w:val="00290439"/>
    <w:rsid w:val="002A4BDF"/>
    <w:rsid w:val="002A4F5E"/>
    <w:rsid w:val="002A7B86"/>
    <w:rsid w:val="002B5D38"/>
    <w:rsid w:val="002D648A"/>
    <w:rsid w:val="003069A9"/>
    <w:rsid w:val="00313574"/>
    <w:rsid w:val="00324777"/>
    <w:rsid w:val="00382F65"/>
    <w:rsid w:val="0039039C"/>
    <w:rsid w:val="003B7F26"/>
    <w:rsid w:val="003C7A26"/>
    <w:rsid w:val="003D4210"/>
    <w:rsid w:val="003E62BA"/>
    <w:rsid w:val="003F2BED"/>
    <w:rsid w:val="0040537D"/>
    <w:rsid w:val="00480FEA"/>
    <w:rsid w:val="00484174"/>
    <w:rsid w:val="004A3C8A"/>
    <w:rsid w:val="004D4400"/>
    <w:rsid w:val="004F39FC"/>
    <w:rsid w:val="005104A1"/>
    <w:rsid w:val="005215F3"/>
    <w:rsid w:val="00522D68"/>
    <w:rsid w:val="005332B4"/>
    <w:rsid w:val="005342D2"/>
    <w:rsid w:val="00563899"/>
    <w:rsid w:val="005D3FC4"/>
    <w:rsid w:val="005E425D"/>
    <w:rsid w:val="005E7E76"/>
    <w:rsid w:val="00614880"/>
    <w:rsid w:val="00622A8D"/>
    <w:rsid w:val="00622F33"/>
    <w:rsid w:val="006349D2"/>
    <w:rsid w:val="00636253"/>
    <w:rsid w:val="006474CE"/>
    <w:rsid w:val="0065064D"/>
    <w:rsid w:val="00653998"/>
    <w:rsid w:val="006A3309"/>
    <w:rsid w:val="006B0ABB"/>
    <w:rsid w:val="006C1121"/>
    <w:rsid w:val="006D44A3"/>
    <w:rsid w:val="006E10EE"/>
    <w:rsid w:val="006F1C81"/>
    <w:rsid w:val="006F389A"/>
    <w:rsid w:val="007070AD"/>
    <w:rsid w:val="00736065"/>
    <w:rsid w:val="00744E0E"/>
    <w:rsid w:val="007908C7"/>
    <w:rsid w:val="00791F28"/>
    <w:rsid w:val="007A1979"/>
    <w:rsid w:val="007A5699"/>
    <w:rsid w:val="007B3B53"/>
    <w:rsid w:val="007D2ADD"/>
    <w:rsid w:val="008509F2"/>
    <w:rsid w:val="00866476"/>
    <w:rsid w:val="008B6BB8"/>
    <w:rsid w:val="008C538D"/>
    <w:rsid w:val="008E457A"/>
    <w:rsid w:val="008E5A72"/>
    <w:rsid w:val="008E7643"/>
    <w:rsid w:val="008F4B49"/>
    <w:rsid w:val="0096374E"/>
    <w:rsid w:val="00972DD0"/>
    <w:rsid w:val="009738B6"/>
    <w:rsid w:val="00985C11"/>
    <w:rsid w:val="009A4797"/>
    <w:rsid w:val="009C2743"/>
    <w:rsid w:val="009C4712"/>
    <w:rsid w:val="009E7DD1"/>
    <w:rsid w:val="009F08AA"/>
    <w:rsid w:val="009F5052"/>
    <w:rsid w:val="009F7738"/>
    <w:rsid w:val="00A06E0D"/>
    <w:rsid w:val="00A26BCC"/>
    <w:rsid w:val="00A3027B"/>
    <w:rsid w:val="00A37A47"/>
    <w:rsid w:val="00A93E57"/>
    <w:rsid w:val="00A95AE2"/>
    <w:rsid w:val="00A964CE"/>
    <w:rsid w:val="00AA7BBB"/>
    <w:rsid w:val="00AC1759"/>
    <w:rsid w:val="00AE1E85"/>
    <w:rsid w:val="00AF03EE"/>
    <w:rsid w:val="00B05099"/>
    <w:rsid w:val="00B175D8"/>
    <w:rsid w:val="00B256F2"/>
    <w:rsid w:val="00B472B1"/>
    <w:rsid w:val="00B832D8"/>
    <w:rsid w:val="00B918D9"/>
    <w:rsid w:val="00BA46AD"/>
    <w:rsid w:val="00BC5282"/>
    <w:rsid w:val="00BD22B0"/>
    <w:rsid w:val="00BE15C7"/>
    <w:rsid w:val="00C02628"/>
    <w:rsid w:val="00C06BAE"/>
    <w:rsid w:val="00C71A10"/>
    <w:rsid w:val="00C8789E"/>
    <w:rsid w:val="00CB61DA"/>
    <w:rsid w:val="00CC5A49"/>
    <w:rsid w:val="00CE1A9E"/>
    <w:rsid w:val="00CE30FA"/>
    <w:rsid w:val="00CF75D7"/>
    <w:rsid w:val="00D35694"/>
    <w:rsid w:val="00D53405"/>
    <w:rsid w:val="00D55C80"/>
    <w:rsid w:val="00D7043B"/>
    <w:rsid w:val="00D71C89"/>
    <w:rsid w:val="00D973AA"/>
    <w:rsid w:val="00E04D95"/>
    <w:rsid w:val="00E4086F"/>
    <w:rsid w:val="00E84F17"/>
    <w:rsid w:val="00EC3DCA"/>
    <w:rsid w:val="00ED6931"/>
    <w:rsid w:val="00ED6A8E"/>
    <w:rsid w:val="00F33E7E"/>
    <w:rsid w:val="00F46B63"/>
    <w:rsid w:val="00F62A5C"/>
    <w:rsid w:val="00F74C2F"/>
    <w:rsid w:val="00F8690C"/>
    <w:rsid w:val="00FA0AB1"/>
    <w:rsid w:val="00FA2DB1"/>
    <w:rsid w:val="00FC7642"/>
    <w:rsid w:val="00FD049E"/>
    <w:rsid w:val="00FD427B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B03D"/>
  <w15:chartTrackingRefBased/>
  <w15:docId w15:val="{5CE07D3C-465E-5E45-BEFE-4B50B666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7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5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Mitochondria" TargetMode="External" /><Relationship Id="rId13" Type="http://schemas.openxmlformats.org/officeDocument/2006/relationships/hyperlink" Target="https://en.m.wikipedia.org/wiki/Electron_transport_chain" TargetMode="External" /><Relationship Id="rId18" Type="http://schemas.openxmlformats.org/officeDocument/2006/relationships/hyperlink" Target="https://en.m.wikipedia.org/wiki/Very_long_chain_fatty_acid" TargetMode="External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hyperlink" Target="https://biologydictionary.net/krebs-cycle/" TargetMode="External" /><Relationship Id="rId7" Type="http://schemas.openxmlformats.org/officeDocument/2006/relationships/hyperlink" Target="https://en.m.wikipedia.org/wiki/Beta_oxidation" TargetMode="External" /><Relationship Id="rId12" Type="http://schemas.openxmlformats.org/officeDocument/2006/relationships/hyperlink" Target="https://en.m.wikipedia.org/wiki/FADH2" TargetMode="External" /><Relationship Id="rId17" Type="http://schemas.openxmlformats.org/officeDocument/2006/relationships/hyperlink" Target="https://en.m.wikipedia.org/wiki/Inner_mitochondrial_membrane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en.m.wikipedia.org/wiki/Mitochondrial_trifunctional_protein" TargetMode="External" /><Relationship Id="rId20" Type="http://schemas.openxmlformats.org/officeDocument/2006/relationships/hyperlink" Target="https://biologydictionary.net/fatty-acids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en.m.wikipedia.org/wiki/Fatty_acid" TargetMode="External" /><Relationship Id="rId11" Type="http://schemas.openxmlformats.org/officeDocument/2006/relationships/hyperlink" Target="https://en.m.wikipedia.org/wiki/NADH" TargetMode="External" /><Relationship Id="rId24" Type="http://schemas.openxmlformats.org/officeDocument/2006/relationships/image" Target="media/image3.jpeg" /><Relationship Id="rId5" Type="http://schemas.openxmlformats.org/officeDocument/2006/relationships/hyperlink" Target="https://en.m.wikipedia.org/wiki/Catabolism" TargetMode="External" /><Relationship Id="rId15" Type="http://schemas.openxmlformats.org/officeDocument/2006/relationships/hyperlink" Target="https://en.m.wikipedia.org/wiki/Carbonyl" TargetMode="External" /><Relationship Id="rId23" Type="http://schemas.openxmlformats.org/officeDocument/2006/relationships/image" Target="media/image2.jpeg" /><Relationship Id="rId10" Type="http://schemas.openxmlformats.org/officeDocument/2006/relationships/hyperlink" Target="https://en.m.wikipedia.org/wiki/Citric_acid_cycle" TargetMode="External" /><Relationship Id="rId19" Type="http://schemas.openxmlformats.org/officeDocument/2006/relationships/hyperlink" Target="https://en.m.wikipedia.org/wiki/Peroxisom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Acetyl-CoA" TargetMode="External" /><Relationship Id="rId14" Type="http://schemas.openxmlformats.org/officeDocument/2006/relationships/hyperlink" Target="https://en.m.wikipedia.org/wiki/Alpha_and_beta_carbon" TargetMode="External" /><Relationship Id="rId22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Fasipe</dc:creator>
  <cp:keywords/>
  <dc:description/>
  <cp:lastModifiedBy>David Fasipe</cp:lastModifiedBy>
  <cp:revision>2</cp:revision>
  <dcterms:created xsi:type="dcterms:W3CDTF">2020-04-24T15:32:00Z</dcterms:created>
  <dcterms:modified xsi:type="dcterms:W3CDTF">2020-04-24T15:32:00Z</dcterms:modified>
</cp:coreProperties>
</file>