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D52" w:rsidRDefault="00621D52" w:rsidP="00621D52">
      <w:pPr>
        <w:spacing w:after="200" w:line="276" w:lineRule="auto"/>
        <w:jc w:val="both"/>
        <w:rPr>
          <w:rFonts w:ascii="Times New Roman" w:eastAsiaTheme="minorHAnsi" w:hAnsi="Times New Roman" w:cs="Times New Roman"/>
          <w:b/>
          <w:sz w:val="56"/>
          <w:szCs w:val="56"/>
          <w:lang w:val="en-US" w:eastAsia="en-US"/>
        </w:rPr>
      </w:pPr>
      <w:r w:rsidRPr="00621D52">
        <w:rPr>
          <w:rFonts w:ascii="Times New Roman" w:eastAsiaTheme="minorHAnsi" w:hAnsi="Times New Roman" w:cs="Times New Roman"/>
          <w:b/>
          <w:sz w:val="32"/>
          <w:szCs w:val="32"/>
          <w:lang w:val="en-US" w:eastAsia="en-US"/>
        </w:rPr>
        <w:tab/>
      </w:r>
      <w:r w:rsidRPr="00621D52">
        <w:rPr>
          <w:rFonts w:ascii="Times New Roman" w:eastAsiaTheme="minorHAnsi" w:hAnsi="Times New Roman" w:cs="Times New Roman"/>
          <w:b/>
          <w:sz w:val="32"/>
          <w:szCs w:val="32"/>
          <w:lang w:val="en-US" w:eastAsia="en-US"/>
        </w:rPr>
        <w:tab/>
      </w:r>
      <w:r w:rsidRPr="00621D52">
        <w:rPr>
          <w:rFonts w:ascii="Times New Roman" w:eastAsiaTheme="minorHAnsi" w:hAnsi="Times New Roman" w:cs="Times New Roman"/>
          <w:b/>
          <w:sz w:val="56"/>
          <w:szCs w:val="56"/>
          <w:lang w:val="en-US" w:eastAsia="en-US"/>
        </w:rPr>
        <w:tab/>
      </w:r>
      <w:r w:rsidRPr="00621D52">
        <w:rPr>
          <w:rFonts w:ascii="Times New Roman" w:eastAsiaTheme="minorHAnsi" w:hAnsi="Times New Roman" w:cs="Times New Roman"/>
          <w:b/>
          <w:sz w:val="56"/>
          <w:szCs w:val="56"/>
          <w:lang w:val="en-US" w:eastAsia="en-US"/>
        </w:rPr>
        <w:tab/>
        <w:t>GROUP 2</w:t>
      </w:r>
    </w:p>
    <w:p w:rsidR="0070367B" w:rsidRPr="00621D52" w:rsidRDefault="0070367B" w:rsidP="00621D52">
      <w:pPr>
        <w:spacing w:after="200" w:line="276" w:lineRule="auto"/>
        <w:jc w:val="both"/>
        <w:rPr>
          <w:rFonts w:ascii="Times New Roman" w:eastAsiaTheme="minorHAnsi" w:hAnsi="Times New Roman" w:cs="Times New Roman"/>
          <w:b/>
          <w:sz w:val="56"/>
          <w:szCs w:val="56"/>
          <w:lang w:val="en-US" w:eastAsia="en-US"/>
        </w:rPr>
      </w:pPr>
    </w:p>
    <w:p w:rsidR="00621D52" w:rsidRPr="00621D52" w:rsidRDefault="00621D52" w:rsidP="00621D52">
      <w:pPr>
        <w:spacing w:after="200" w:line="276" w:lineRule="auto"/>
        <w:jc w:val="both"/>
        <w:rPr>
          <w:rFonts w:ascii="Times New Roman" w:eastAsiaTheme="minorHAnsi" w:hAnsi="Times New Roman" w:cs="Times New Roman"/>
          <w:b/>
          <w:sz w:val="32"/>
          <w:szCs w:val="32"/>
          <w:lang w:val="en-US" w:eastAsia="en-US"/>
        </w:rPr>
      </w:pPr>
      <w:r w:rsidRPr="00621D52">
        <w:rPr>
          <w:rFonts w:ascii="Times New Roman" w:eastAsiaTheme="minorHAnsi" w:hAnsi="Times New Roman" w:cs="Times New Roman"/>
          <w:b/>
          <w:sz w:val="32"/>
          <w:szCs w:val="32"/>
          <w:lang w:val="en-US" w:eastAsia="en-US"/>
        </w:rPr>
        <w:t xml:space="preserve">GROUP LEADERS; </w:t>
      </w:r>
    </w:p>
    <w:p w:rsidR="00621D52" w:rsidRPr="00621D52" w:rsidRDefault="00621D52" w:rsidP="00621D52">
      <w:pPr>
        <w:spacing w:after="200" w:line="276" w:lineRule="auto"/>
        <w:jc w:val="both"/>
        <w:rPr>
          <w:rFonts w:ascii="Times New Roman" w:eastAsiaTheme="minorHAnsi" w:hAnsi="Times New Roman" w:cs="Times New Roman"/>
          <w:b/>
          <w:color w:val="404040" w:themeColor="background1" w:themeShade="40"/>
          <w:sz w:val="26"/>
          <w:szCs w:val="26"/>
          <w:lang w:val="en-US" w:eastAsia="en-US"/>
        </w:rPr>
      </w:pPr>
      <w:r w:rsidRPr="00621D52">
        <w:rPr>
          <w:rFonts w:ascii="Times New Roman" w:eastAsiaTheme="minorHAnsi" w:hAnsi="Times New Roman" w:cs="Times New Roman"/>
          <w:b/>
          <w:color w:val="404040" w:themeColor="background1" w:themeShade="40"/>
          <w:sz w:val="26"/>
          <w:szCs w:val="26"/>
          <w:lang w:val="en-US" w:eastAsia="en-US"/>
        </w:rPr>
        <w:t xml:space="preserve">1. </w:t>
      </w:r>
      <w:proofErr w:type="spellStart"/>
      <w:r w:rsidRPr="00621D52">
        <w:rPr>
          <w:rFonts w:ascii="Times New Roman" w:eastAsiaTheme="minorHAnsi" w:hAnsi="Times New Roman" w:cs="Times New Roman"/>
          <w:b/>
          <w:color w:val="404040" w:themeColor="background1" w:themeShade="40"/>
          <w:sz w:val="26"/>
          <w:szCs w:val="26"/>
          <w:lang w:val="en-US" w:eastAsia="en-US"/>
        </w:rPr>
        <w:t>I</w:t>
      </w:r>
      <w:r w:rsidR="00187CEF" w:rsidRPr="00BF6A12">
        <w:rPr>
          <w:rFonts w:ascii="Times New Roman" w:eastAsiaTheme="minorHAnsi" w:hAnsi="Times New Roman" w:cs="Times New Roman"/>
          <w:b/>
          <w:color w:val="404040" w:themeColor="background1" w:themeShade="40"/>
          <w:sz w:val="26"/>
          <w:szCs w:val="26"/>
          <w:lang w:val="en-US" w:eastAsia="en-US"/>
        </w:rPr>
        <w:t>negbe</w:t>
      </w:r>
      <w:r w:rsidR="00865098" w:rsidRPr="00BF6A12">
        <w:rPr>
          <w:rFonts w:ascii="Times New Roman" w:eastAsiaTheme="minorHAnsi" w:hAnsi="Times New Roman" w:cs="Times New Roman"/>
          <w:b/>
          <w:color w:val="404040" w:themeColor="background1" w:themeShade="40"/>
          <w:sz w:val="26"/>
          <w:szCs w:val="26"/>
          <w:lang w:val="en-US" w:eastAsia="en-US"/>
        </w:rPr>
        <w:t>dion</w:t>
      </w:r>
      <w:proofErr w:type="spellEnd"/>
      <w:r w:rsidRPr="00621D52">
        <w:rPr>
          <w:rFonts w:ascii="Times New Roman" w:eastAsiaTheme="minorHAnsi" w:hAnsi="Times New Roman" w:cs="Times New Roman"/>
          <w:b/>
          <w:color w:val="404040" w:themeColor="background1" w:themeShade="40"/>
          <w:sz w:val="26"/>
          <w:szCs w:val="26"/>
          <w:lang w:val="en-US" w:eastAsia="en-US"/>
        </w:rPr>
        <w:t xml:space="preserve"> </w:t>
      </w:r>
      <w:proofErr w:type="spellStart"/>
      <w:r w:rsidR="00865098" w:rsidRPr="00BF6A12">
        <w:rPr>
          <w:rFonts w:ascii="Times New Roman" w:eastAsiaTheme="minorHAnsi" w:hAnsi="Times New Roman" w:cs="Times New Roman"/>
          <w:b/>
          <w:color w:val="404040" w:themeColor="background1" w:themeShade="40"/>
          <w:sz w:val="26"/>
          <w:szCs w:val="26"/>
          <w:lang w:val="en-US" w:eastAsia="en-US"/>
        </w:rPr>
        <w:t>Omone</w:t>
      </w:r>
      <w:proofErr w:type="spellEnd"/>
      <w:r w:rsidRPr="00621D52">
        <w:rPr>
          <w:rFonts w:ascii="Times New Roman" w:eastAsiaTheme="minorHAnsi" w:hAnsi="Times New Roman" w:cs="Times New Roman"/>
          <w:b/>
          <w:color w:val="404040" w:themeColor="background1" w:themeShade="40"/>
          <w:sz w:val="26"/>
          <w:szCs w:val="26"/>
          <w:lang w:val="en-US" w:eastAsia="en-US"/>
        </w:rPr>
        <w:tab/>
      </w:r>
      <w:r w:rsidRPr="00621D52">
        <w:rPr>
          <w:rFonts w:ascii="Times New Roman" w:eastAsiaTheme="minorHAnsi" w:hAnsi="Times New Roman" w:cs="Times New Roman"/>
          <w:b/>
          <w:color w:val="404040" w:themeColor="background1" w:themeShade="40"/>
          <w:sz w:val="26"/>
          <w:szCs w:val="26"/>
          <w:lang w:val="en-US" w:eastAsia="en-US"/>
        </w:rPr>
        <w:tab/>
      </w:r>
      <w:r w:rsidRPr="00621D52">
        <w:rPr>
          <w:rFonts w:ascii="Times New Roman" w:eastAsiaTheme="minorHAnsi" w:hAnsi="Times New Roman" w:cs="Times New Roman"/>
          <w:b/>
          <w:color w:val="404040" w:themeColor="background1" w:themeShade="40"/>
          <w:sz w:val="26"/>
          <w:szCs w:val="26"/>
          <w:lang w:val="en-US" w:eastAsia="en-US"/>
        </w:rPr>
        <w:tab/>
      </w:r>
      <w:r w:rsidRPr="00621D52">
        <w:rPr>
          <w:rFonts w:ascii="Times New Roman" w:eastAsiaTheme="minorHAnsi" w:hAnsi="Times New Roman" w:cs="Times New Roman"/>
          <w:b/>
          <w:color w:val="404040" w:themeColor="background1" w:themeShade="40"/>
          <w:sz w:val="26"/>
          <w:szCs w:val="26"/>
          <w:lang w:val="en-US" w:eastAsia="en-US"/>
        </w:rPr>
        <w:tab/>
      </w:r>
      <w:r w:rsidR="00CB426D" w:rsidRPr="00BF6A12">
        <w:rPr>
          <w:rFonts w:ascii="Times New Roman" w:eastAsiaTheme="minorHAnsi" w:hAnsi="Times New Roman" w:cs="Times New Roman"/>
          <w:b/>
          <w:color w:val="404040" w:themeColor="background1" w:themeShade="40"/>
          <w:sz w:val="26"/>
          <w:szCs w:val="26"/>
          <w:lang w:val="en-US" w:eastAsia="en-US"/>
        </w:rPr>
        <w:t>17/</w:t>
      </w:r>
      <w:proofErr w:type="spellStart"/>
      <w:r w:rsidR="00CB426D" w:rsidRPr="00BF6A12">
        <w:rPr>
          <w:rFonts w:ascii="Times New Roman" w:eastAsiaTheme="minorHAnsi" w:hAnsi="Times New Roman" w:cs="Times New Roman"/>
          <w:b/>
          <w:color w:val="404040" w:themeColor="background1" w:themeShade="40"/>
          <w:sz w:val="26"/>
          <w:szCs w:val="26"/>
          <w:lang w:val="en-US" w:eastAsia="en-US"/>
        </w:rPr>
        <w:t>mhs02</w:t>
      </w:r>
      <w:proofErr w:type="spellEnd"/>
      <w:r w:rsidR="00CB426D" w:rsidRPr="00BF6A12">
        <w:rPr>
          <w:rFonts w:ascii="Times New Roman" w:eastAsiaTheme="minorHAnsi" w:hAnsi="Times New Roman" w:cs="Times New Roman"/>
          <w:b/>
          <w:color w:val="404040" w:themeColor="background1" w:themeShade="40"/>
          <w:sz w:val="26"/>
          <w:szCs w:val="26"/>
          <w:lang w:val="en-US" w:eastAsia="en-US"/>
        </w:rPr>
        <w:t>/045</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32"/>
          <w:szCs w:val="32"/>
          <w:lang w:val="en-US" w:eastAsia="en-US"/>
        </w:rPr>
        <w:t xml:space="preserve"> </w:t>
      </w:r>
      <w:r w:rsidRPr="00621D52">
        <w:rPr>
          <w:rFonts w:ascii="Times New Roman" w:eastAsiaTheme="minorHAnsi" w:hAnsi="Times New Roman" w:cs="Times New Roman"/>
          <w:sz w:val="24"/>
          <w:szCs w:val="24"/>
          <w:lang w:val="en-US" w:eastAsia="en-US"/>
        </w:rPr>
        <w:t xml:space="preserve">2. </w:t>
      </w:r>
      <w:proofErr w:type="spellStart"/>
      <w:r w:rsidRPr="00621D52">
        <w:rPr>
          <w:rFonts w:ascii="Times New Roman" w:eastAsiaTheme="minorHAnsi" w:hAnsi="Times New Roman" w:cs="Times New Roman"/>
          <w:sz w:val="24"/>
          <w:szCs w:val="24"/>
          <w:lang w:val="en-US" w:eastAsia="en-US"/>
        </w:rPr>
        <w:t>Animashaun</w:t>
      </w:r>
      <w:proofErr w:type="spellEnd"/>
      <w:r w:rsidRPr="00621D52">
        <w:rPr>
          <w:rFonts w:ascii="Times New Roman" w:eastAsiaTheme="minorHAnsi" w:hAnsi="Times New Roman" w:cs="Times New Roman"/>
          <w:sz w:val="24"/>
          <w:szCs w:val="24"/>
          <w:lang w:val="en-US" w:eastAsia="en-US"/>
        </w:rPr>
        <w:t xml:space="preserve"> Faith </w:t>
      </w:r>
      <w:proofErr w:type="spellStart"/>
      <w:r w:rsidRPr="00621D52">
        <w:rPr>
          <w:rFonts w:ascii="Times New Roman" w:eastAsiaTheme="minorHAnsi" w:hAnsi="Times New Roman" w:cs="Times New Roman"/>
          <w:sz w:val="24"/>
          <w:szCs w:val="24"/>
          <w:lang w:val="en-US" w:eastAsia="en-US"/>
        </w:rPr>
        <w:t>Adedoyin</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/023</w:t>
      </w:r>
    </w:p>
    <w:p w:rsidR="00621D52" w:rsidRPr="00621D52" w:rsidRDefault="00621D52" w:rsidP="00621D52">
      <w:pPr>
        <w:spacing w:after="200" w:line="276" w:lineRule="auto"/>
        <w:jc w:val="both"/>
        <w:rPr>
          <w:rFonts w:ascii="Times New Roman" w:eastAsiaTheme="minorHAnsi" w:hAnsi="Times New Roman" w:cs="Times New Roman"/>
          <w:b/>
          <w:sz w:val="32"/>
          <w:szCs w:val="32"/>
          <w:lang w:val="en-US" w:eastAsia="en-US"/>
        </w:rPr>
      </w:pPr>
      <w:r w:rsidRPr="00621D52">
        <w:rPr>
          <w:rFonts w:ascii="Times New Roman" w:eastAsiaTheme="minorHAnsi" w:hAnsi="Times New Roman" w:cs="Times New Roman"/>
          <w:b/>
          <w:sz w:val="32"/>
          <w:szCs w:val="32"/>
          <w:lang w:val="en-US" w:eastAsia="en-US"/>
        </w:rPr>
        <w:t>GROUP MEMBERS;</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3. </w:t>
      </w:r>
      <w:proofErr w:type="spellStart"/>
      <w:r w:rsidRPr="00621D52">
        <w:rPr>
          <w:rFonts w:ascii="Times New Roman" w:eastAsiaTheme="minorHAnsi" w:hAnsi="Times New Roman" w:cs="Times New Roman"/>
          <w:sz w:val="24"/>
          <w:szCs w:val="24"/>
          <w:lang w:val="en-US" w:eastAsia="en-US"/>
        </w:rPr>
        <w:t>Akpiroroh</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Efe</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/022</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4. </w:t>
      </w:r>
      <w:proofErr w:type="spellStart"/>
      <w:r w:rsidRPr="00621D52">
        <w:rPr>
          <w:rFonts w:ascii="Times New Roman" w:eastAsiaTheme="minorHAnsi" w:hAnsi="Times New Roman" w:cs="Times New Roman"/>
          <w:sz w:val="24"/>
          <w:szCs w:val="24"/>
          <w:lang w:val="en-US" w:eastAsia="en-US"/>
        </w:rPr>
        <w:t>Awodoyin</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Omolabake</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Kwathar</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/026</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5. </w:t>
      </w:r>
      <w:proofErr w:type="spellStart"/>
      <w:r w:rsidRPr="00621D52">
        <w:rPr>
          <w:rFonts w:ascii="Times New Roman" w:eastAsiaTheme="minorHAnsi" w:hAnsi="Times New Roman" w:cs="Times New Roman"/>
          <w:sz w:val="24"/>
          <w:szCs w:val="24"/>
          <w:lang w:val="en-US" w:eastAsia="en-US"/>
        </w:rPr>
        <w:t>Awulu</w:t>
      </w:r>
      <w:proofErr w:type="spellEnd"/>
      <w:r w:rsidRPr="00621D52">
        <w:rPr>
          <w:rFonts w:ascii="Times New Roman" w:eastAsiaTheme="minorHAnsi" w:hAnsi="Times New Roman" w:cs="Times New Roman"/>
          <w:sz w:val="24"/>
          <w:szCs w:val="24"/>
          <w:lang w:val="en-US" w:eastAsia="en-US"/>
        </w:rPr>
        <w:t xml:space="preserve"> Mary </w:t>
      </w:r>
      <w:proofErr w:type="spellStart"/>
      <w:r w:rsidRPr="00621D52">
        <w:rPr>
          <w:rFonts w:ascii="Times New Roman" w:eastAsiaTheme="minorHAnsi" w:hAnsi="Times New Roman" w:cs="Times New Roman"/>
          <w:sz w:val="24"/>
          <w:szCs w:val="24"/>
          <w:lang w:val="en-US" w:eastAsia="en-US"/>
        </w:rPr>
        <w:t>Inikpi</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/027</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6. </w:t>
      </w:r>
      <w:proofErr w:type="spellStart"/>
      <w:r w:rsidRPr="00621D52">
        <w:rPr>
          <w:rFonts w:ascii="Times New Roman" w:eastAsiaTheme="minorHAnsi" w:hAnsi="Times New Roman" w:cs="Times New Roman"/>
          <w:sz w:val="24"/>
          <w:szCs w:val="24"/>
          <w:lang w:val="en-US" w:eastAsia="en-US"/>
        </w:rPr>
        <w:t>Ayinde</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Waliat</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Odunayo</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/028</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7. </w:t>
      </w:r>
      <w:proofErr w:type="spellStart"/>
      <w:r w:rsidRPr="00621D52">
        <w:rPr>
          <w:rFonts w:ascii="Times New Roman" w:eastAsiaTheme="minorHAnsi" w:hAnsi="Times New Roman" w:cs="Times New Roman"/>
          <w:sz w:val="24"/>
          <w:szCs w:val="24"/>
          <w:lang w:val="en-US" w:eastAsia="en-US"/>
        </w:rPr>
        <w:t>Bakare</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Bosola</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Opemipo</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/029</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8. </w:t>
      </w:r>
      <w:proofErr w:type="spellStart"/>
      <w:r w:rsidRPr="00621D52">
        <w:rPr>
          <w:rFonts w:ascii="Times New Roman" w:eastAsiaTheme="minorHAnsi" w:hAnsi="Times New Roman" w:cs="Times New Roman"/>
          <w:sz w:val="24"/>
          <w:szCs w:val="24"/>
          <w:lang w:val="en-US" w:eastAsia="en-US"/>
        </w:rPr>
        <w:t>Bamisaye</w:t>
      </w:r>
      <w:proofErr w:type="spellEnd"/>
      <w:r w:rsidRPr="00621D52">
        <w:rPr>
          <w:rFonts w:ascii="Times New Roman" w:eastAsiaTheme="minorHAnsi" w:hAnsi="Times New Roman" w:cs="Times New Roman"/>
          <w:sz w:val="24"/>
          <w:szCs w:val="24"/>
          <w:lang w:val="en-US" w:eastAsia="en-US"/>
        </w:rPr>
        <w:t xml:space="preserve"> Mary </w:t>
      </w:r>
      <w:proofErr w:type="spellStart"/>
      <w:r w:rsidRPr="00621D52">
        <w:rPr>
          <w:rFonts w:ascii="Times New Roman" w:eastAsiaTheme="minorHAnsi" w:hAnsi="Times New Roman" w:cs="Times New Roman"/>
          <w:sz w:val="24"/>
          <w:szCs w:val="24"/>
          <w:lang w:val="en-US" w:eastAsia="en-US"/>
        </w:rPr>
        <w:t>Odunayo</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/030</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9. Bernard </w:t>
      </w:r>
      <w:proofErr w:type="spellStart"/>
      <w:r w:rsidRPr="00621D52">
        <w:rPr>
          <w:rFonts w:ascii="Times New Roman" w:eastAsiaTheme="minorHAnsi" w:hAnsi="Times New Roman" w:cs="Times New Roman"/>
          <w:sz w:val="24"/>
          <w:szCs w:val="24"/>
          <w:lang w:val="en-US" w:eastAsia="en-US"/>
        </w:rPr>
        <w:t>Ehi</w:t>
      </w:r>
      <w:proofErr w:type="spellEnd"/>
      <w:r w:rsidRPr="00621D52">
        <w:rPr>
          <w:rFonts w:ascii="Times New Roman" w:eastAsiaTheme="minorHAnsi" w:hAnsi="Times New Roman" w:cs="Times New Roman"/>
          <w:sz w:val="24"/>
          <w:szCs w:val="24"/>
          <w:lang w:val="en-US" w:eastAsia="en-US"/>
        </w:rPr>
        <w:t xml:space="preserve"> Faith</w:t>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/031</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10. </w:t>
      </w:r>
      <w:proofErr w:type="spellStart"/>
      <w:r w:rsidRPr="00621D52">
        <w:rPr>
          <w:rFonts w:ascii="Times New Roman" w:eastAsiaTheme="minorHAnsi" w:hAnsi="Times New Roman" w:cs="Times New Roman"/>
          <w:sz w:val="24"/>
          <w:szCs w:val="24"/>
          <w:lang w:val="en-US" w:eastAsia="en-US"/>
        </w:rPr>
        <w:t>Chukuigwe</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Emmanuella</w:t>
      </w:r>
      <w:proofErr w:type="spellEnd"/>
      <w:r w:rsidRPr="00621D52">
        <w:rPr>
          <w:rFonts w:ascii="Times New Roman" w:eastAsiaTheme="minorHAnsi" w:hAnsi="Times New Roman" w:cs="Times New Roman"/>
          <w:sz w:val="24"/>
          <w:szCs w:val="24"/>
          <w:lang w:val="en-US" w:eastAsia="en-US"/>
        </w:rPr>
        <w:t xml:space="preserve"> </w:t>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/032</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11. </w:t>
      </w:r>
      <w:proofErr w:type="spellStart"/>
      <w:r w:rsidRPr="00621D52">
        <w:rPr>
          <w:rFonts w:ascii="Times New Roman" w:eastAsiaTheme="minorHAnsi" w:hAnsi="Times New Roman" w:cs="Times New Roman"/>
          <w:sz w:val="24"/>
          <w:szCs w:val="24"/>
          <w:lang w:val="en-US" w:eastAsia="en-US"/>
        </w:rPr>
        <w:t>Dabor</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Anirejuoritse</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/033</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12. </w:t>
      </w:r>
      <w:proofErr w:type="spellStart"/>
      <w:r w:rsidRPr="00621D52">
        <w:rPr>
          <w:rFonts w:ascii="Times New Roman" w:eastAsiaTheme="minorHAnsi" w:hAnsi="Times New Roman" w:cs="Times New Roman"/>
          <w:sz w:val="24"/>
          <w:szCs w:val="24"/>
          <w:lang w:val="en-US" w:eastAsia="en-US"/>
        </w:rPr>
        <w:t>Diayi</w:t>
      </w:r>
      <w:proofErr w:type="spellEnd"/>
      <w:r w:rsidRPr="00621D52">
        <w:rPr>
          <w:rFonts w:ascii="Times New Roman" w:eastAsiaTheme="minorHAnsi" w:hAnsi="Times New Roman" w:cs="Times New Roman"/>
          <w:sz w:val="24"/>
          <w:szCs w:val="24"/>
          <w:lang w:val="en-US" w:eastAsia="en-US"/>
        </w:rPr>
        <w:t xml:space="preserve"> Susan Mercy</w:t>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/034</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13. </w:t>
      </w:r>
      <w:proofErr w:type="spellStart"/>
      <w:r w:rsidRPr="00621D52">
        <w:rPr>
          <w:rFonts w:ascii="Times New Roman" w:eastAsiaTheme="minorHAnsi" w:hAnsi="Times New Roman" w:cs="Times New Roman"/>
          <w:sz w:val="24"/>
          <w:szCs w:val="24"/>
          <w:lang w:val="en-US" w:eastAsia="en-US"/>
        </w:rPr>
        <w:t>Dorsu</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Ulioritsesan</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/035</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14. </w:t>
      </w:r>
      <w:proofErr w:type="spellStart"/>
      <w:r w:rsidRPr="00621D52">
        <w:rPr>
          <w:rFonts w:ascii="Times New Roman" w:eastAsiaTheme="minorHAnsi" w:hAnsi="Times New Roman" w:cs="Times New Roman"/>
          <w:sz w:val="24"/>
          <w:szCs w:val="24"/>
          <w:lang w:val="en-US" w:eastAsia="en-US"/>
        </w:rPr>
        <w:t>Ekpubeni</w:t>
      </w:r>
      <w:proofErr w:type="spellEnd"/>
      <w:r w:rsidRPr="00621D52">
        <w:rPr>
          <w:rFonts w:ascii="Times New Roman" w:eastAsiaTheme="minorHAnsi" w:hAnsi="Times New Roman" w:cs="Times New Roman"/>
          <w:sz w:val="24"/>
          <w:szCs w:val="24"/>
          <w:lang w:val="en-US" w:eastAsia="en-US"/>
        </w:rPr>
        <w:t xml:space="preserve"> Joyce </w:t>
      </w:r>
      <w:proofErr w:type="spellStart"/>
      <w:r w:rsidRPr="00621D52">
        <w:rPr>
          <w:rFonts w:ascii="Times New Roman" w:eastAsiaTheme="minorHAnsi" w:hAnsi="Times New Roman" w:cs="Times New Roman"/>
          <w:sz w:val="24"/>
          <w:szCs w:val="24"/>
          <w:lang w:val="en-US" w:eastAsia="en-US"/>
        </w:rPr>
        <w:t>Eloria</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/038</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15. </w:t>
      </w:r>
      <w:proofErr w:type="spellStart"/>
      <w:r w:rsidRPr="00621D52">
        <w:rPr>
          <w:rFonts w:ascii="Times New Roman" w:eastAsiaTheme="minorHAnsi" w:hAnsi="Times New Roman" w:cs="Times New Roman"/>
          <w:sz w:val="24"/>
          <w:szCs w:val="24"/>
          <w:lang w:val="en-US" w:eastAsia="en-US"/>
        </w:rPr>
        <w:t>Eyo</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Edidiong</w:t>
      </w:r>
      <w:proofErr w:type="spellEnd"/>
      <w:r w:rsidRPr="00621D52">
        <w:rPr>
          <w:rFonts w:ascii="Times New Roman" w:eastAsiaTheme="minorHAnsi" w:hAnsi="Times New Roman" w:cs="Times New Roman"/>
          <w:sz w:val="24"/>
          <w:szCs w:val="24"/>
          <w:lang w:val="en-US" w:eastAsia="en-US"/>
        </w:rPr>
        <w:t xml:space="preserve"> Joseph</w:t>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/040</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16. Felix </w:t>
      </w:r>
      <w:proofErr w:type="spellStart"/>
      <w:r w:rsidRPr="00621D52">
        <w:rPr>
          <w:rFonts w:ascii="Times New Roman" w:eastAsiaTheme="minorHAnsi" w:hAnsi="Times New Roman" w:cs="Times New Roman"/>
          <w:sz w:val="24"/>
          <w:szCs w:val="24"/>
          <w:lang w:val="en-US" w:eastAsia="en-US"/>
        </w:rPr>
        <w:t>Aremo</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Oluwatominsin</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/041</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17. </w:t>
      </w:r>
      <w:proofErr w:type="spellStart"/>
      <w:r w:rsidRPr="00621D52">
        <w:rPr>
          <w:rFonts w:ascii="Times New Roman" w:eastAsiaTheme="minorHAnsi" w:hAnsi="Times New Roman" w:cs="Times New Roman"/>
          <w:sz w:val="24"/>
          <w:szCs w:val="24"/>
          <w:lang w:val="en-US" w:eastAsia="en-US"/>
        </w:rPr>
        <w:t>Ifajeunnu</w:t>
      </w:r>
      <w:proofErr w:type="spellEnd"/>
      <w:r w:rsidRPr="00621D52">
        <w:rPr>
          <w:rFonts w:ascii="Times New Roman" w:eastAsiaTheme="minorHAnsi" w:hAnsi="Times New Roman" w:cs="Times New Roman"/>
          <w:sz w:val="24"/>
          <w:szCs w:val="24"/>
          <w:lang w:val="en-US" w:eastAsia="en-US"/>
        </w:rPr>
        <w:t xml:space="preserve"> Oluwatoyin </w:t>
      </w:r>
      <w:proofErr w:type="spellStart"/>
      <w:r w:rsidRPr="00621D52">
        <w:rPr>
          <w:rFonts w:ascii="Times New Roman" w:eastAsiaTheme="minorHAnsi" w:hAnsi="Times New Roman" w:cs="Times New Roman"/>
          <w:sz w:val="24"/>
          <w:szCs w:val="24"/>
          <w:lang w:val="en-US" w:eastAsia="en-US"/>
        </w:rPr>
        <w:t>Ngozi</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/042</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18. </w:t>
      </w:r>
      <w:proofErr w:type="spellStart"/>
      <w:r w:rsidRPr="00621D52">
        <w:rPr>
          <w:rFonts w:ascii="Times New Roman" w:eastAsiaTheme="minorHAnsi" w:hAnsi="Times New Roman" w:cs="Times New Roman"/>
          <w:sz w:val="24"/>
          <w:szCs w:val="24"/>
          <w:lang w:val="en-US" w:eastAsia="en-US"/>
        </w:rPr>
        <w:t>Ilori</w:t>
      </w:r>
      <w:proofErr w:type="spellEnd"/>
      <w:r w:rsidRPr="00621D52">
        <w:rPr>
          <w:rFonts w:ascii="Times New Roman" w:eastAsiaTheme="minorHAnsi" w:hAnsi="Times New Roman" w:cs="Times New Roman"/>
          <w:sz w:val="24"/>
          <w:szCs w:val="24"/>
          <w:lang w:val="en-US" w:eastAsia="en-US"/>
        </w:rPr>
        <w:t xml:space="preserve"> Blessing </w:t>
      </w:r>
      <w:proofErr w:type="spellStart"/>
      <w:r w:rsidRPr="00621D52">
        <w:rPr>
          <w:rFonts w:ascii="Times New Roman" w:eastAsiaTheme="minorHAnsi" w:hAnsi="Times New Roman" w:cs="Times New Roman"/>
          <w:sz w:val="24"/>
          <w:szCs w:val="24"/>
          <w:lang w:val="en-US" w:eastAsia="en-US"/>
        </w:rPr>
        <w:t>Yetunde</w:t>
      </w:r>
      <w:proofErr w:type="spellEnd"/>
      <w:r w:rsidRPr="00621D52">
        <w:rPr>
          <w:rFonts w:ascii="Times New Roman" w:eastAsiaTheme="minorHAnsi" w:hAnsi="Times New Roman" w:cs="Times New Roman"/>
          <w:sz w:val="24"/>
          <w:szCs w:val="24"/>
          <w:lang w:val="en-US" w:eastAsia="en-US"/>
        </w:rPr>
        <w:t xml:space="preserve"> </w:t>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/044</w:t>
      </w:r>
    </w:p>
    <w:p w:rsidR="00621D52" w:rsidRPr="0070367B" w:rsidRDefault="00621D52" w:rsidP="00621D52">
      <w:pPr>
        <w:spacing w:after="200" w:line="276" w:lineRule="auto"/>
        <w:jc w:val="both"/>
        <w:rPr>
          <w:rFonts w:ascii="Times New Roman" w:eastAsiaTheme="minorHAnsi" w:hAnsi="Times New Roman" w:cs="Times New Roman"/>
          <w:color w:val="002060"/>
          <w:sz w:val="24"/>
          <w:szCs w:val="24"/>
          <w:lang w:val="en-US" w:eastAsia="en-US"/>
        </w:rPr>
      </w:pPr>
      <w:r w:rsidRPr="0070367B">
        <w:rPr>
          <w:rFonts w:ascii="Times New Roman" w:eastAsiaTheme="minorHAnsi" w:hAnsi="Times New Roman" w:cs="Times New Roman"/>
          <w:color w:val="002060"/>
          <w:sz w:val="24"/>
          <w:szCs w:val="24"/>
          <w:lang w:val="en-US" w:eastAsia="en-US"/>
        </w:rPr>
        <w:t xml:space="preserve">19. </w:t>
      </w:r>
      <w:r w:rsidR="00AC58F1" w:rsidRPr="0070367B">
        <w:rPr>
          <w:rFonts w:ascii="Times New Roman" w:eastAsiaTheme="minorHAnsi" w:hAnsi="Times New Roman" w:cs="Times New Roman"/>
          <w:color w:val="002060"/>
          <w:sz w:val="34"/>
          <w:szCs w:val="34"/>
          <w:lang w:val="en-US" w:eastAsia="en-US"/>
        </w:rPr>
        <w:t>JAMES BOLUWATIFE.A.                        17/MHS02/046</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lastRenderedPageBreak/>
        <w:t xml:space="preserve">20. </w:t>
      </w:r>
      <w:proofErr w:type="spellStart"/>
      <w:r w:rsidRPr="00621D52">
        <w:rPr>
          <w:rFonts w:ascii="Times New Roman" w:eastAsiaTheme="minorHAnsi" w:hAnsi="Times New Roman" w:cs="Times New Roman"/>
          <w:sz w:val="24"/>
          <w:szCs w:val="24"/>
          <w:lang w:val="en-US" w:eastAsia="en-US"/>
        </w:rPr>
        <w:t>Jimoh</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Zeenat</w:t>
      </w:r>
      <w:proofErr w:type="spellEnd"/>
      <w:r w:rsidRPr="00621D52">
        <w:rPr>
          <w:rFonts w:ascii="Times New Roman" w:eastAsiaTheme="minorHAnsi" w:hAnsi="Times New Roman" w:cs="Times New Roman"/>
          <w:sz w:val="24"/>
          <w:szCs w:val="24"/>
          <w:lang w:val="en-US" w:eastAsia="en-US"/>
        </w:rPr>
        <w:t xml:space="preserve"> Idowu</w:t>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/047</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21. Lucky Favour </w:t>
      </w:r>
      <w:proofErr w:type="spellStart"/>
      <w:r w:rsidRPr="00621D52">
        <w:rPr>
          <w:rFonts w:ascii="Times New Roman" w:eastAsiaTheme="minorHAnsi" w:hAnsi="Times New Roman" w:cs="Times New Roman"/>
          <w:sz w:val="24"/>
          <w:szCs w:val="24"/>
          <w:lang w:val="en-US" w:eastAsia="en-US"/>
        </w:rPr>
        <w:t>Chiamaka</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/051</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22. </w:t>
      </w:r>
      <w:proofErr w:type="spellStart"/>
      <w:r w:rsidRPr="00621D52">
        <w:rPr>
          <w:rFonts w:ascii="Times New Roman" w:eastAsiaTheme="minorHAnsi" w:hAnsi="Times New Roman" w:cs="Times New Roman"/>
          <w:sz w:val="24"/>
          <w:szCs w:val="24"/>
          <w:lang w:val="en-US" w:eastAsia="en-US"/>
        </w:rPr>
        <w:t>Ndie</w:t>
      </w:r>
      <w:proofErr w:type="spellEnd"/>
      <w:r w:rsidRPr="00621D52">
        <w:rPr>
          <w:rFonts w:ascii="Times New Roman" w:eastAsiaTheme="minorHAnsi" w:hAnsi="Times New Roman" w:cs="Times New Roman"/>
          <w:sz w:val="24"/>
          <w:szCs w:val="24"/>
          <w:lang w:val="en-US" w:eastAsia="en-US"/>
        </w:rPr>
        <w:t xml:space="preserve"> </w:t>
      </w:r>
      <w:proofErr w:type="spellStart"/>
      <w:r w:rsidRPr="00621D52">
        <w:rPr>
          <w:rFonts w:ascii="Times New Roman" w:eastAsiaTheme="minorHAnsi" w:hAnsi="Times New Roman" w:cs="Times New Roman"/>
          <w:sz w:val="24"/>
          <w:szCs w:val="24"/>
          <w:lang w:val="en-US" w:eastAsia="en-US"/>
        </w:rPr>
        <w:t>Ogochukwu</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/055</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r w:rsidRPr="00621D52">
        <w:rPr>
          <w:rFonts w:ascii="Times New Roman" w:eastAsiaTheme="minorHAnsi" w:hAnsi="Times New Roman" w:cs="Times New Roman"/>
          <w:sz w:val="24"/>
          <w:szCs w:val="24"/>
          <w:lang w:val="en-US" w:eastAsia="en-US"/>
        </w:rPr>
        <w:t xml:space="preserve">23. </w:t>
      </w:r>
      <w:proofErr w:type="spellStart"/>
      <w:r w:rsidRPr="00621D52">
        <w:rPr>
          <w:rFonts w:ascii="Times New Roman" w:eastAsiaTheme="minorHAnsi" w:hAnsi="Times New Roman" w:cs="Times New Roman"/>
          <w:sz w:val="24"/>
          <w:szCs w:val="24"/>
          <w:lang w:val="en-US" w:eastAsia="en-US"/>
        </w:rPr>
        <w:t>Nwoke</w:t>
      </w:r>
      <w:proofErr w:type="spellEnd"/>
      <w:r w:rsidRPr="00621D52">
        <w:rPr>
          <w:rFonts w:ascii="Times New Roman" w:eastAsiaTheme="minorHAnsi" w:hAnsi="Times New Roman" w:cs="Times New Roman"/>
          <w:sz w:val="24"/>
          <w:szCs w:val="24"/>
          <w:lang w:val="en-US" w:eastAsia="en-US"/>
        </w:rPr>
        <w:t xml:space="preserve"> Precious </w:t>
      </w:r>
      <w:proofErr w:type="spellStart"/>
      <w:r w:rsidRPr="00621D52">
        <w:rPr>
          <w:rFonts w:ascii="Times New Roman" w:eastAsiaTheme="minorHAnsi" w:hAnsi="Times New Roman" w:cs="Times New Roman"/>
          <w:sz w:val="24"/>
          <w:szCs w:val="24"/>
          <w:lang w:val="en-US" w:eastAsia="en-US"/>
        </w:rPr>
        <w:t>Okechukwu</w:t>
      </w:r>
      <w:proofErr w:type="spellEnd"/>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r>
      <w:r w:rsidRPr="00621D52">
        <w:rPr>
          <w:rFonts w:ascii="Times New Roman" w:eastAsiaTheme="minorHAnsi" w:hAnsi="Times New Roman" w:cs="Times New Roman"/>
          <w:sz w:val="24"/>
          <w:szCs w:val="24"/>
          <w:lang w:val="en-US" w:eastAsia="en-US"/>
        </w:rPr>
        <w:tab/>
        <w:t>17/</w:t>
      </w:r>
      <w:proofErr w:type="spellStart"/>
      <w:r w:rsidRPr="00621D52">
        <w:rPr>
          <w:rFonts w:ascii="Times New Roman" w:eastAsiaTheme="minorHAnsi" w:hAnsi="Times New Roman" w:cs="Times New Roman"/>
          <w:sz w:val="24"/>
          <w:szCs w:val="24"/>
          <w:lang w:val="en-US" w:eastAsia="en-US"/>
        </w:rPr>
        <w:t>mhs02</w:t>
      </w:r>
      <w:proofErr w:type="spellEnd"/>
      <w:r w:rsidRPr="00621D52">
        <w:rPr>
          <w:rFonts w:ascii="Times New Roman" w:eastAsiaTheme="minorHAnsi" w:hAnsi="Times New Roman" w:cs="Times New Roman"/>
          <w:sz w:val="24"/>
          <w:szCs w:val="24"/>
          <w:lang w:val="en-US" w:eastAsia="en-US"/>
        </w:rPr>
        <w:t>/056</w:t>
      </w:r>
    </w:p>
    <w:p w:rsidR="00621D52" w:rsidRPr="00621D52" w:rsidRDefault="00621D52" w:rsidP="00621D52">
      <w:pPr>
        <w:spacing w:after="200" w:line="276" w:lineRule="auto"/>
        <w:jc w:val="both"/>
        <w:rPr>
          <w:rFonts w:ascii="Times New Roman" w:eastAsiaTheme="minorHAnsi" w:hAnsi="Times New Roman" w:cs="Times New Roman"/>
          <w:sz w:val="24"/>
          <w:szCs w:val="24"/>
          <w:lang w:val="en-US" w:eastAsia="en-US"/>
        </w:rPr>
      </w:pPr>
    </w:p>
    <w:p w:rsidR="00621D52" w:rsidRPr="00621D52" w:rsidRDefault="00621D52" w:rsidP="00621D52">
      <w:pPr>
        <w:spacing w:after="200" w:line="276" w:lineRule="auto"/>
        <w:jc w:val="both"/>
        <w:rPr>
          <w:rFonts w:ascii="Times New Roman" w:eastAsiaTheme="minorHAnsi" w:hAnsi="Times New Roman" w:cs="Times New Roman"/>
          <w:sz w:val="36"/>
          <w:szCs w:val="36"/>
          <w:lang w:val="en-US" w:eastAsia="en-US"/>
        </w:rPr>
      </w:pPr>
      <w:r w:rsidRPr="00621D52">
        <w:rPr>
          <w:rFonts w:ascii="Times New Roman" w:eastAsiaTheme="minorHAnsi" w:hAnsi="Times New Roman" w:cs="Times New Roman"/>
          <w:b/>
          <w:sz w:val="36"/>
          <w:szCs w:val="36"/>
          <w:lang w:val="en-US" w:eastAsia="en-US"/>
        </w:rPr>
        <w:t>PREFERENCE OF PATIENT</w:t>
      </w:r>
    </w:p>
    <w:p w:rsidR="00621D52" w:rsidRPr="00621D52" w:rsidRDefault="00621D52" w:rsidP="00621D52">
      <w:pPr>
        <w:spacing w:after="200" w:line="276" w:lineRule="auto"/>
        <w:ind w:firstLine="360"/>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Patient preference is essential to the analysis of an ethical problem in clinical medicine. By preference of patient we mean ”the choices that persons make when they are faced with decision about health and medical treatment”. And these choices reflect the patient’s own experience, beliefs and values as informed by the physician’s recommendation. The following subtopics will be discussed;</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Principle of respect for autonomy </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Legal, clinical, psychological significance of patient preference </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Informed consent</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Decisional capacity</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Truth in medical communication </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Cultural and religious belief </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Refusal of treatment</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Advance planning</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Surrogate decision</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The challenging patient and </w:t>
      </w:r>
    </w:p>
    <w:p w:rsidR="00621D52" w:rsidRPr="00621D52" w:rsidRDefault="00621D52" w:rsidP="00621D52">
      <w:pPr>
        <w:numPr>
          <w:ilvl w:val="0"/>
          <w:numId w:val="1"/>
        </w:numPr>
        <w:spacing w:after="200" w:line="276" w:lineRule="auto"/>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Alternative medicine </w:t>
      </w:r>
    </w:p>
    <w:p w:rsidR="00621D52" w:rsidRPr="00621D52" w:rsidRDefault="00621D52" w:rsidP="00621D52">
      <w:pPr>
        <w:spacing w:after="200" w:line="276" w:lineRule="auto"/>
        <w:ind w:left="360"/>
        <w:contextualSpacing/>
        <w:jc w:val="both"/>
        <w:rPr>
          <w:rFonts w:ascii="Times New Roman" w:eastAsiaTheme="minorHAnsi" w:hAnsi="Times New Roman" w:cs="Times New Roman"/>
          <w:lang w:val="en-US" w:eastAsia="en-US"/>
        </w:rPr>
      </w:pPr>
    </w:p>
    <w:p w:rsidR="00621D52" w:rsidRPr="00621D52" w:rsidRDefault="00621D52" w:rsidP="00621D52">
      <w:pPr>
        <w:spacing w:after="200" w:line="276" w:lineRule="auto"/>
        <w:ind w:left="360"/>
        <w:contextualSpacing/>
        <w:jc w:val="both"/>
        <w:rPr>
          <w:rFonts w:ascii="Times New Roman" w:eastAsiaTheme="minorHAnsi" w:hAnsi="Times New Roman" w:cs="Times New Roman"/>
          <w:b/>
          <w:sz w:val="28"/>
          <w:szCs w:val="28"/>
          <w:lang w:val="en-US" w:eastAsia="en-US"/>
        </w:rPr>
      </w:pPr>
      <w:r w:rsidRPr="00621D52">
        <w:rPr>
          <w:rFonts w:ascii="Times New Roman" w:eastAsiaTheme="minorHAnsi" w:hAnsi="Times New Roman" w:cs="Times New Roman"/>
          <w:b/>
          <w:sz w:val="28"/>
          <w:szCs w:val="28"/>
          <w:lang w:val="en-US" w:eastAsia="en-US"/>
        </w:rPr>
        <w:t xml:space="preserve">PRINCIPLE OF RESPECT FOR AUTONOMY  </w:t>
      </w:r>
    </w:p>
    <w:p w:rsidR="00621D52" w:rsidRPr="00621D52" w:rsidRDefault="00621D52" w:rsidP="00621D52">
      <w:pPr>
        <w:spacing w:after="200" w:line="276" w:lineRule="auto"/>
        <w:ind w:firstLine="360"/>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sidRPr="00621D52">
        <w:rPr>
          <w:rFonts w:ascii="Times New Roman" w:eastAsiaTheme="minorHAnsi" w:hAnsi="Times New Roman" w:cs="Times New Roman"/>
          <w:lang w:val="en-US" w:eastAsia="en-US"/>
        </w:rPr>
        <w:tab/>
        <w:t xml:space="preserve">In clinical ethics, respect for the autonomy of the patient signifies that physician's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medically, must also be respected. Therefore, respect for patient autonomy does not imply that patients have the right to demand inappropriate treatment, or that a physician must accede to any and every request of a patient if it conflicts with the physician's best judgment. In clinical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w:t>
      </w:r>
      <w:r w:rsidRPr="00621D52">
        <w:rPr>
          <w:rFonts w:ascii="Times New Roman" w:eastAsiaTheme="minorHAnsi" w:hAnsi="Times New Roman" w:cs="Times New Roman"/>
          <w:lang w:val="en-US" w:eastAsia="en-US"/>
        </w:rPr>
        <w:lastRenderedPageBreak/>
        <w:t>can be distorted by what has been called "physician paternalism": a physician assumes that his or her medical judgment alone should determine the course of care. Modern medical ethics repudiates this sort of paternalism. Instead, both the physician and the patient must form an alliance in which medical recommendations and patient preferences together guide the course of care.</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p>
    <w:p w:rsidR="00621D52" w:rsidRPr="00621D52" w:rsidRDefault="00621D52" w:rsidP="00621D52">
      <w:pPr>
        <w:spacing w:after="200" w:line="276" w:lineRule="auto"/>
        <w:jc w:val="both"/>
        <w:rPr>
          <w:rFonts w:ascii="Times New Roman" w:eastAsiaTheme="minorHAnsi" w:hAnsi="Times New Roman" w:cs="Times New Roman"/>
          <w:b/>
          <w:lang w:val="en-US" w:eastAsia="en-US"/>
        </w:rPr>
      </w:pPr>
      <w:r w:rsidRPr="00621D52">
        <w:rPr>
          <w:rFonts w:ascii="Times New Roman" w:eastAsiaTheme="minorHAnsi" w:hAnsi="Times New Roman" w:cs="Times New Roman"/>
          <w:b/>
          <w:lang w:val="en-US" w:eastAsia="en-US"/>
        </w:rPr>
        <w:t>LEGAL, CLINICAL, PSYCHOLOGICAL SIGNIFICANCE OF PATIENT PREFERENCE</w:t>
      </w:r>
    </w:p>
    <w:p w:rsidR="00621D52" w:rsidRPr="00621D52" w:rsidRDefault="00621D52" w:rsidP="00621D52">
      <w:pPr>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ab/>
        <w:t>In Clinical care attending to patient preferences is essential to good. Patients who collaborate with their physicians to reach a share health care design have greater trust in the doctor patient relationship , cooperate fully to implement the share decision and express greater satisfaction with their health care . Research has shown that patients with chronic diseases such as : hypertension, non-insulin dependent diabetes mellitus, peptic ulcer , rheumatoid arthritis enjoy better health outcome when they ask questions , opinions and make preferences to be known.</w:t>
      </w:r>
    </w:p>
    <w:p w:rsidR="00621D52" w:rsidRPr="00621D52" w:rsidRDefault="00621D52" w:rsidP="00621D52">
      <w:pPr>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ab/>
        <w:t xml:space="preserve">In Legal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rsidR="00621D52" w:rsidRPr="00621D52" w:rsidRDefault="00621D52" w:rsidP="00621D52">
      <w:pPr>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a. recognizes that all persons have a fundamental right to control their own body and the right to be protected from unwanted intrusions by Self-Determination American law</w:t>
      </w:r>
    </w:p>
    <w:p w:rsidR="00621D52" w:rsidRPr="00621D52" w:rsidRDefault="00621D52" w:rsidP="00621D52">
      <w:pPr>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b. Every human being of adult years and of sound mind has a right to determine what shall be done with his body.</w:t>
      </w:r>
    </w:p>
    <w:p w:rsidR="00621D52" w:rsidRPr="00621D52" w:rsidRDefault="00621D52" w:rsidP="00621D52">
      <w:pPr>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c. . It follows that each man is considered to be master of his own body, and he may, if he be of sound mind, prohibit the performance of life-saving surgery or other medical treatment by Anglo-American law.</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ab/>
        <w:t>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beliefs, that the physician should consider in dealing with the patient.</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We ask six questions that comprise the issues that must be raised in identifying and assessing an ethical problem regarding patient preferences.</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 (1) Has the patient been informed of benefits and risks, understood this information, and given consent?</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 (2) Is the patient mentally capable and legally competent, and is there evidence of incapacity?</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 (3) If mentally capable, what preferences about treatment is the patient stating?</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 (4) If incapacitated, has the patient expressed prior preferences?</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 (5) Who is the appropriate surrogate to make decisions for the incapacitated patient?</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 (6) Is the patient unwilling or unable to cooperate with medical treatment? If so, why?</w:t>
      </w:r>
    </w:p>
    <w:p w:rsidR="00621D52" w:rsidRPr="00621D52" w:rsidRDefault="00621D52" w:rsidP="00621D52">
      <w:pPr>
        <w:spacing w:after="200" w:line="276" w:lineRule="auto"/>
        <w:ind w:left="720" w:firstLine="720"/>
        <w:jc w:val="both"/>
        <w:rPr>
          <w:rFonts w:ascii="Times New Roman" w:eastAsiaTheme="minorHAnsi" w:hAnsi="Times New Roman" w:cs="Times New Roman"/>
          <w:b/>
          <w:lang w:val="en-US" w:eastAsia="en-US"/>
        </w:rPr>
      </w:pPr>
      <w:r w:rsidRPr="00621D52">
        <w:rPr>
          <w:rFonts w:ascii="Times New Roman" w:eastAsiaTheme="minorHAnsi" w:hAnsi="Times New Roman" w:cs="Times New Roman"/>
          <w:b/>
          <w:lang w:val="en-US" w:eastAsia="en-US"/>
        </w:rPr>
        <w:t>INFORMED CONSENT</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lastRenderedPageBreak/>
        <w:tab/>
        <w:t xml:space="preserve">  Informed consent is the usual way In which patient preferences are expressed. It is the practical application of respect for the patient's autonomy. Informed consent consists of an encounter characterized by mutual participation, good communication, mutual respect, and shared decision making. Example is a patient with pneumococcal meningitis, is told that he needs immediate antibiotic therapy. After he is informed of the nature of his disease, the benefits and burdens of treatment, and the possible consequences of non-treatment,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physician's recommendations.</w:t>
      </w:r>
    </w:p>
    <w:p w:rsidR="00621D52" w:rsidRPr="00621D52" w:rsidRDefault="00621D52" w:rsidP="00621D52">
      <w:pPr>
        <w:spacing w:after="200" w:line="276" w:lineRule="auto"/>
        <w:ind w:firstLine="720"/>
        <w:jc w:val="both"/>
        <w:rPr>
          <w:rFonts w:ascii="Times New Roman" w:eastAsiaTheme="minorHAnsi" w:hAnsi="Times New Roman" w:cs="Times New Roman"/>
          <w:color w:val="385623" w:themeColor="accent6" w:themeShade="80"/>
          <w:lang w:val="en-US" w:eastAsia="en-US"/>
        </w:rPr>
      </w:pPr>
      <w:r w:rsidRPr="00621D52">
        <w:rPr>
          <w:rFonts w:ascii="Times New Roman" w:eastAsiaTheme="minorHAnsi" w:hAnsi="Times New Roman" w:cs="Times New Roman"/>
          <w:lang w:val="en-US" w:eastAsia="en-US"/>
        </w:rPr>
        <w:t xml:space="preserve"> Case I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consider a wider range of consequences.</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color w:val="385623" w:themeColor="accent6" w:themeShade="80"/>
          <w:lang w:val="en-US" w:eastAsia="en-US"/>
        </w:rPr>
        <w:tab/>
      </w:r>
      <w:r w:rsidRPr="00621D52">
        <w:rPr>
          <w:rFonts w:ascii="Times New Roman" w:eastAsiaTheme="minorHAnsi" w:hAnsi="Times New Roman" w:cs="Times New Roman"/>
          <w:lang w:val="en-US" w:eastAsia="en-US"/>
        </w:rPr>
        <w:t xml:space="preserve">  Standards for what information is reasonable for patients to know to make rational decisions.</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1. The former standards accords greater discretion to the physicians</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2. The latter is more patient-centered</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3. The third standard, sometimes called a subjective standard is patient-specific.</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scope of disclosure are as followed</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1. The patient’s current medical status, including the likely course  if no treatment is provided.</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2. The intervention that might improve prognosis, including a description and the risks and benefits of those uncertainties associated with the intervention.</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3. A professional opinion about alternatives open to the patient and;</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4. A recommendation that is based on the physician best clinical judgment.</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Stringency </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Information can be curtailed in emergencies. when treatment is elective, much more information should be provided. Finally detailed and thorough information should accompany any invitation to participate in research, particularly if the research maneuver is not directed to the patient’s therapy</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.Comprehension</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The comprehension of the patient is fully as important as the provision of the information. The physician has an ethical obligation to make reasonable efforts to ensure comprehension. explanation should be given clearly and simply questions should be asked to assess under understanding written instructions or printed materials should be provided.</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lastRenderedPageBreak/>
        <w:t>Documentation</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The consent is documented in a signed “consent form” that is entered in the patient’s record. health care institutions require signed documentation before a medical or surgical procedure is initiated. The document typically names the procedure and merely states that the risks and benefits have been explained to the patient.</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Difficulties with informed consent </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1. Patient may believe that decisions are the physician’s prerogative physicians may not appreciate the rationale for the patient’s participation.</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2. Informed consent is not merely pushing information at a patient .</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3. It is limited by the inability of many physicians to listen carefully to their patient’s words and the emotions underlying them.</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4. The time limits for patient’s visits imposed by some management care plans and clinics, and reimbursement policies that compensate for procedure but not for education discouraging good communication.</w:t>
      </w:r>
    </w:p>
    <w:p w:rsidR="00621D52" w:rsidRPr="00621D52" w:rsidRDefault="00621D52" w:rsidP="00621D52">
      <w:pPr>
        <w:spacing w:after="200" w:line="276" w:lineRule="auto"/>
        <w:jc w:val="both"/>
        <w:rPr>
          <w:rFonts w:ascii="Times New Roman" w:eastAsiaTheme="minorHAnsi" w:hAnsi="Times New Roman" w:cs="Times New Roman"/>
          <w:lang w:val="en-US" w:eastAsia="en-US"/>
        </w:rPr>
      </w:pPr>
    </w:p>
    <w:p w:rsidR="00621D52" w:rsidRPr="00621D52" w:rsidRDefault="00621D52" w:rsidP="00621D52">
      <w:pPr>
        <w:spacing w:after="200" w:line="276" w:lineRule="auto"/>
        <w:ind w:left="1080" w:firstLine="360"/>
        <w:contextualSpacing/>
        <w:jc w:val="both"/>
        <w:rPr>
          <w:rFonts w:ascii="Times New Roman" w:eastAsiaTheme="minorHAnsi" w:hAnsi="Times New Roman" w:cs="Times New Roman"/>
          <w:b/>
          <w:sz w:val="28"/>
          <w:szCs w:val="28"/>
          <w:lang w:val="en-US" w:eastAsia="en-US"/>
        </w:rPr>
      </w:pPr>
      <w:r w:rsidRPr="00621D52">
        <w:rPr>
          <w:rFonts w:ascii="Times New Roman" w:eastAsiaTheme="minorHAnsi" w:hAnsi="Times New Roman" w:cs="Times New Roman"/>
          <w:b/>
          <w:sz w:val="28"/>
          <w:szCs w:val="28"/>
          <w:lang w:val="en-US" w:eastAsia="en-US"/>
        </w:rPr>
        <w:t>DECISIONAL CAPACITY</w:t>
      </w:r>
    </w:p>
    <w:p w:rsidR="00621D52" w:rsidRPr="00621D52" w:rsidRDefault="00621D52" w:rsidP="00621D52">
      <w:pPr>
        <w:spacing w:after="200" w:line="276" w:lineRule="auto"/>
        <w:ind w:left="360"/>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ab/>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rsidR="00621D52" w:rsidRPr="00621D52" w:rsidRDefault="00621D52" w:rsidP="00621D52">
      <w:pPr>
        <w:spacing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ab/>
        <w:t>However, there are some cases whereby the patient will fall between theses situation and their decisional capacity may be altered and so often unclear whether they can make reasonable decision for their own welfare. In determining decisional capacity;</w:t>
      </w:r>
    </w:p>
    <w:p w:rsidR="00621D52" w:rsidRPr="00621D52" w:rsidRDefault="00621D52" w:rsidP="00621D52">
      <w:pPr>
        <w:spacing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rsidR="00621D52" w:rsidRPr="00621D52" w:rsidRDefault="00621D52" w:rsidP="00621D52">
      <w:pPr>
        <w:spacing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Experienced clinicians are often able to assess decisional capacity through simple conversations noting inconsistencies, confusion and incoherence.</w:t>
      </w:r>
    </w:p>
    <w:p w:rsidR="00621D52" w:rsidRPr="00621D52" w:rsidRDefault="00621D52" w:rsidP="00621D52">
      <w:pPr>
        <w:spacing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ab/>
        <w:t>Psychiatric diagnosis often rule out the possibility of the patient has the ability to make particular choices. Tests for cognitive functioning, psychiatric disorders that may affect decisional capacity can be used by the clinician when there are doubts about the patients decisional capacity.</w:t>
      </w:r>
    </w:p>
    <w:p w:rsidR="00621D52" w:rsidRPr="00621D52" w:rsidRDefault="00621D52" w:rsidP="00621D52">
      <w:pPr>
        <w:spacing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MacArthur Competence Assessment Tool is commonly used assessment tool.</w:t>
      </w:r>
    </w:p>
    <w:p w:rsidR="00621D52" w:rsidRPr="00621D52" w:rsidRDefault="00621D52" w:rsidP="00621D52">
      <w:pPr>
        <w:spacing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A single test cannot be used to determine the inability of the patients’ decisional capacity because some conditions can be reversed or managed through psychiatry intervention while others may be impossible to remedy.In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w:t>
      </w:r>
      <w:r w:rsidRPr="00621D52">
        <w:rPr>
          <w:rFonts w:ascii="Times New Roman" w:eastAsiaTheme="minorHAnsi" w:hAnsi="Times New Roman" w:cs="Times New Roman"/>
          <w:lang w:val="en-US" w:eastAsia="en-US"/>
        </w:rPr>
        <w:lastRenderedPageBreak/>
        <w:t>assumes authority. In evaluating decisional capacity in relation to the need for intervention: the sliding scale criterion</w:t>
      </w:r>
    </w:p>
    <w:p w:rsidR="00621D52" w:rsidRPr="00621D52" w:rsidRDefault="00621D52" w:rsidP="00621D52">
      <w:pPr>
        <w:spacing w:line="276" w:lineRule="auto"/>
        <w:ind w:firstLine="720"/>
        <w:jc w:val="both"/>
        <w:rPr>
          <w:rFonts w:ascii="Times New Roman" w:eastAsiaTheme="minorHAnsi" w:hAnsi="Times New Roman" w:cs="Times New Roman"/>
          <w:lang w:val="en-US" w:eastAsia="en-US"/>
        </w:rPr>
      </w:pPr>
      <w:r w:rsidRPr="00621D52">
        <w:rPr>
          <w:rFonts w:ascii="Times New Roman" w:eastAsiaTheme="minorHAnsi" w:hAnsi="Times New Roman" w:cs="Times New Roman"/>
          <w:i/>
          <w:lang w:val="en-US" w:eastAsia="en-US"/>
        </w:rPr>
        <w:t>“it has been suggested that the stringency of criteria for capacity should vary with the seriousness of the disease and urgency for treatment”</w:t>
      </w:r>
      <w:r w:rsidRPr="00621D52">
        <w:rPr>
          <w:rFonts w:ascii="Times New Roman" w:eastAsiaTheme="minorHAnsi" w:hAnsi="Times New Roman" w:cs="Times New Roman"/>
          <w:lang w:val="en-US" w:eastAsia="en-US"/>
        </w:rPr>
        <w:t>.</w:t>
      </w:r>
    </w:p>
    <w:p w:rsidR="00621D52" w:rsidRPr="00621D52" w:rsidRDefault="00621D52" w:rsidP="00621D52">
      <w:pPr>
        <w:spacing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this simply means that the patients’ capacity is determined due to the urgency of treatment and seriousness of the disease. for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delirium, confusion, and waxing and waning capacity</w:t>
      </w:r>
      <w:r w:rsidRPr="00621D52">
        <w:rPr>
          <w:rFonts w:ascii="Times New Roman" w:eastAsiaTheme="minorHAnsi" w:hAnsi="Times New Roman" w:cs="Times New Roman"/>
          <w:b/>
          <w:lang w:val="en-US" w:eastAsia="en-US"/>
        </w:rPr>
        <w:t>.</w:t>
      </w:r>
      <w:r w:rsidRPr="00621D52">
        <w:rPr>
          <w:rFonts w:ascii="Times New Roman" w:eastAsiaTheme="minorHAnsi" w:hAnsi="Times New Roman" w:cs="Times New Roman"/>
          <w:lang w:val="en-US" w:eastAsia="en-US"/>
        </w:rPr>
        <w:t xml:space="preserve"> Decisional capacity can also be affected by delirium which is the characterized by confusion, inability to concentrate, anxiety and sometimes hallucination. Also in the sun downer syndrome where a patients mental capacity waxes and wanes i.e. person may appear velar and oriented then later be assessed as confused.</w:t>
      </w:r>
    </w:p>
    <w:p w:rsidR="00621D52" w:rsidRPr="00621D52" w:rsidRDefault="00621D52" w:rsidP="00621D52">
      <w:pPr>
        <w:spacing w:line="276" w:lineRule="auto"/>
        <w:ind w:firstLine="720"/>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competent refusal of treatment by person with capacity to choose are Patient</w:t>
      </w:r>
      <w:r w:rsidRPr="00621D52">
        <w:rPr>
          <w:rFonts w:ascii="Times New Roman" w:eastAsiaTheme="minorHAnsi" w:hAnsi="Times New Roman" w:cs="Times New Roman"/>
          <w:b/>
          <w:lang w:val="en-US" w:eastAsia="en-US"/>
        </w:rPr>
        <w:t xml:space="preserve"> </w:t>
      </w:r>
      <w:r w:rsidRPr="00621D52">
        <w:rPr>
          <w:rFonts w:ascii="Times New Roman" w:eastAsiaTheme="minorHAnsi" w:hAnsi="Times New Roman" w:cs="Times New Roman"/>
          <w:lang w:val="en-US" w:eastAsia="en-US"/>
        </w:rPr>
        <w:t>who</w:t>
      </w:r>
      <w:r w:rsidRPr="00621D52">
        <w:rPr>
          <w:rFonts w:ascii="Times New Roman" w:eastAsiaTheme="minorHAnsi" w:hAnsi="Times New Roman" w:cs="Times New Roman"/>
          <w:b/>
          <w:lang w:val="en-US" w:eastAsia="en-US"/>
        </w:rPr>
        <w:t xml:space="preserve"> </w:t>
      </w:r>
      <w:r w:rsidRPr="00621D52">
        <w:rPr>
          <w:rFonts w:ascii="Times New Roman" w:eastAsiaTheme="minorHAnsi" w:hAnsi="Times New Roman" w:cs="Times New Roman"/>
          <w:lang w:val="en-US" w:eastAsia="en-US"/>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rsidR="00621D52" w:rsidRPr="00621D52" w:rsidRDefault="00621D52" w:rsidP="00621D52">
      <w:pPr>
        <w:spacing w:line="276" w:lineRule="auto"/>
        <w:jc w:val="both"/>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rsidR="00621D52" w:rsidRPr="00621D52" w:rsidRDefault="00621D52" w:rsidP="00621D52">
      <w:pPr>
        <w:spacing w:after="200" w:line="276" w:lineRule="auto"/>
        <w:jc w:val="both"/>
        <w:rPr>
          <w:rFonts w:ascii="Times New Roman" w:eastAsiaTheme="minorHAnsi" w:hAnsi="Times New Roman" w:cs="Times New Roman"/>
          <w:b/>
          <w:lang w:val="en-US" w:eastAsia="en-US"/>
        </w:rPr>
      </w:pPr>
    </w:p>
    <w:p w:rsidR="00621D52" w:rsidRPr="00621D52" w:rsidRDefault="00621D52" w:rsidP="00621D52">
      <w:pPr>
        <w:spacing w:after="200" w:line="276" w:lineRule="auto"/>
        <w:ind w:left="1080" w:firstLine="360"/>
        <w:contextualSpacing/>
        <w:jc w:val="both"/>
        <w:rPr>
          <w:rFonts w:ascii="Times New Roman" w:eastAsiaTheme="minorHAnsi" w:hAnsi="Times New Roman" w:cs="Times New Roman"/>
          <w:b/>
          <w:sz w:val="28"/>
          <w:szCs w:val="28"/>
          <w:lang w:val="en-US" w:eastAsia="en-US"/>
        </w:rPr>
      </w:pPr>
      <w:r w:rsidRPr="00621D52">
        <w:rPr>
          <w:rFonts w:ascii="Times New Roman" w:eastAsiaTheme="minorHAnsi" w:hAnsi="Times New Roman" w:cs="Times New Roman"/>
          <w:b/>
          <w:sz w:val="28"/>
          <w:szCs w:val="28"/>
          <w:lang w:val="en-US" w:eastAsia="en-US"/>
        </w:rPr>
        <w:t xml:space="preserve">TRUTH IN MEDICAL COMMUNICATION </w:t>
      </w:r>
    </w:p>
    <w:p w:rsidR="00621D52" w:rsidRPr="00621D52" w:rsidRDefault="00621D52" w:rsidP="00621D52">
      <w:pPr>
        <w:spacing w:after="200" w:line="276" w:lineRule="auto"/>
        <w:ind w:firstLine="720"/>
        <w:rPr>
          <w:rFonts w:eastAsiaTheme="minorHAnsi"/>
          <w:lang w:val="en-US" w:eastAsia="en-US"/>
        </w:rPr>
      </w:pPr>
      <w:r w:rsidRPr="00621D52">
        <w:rPr>
          <w:rFonts w:eastAsiaTheme="minorHAnsi"/>
          <w:lang w:val="en-US" w:eastAsia="en-US"/>
        </w:rPr>
        <w:t>Communications between physicians and the patient should be truthful, this means it should be in accord with facts and not deceit. Deception which is by stating what is not true should be avoided. However in the communication between patient and physicians certain ethical issues about truthfulness may emerge and certain questions like;</w:t>
      </w:r>
    </w:p>
    <w:p w:rsidR="00621D52" w:rsidRPr="00621D52" w:rsidRDefault="00621D52" w:rsidP="00621D52">
      <w:pPr>
        <w:spacing w:after="200" w:line="276" w:lineRule="auto"/>
        <w:rPr>
          <w:rFonts w:eastAsiaTheme="minorHAnsi"/>
          <w:vertAlign w:val="superscript"/>
          <w:lang w:val="en-US" w:eastAsia="en-US"/>
        </w:rPr>
      </w:pPr>
      <w:r w:rsidRPr="00621D52">
        <w:rPr>
          <w:rFonts w:eastAsiaTheme="minorHAnsi"/>
          <w:lang w:val="en-US" w:eastAsia="en-US"/>
        </w:rPr>
        <w:t>1. Does the patient really want to know the truth?</w:t>
      </w:r>
    </w:p>
    <w:p w:rsidR="00621D52" w:rsidRPr="00621D52" w:rsidRDefault="00621D52" w:rsidP="00621D52">
      <w:pPr>
        <w:spacing w:after="200" w:line="276" w:lineRule="auto"/>
        <w:rPr>
          <w:rFonts w:eastAsiaTheme="minorHAnsi"/>
          <w:vertAlign w:val="superscript"/>
          <w:lang w:val="en-US" w:eastAsia="en-US"/>
        </w:rPr>
      </w:pPr>
      <w:r w:rsidRPr="00621D52">
        <w:rPr>
          <w:rFonts w:eastAsiaTheme="minorHAnsi"/>
          <w:lang w:val="en-US" w:eastAsia="en-US"/>
        </w:rPr>
        <w:t>2. What if the truth once known, causes harm?</w:t>
      </w:r>
    </w:p>
    <w:p w:rsidR="00621D52" w:rsidRPr="00621D52" w:rsidRDefault="00621D52" w:rsidP="00621D52">
      <w:pPr>
        <w:spacing w:after="200" w:line="276" w:lineRule="auto"/>
        <w:rPr>
          <w:rFonts w:eastAsiaTheme="minorHAnsi"/>
          <w:vertAlign w:val="superscript"/>
          <w:lang w:val="en-US" w:eastAsia="en-US"/>
        </w:rPr>
      </w:pPr>
      <w:r w:rsidRPr="00621D52">
        <w:rPr>
          <w:rFonts w:eastAsiaTheme="minorHAnsi"/>
          <w:lang w:val="en-US" w:eastAsia="en-US"/>
        </w:rPr>
        <w:t>3. Might not deception help by supporting hope?</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4. </w:t>
      </w:r>
      <w:r w:rsidRPr="00621D52">
        <w:rPr>
          <w:rFonts w:eastAsiaTheme="minorHAnsi"/>
          <w:color w:val="FF0000"/>
          <w:vertAlign w:val="superscript"/>
          <w:lang w:val="en-US" w:eastAsia="en-US"/>
        </w:rPr>
        <w:t xml:space="preserve"> </w:t>
      </w:r>
      <w:r w:rsidRPr="00621D52">
        <w:rPr>
          <w:rFonts w:eastAsiaTheme="minorHAnsi"/>
          <w:lang w:val="en-US" w:eastAsia="en-US"/>
        </w:rPr>
        <w:t>More recently, with the presence of informed consent, truthfulness has been commended as the ethical course of action.</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Importance;</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a. Effective physician-patient communication has  been shown to positively influence health outcomes</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b. Increased patient satisfaction</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lastRenderedPageBreak/>
        <w:t>c. Led to greater patient understanding of health problems and treatments available</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d. Contributing to better adherence to treatment plans</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e. Providing support and reassurance to the patient </w:t>
      </w:r>
    </w:p>
    <w:p w:rsidR="00621D52" w:rsidRPr="00621D52" w:rsidRDefault="00621D52" w:rsidP="00621D52">
      <w:pPr>
        <w:spacing w:after="200" w:line="276" w:lineRule="auto"/>
        <w:ind w:firstLine="720"/>
        <w:rPr>
          <w:rFonts w:eastAsiaTheme="minorHAnsi"/>
          <w:lang w:val="en-US" w:eastAsia="en-US"/>
        </w:rPr>
      </w:pPr>
      <w:r w:rsidRPr="00621D52">
        <w:rPr>
          <w:rFonts w:eastAsiaTheme="minorHAnsi"/>
          <w:lang w:val="en-US" w:eastAsia="en-US"/>
        </w:rPr>
        <w:t>Placebo Treatment</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This is a clinical intervention intended by the physician to benefit the patient, not by any known physiological mechanism of the intervention, but because of certain psychological or psychological effects due to the positive expectations, beliefs, hopes of the patient.</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 There are some conditions in which a placebo can produce results even when people know that they are taking a placebo. Studies show that placebos have effect on conditions which may include;</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Depression </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Pain</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Sleep disorders</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Irritable bowel syndrome</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Menopause</w:t>
      </w:r>
    </w:p>
    <w:p w:rsidR="00621D52" w:rsidRPr="00621D52" w:rsidRDefault="00621D52" w:rsidP="00621D52">
      <w:pPr>
        <w:spacing w:after="200" w:line="276" w:lineRule="auto"/>
        <w:ind w:firstLine="720"/>
        <w:rPr>
          <w:rFonts w:eastAsiaTheme="minorHAnsi"/>
          <w:lang w:val="en-US" w:eastAsia="en-US"/>
        </w:rPr>
      </w:pPr>
      <w:r w:rsidRPr="00621D52">
        <w:rPr>
          <w:rFonts w:eastAsiaTheme="minorHAnsi"/>
          <w:lang w:val="en-US" w:eastAsia="en-US"/>
        </w:rPr>
        <w:t>Clinical significance;</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Understanding how placebo responses from is vital for clinical practice as it can play a crucial role in determining the therapeutic outcome of the patient. Although placebo effects frequently occur in clinical practice, they often go under recognized . Translating the knowledge of the placebo effect to benefit the patient requires a thorough evaluation of the clinical effectiveness of the intended effect.</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Therefore, attempts to generate beneficial placebo responses should only be done under strict professional, legal, and ethical norms after obtaining appropriate informed consent. </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Completeness of disclosure</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w:t>
      </w:r>
      <w:r w:rsidRPr="00621D52">
        <w:rPr>
          <w:rFonts w:eastAsiaTheme="minorHAnsi"/>
          <w:lang w:val="en-US" w:eastAsia="en-US"/>
        </w:rPr>
        <w:lastRenderedPageBreak/>
        <w:t>reasonable. In so doing, physicians may make it clear why they consider these  other options less desirable. The disclosure might include;</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The proper medical care to improve the patient’s condition and also the prognosis.</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The patient’s medical record, underlying conditions and may be allergies to certain type of medication.</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Professional opinions about alternatives open to the patient and probably the patient’s family.</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Making the treatment decisions that are in the best interest of the patient. </w:t>
      </w:r>
    </w:p>
    <w:p w:rsidR="00621D52" w:rsidRPr="00621D52" w:rsidRDefault="00621D52" w:rsidP="00621D52">
      <w:pPr>
        <w:spacing w:after="200" w:line="276" w:lineRule="auto"/>
        <w:rPr>
          <w:rFonts w:eastAsiaTheme="minorHAnsi"/>
          <w:lang w:val="en-US" w:eastAsia="en-US"/>
        </w:rPr>
      </w:pPr>
    </w:p>
    <w:p w:rsidR="00621D52" w:rsidRPr="00621D52" w:rsidRDefault="00621D52" w:rsidP="00621D52">
      <w:pPr>
        <w:spacing w:after="200" w:line="276" w:lineRule="auto"/>
        <w:ind w:left="360"/>
        <w:contextualSpacing/>
        <w:jc w:val="both"/>
        <w:rPr>
          <w:rFonts w:ascii="Times New Roman" w:eastAsiaTheme="minorHAnsi" w:hAnsi="Times New Roman" w:cs="Times New Roman"/>
          <w:b/>
          <w:sz w:val="28"/>
          <w:szCs w:val="28"/>
          <w:lang w:val="en-US" w:eastAsia="en-US"/>
        </w:rPr>
      </w:pPr>
      <w:r w:rsidRPr="00621D52">
        <w:rPr>
          <w:rFonts w:eastAsiaTheme="minorHAnsi"/>
          <w:lang w:val="en-US" w:eastAsia="en-US"/>
        </w:rPr>
        <w:tab/>
      </w:r>
      <w:r w:rsidRPr="00621D52">
        <w:rPr>
          <w:rFonts w:eastAsiaTheme="minorHAnsi"/>
          <w:lang w:val="en-US" w:eastAsia="en-US"/>
        </w:rPr>
        <w:tab/>
      </w:r>
      <w:r w:rsidRPr="00621D52">
        <w:rPr>
          <w:rFonts w:ascii="Times New Roman" w:eastAsiaTheme="minorHAnsi" w:hAnsi="Times New Roman" w:cs="Times New Roman"/>
          <w:b/>
          <w:sz w:val="28"/>
          <w:szCs w:val="28"/>
          <w:lang w:val="en-US" w:eastAsia="en-US"/>
        </w:rPr>
        <w:t xml:space="preserve">CULTURAL AND RELIGIOUS BELIEF </w:t>
      </w:r>
    </w:p>
    <w:p w:rsidR="00621D52" w:rsidRPr="00621D52" w:rsidRDefault="00621D52" w:rsidP="00621D52">
      <w:pPr>
        <w:autoSpaceDE w:val="0"/>
        <w:autoSpaceDN w:val="0"/>
        <w:adjustRightInd w:val="0"/>
        <w:rPr>
          <w:rFonts w:ascii="Calibri" w:eastAsiaTheme="minorHAnsi" w:hAnsi="Calibri" w:cs="Calibri"/>
          <w:color w:val="000000"/>
          <w:sz w:val="24"/>
          <w:szCs w:val="24"/>
          <w:lang w:val="en-US" w:eastAsia="en-US"/>
        </w:rPr>
      </w:pPr>
      <w:r w:rsidRPr="00621D52">
        <w:rPr>
          <w:rFonts w:ascii="Times New Roman" w:eastAsiaTheme="minorHAnsi" w:hAnsi="Times New Roman" w:cs="Times New Roman"/>
          <w:color w:val="000000"/>
          <w:sz w:val="24"/>
          <w:szCs w:val="24"/>
          <w:lang w:val="en-US" w:eastAsia="en-US"/>
        </w:rPr>
        <w:tab/>
      </w:r>
      <w:r w:rsidRPr="00621D52">
        <w:rPr>
          <w:rFonts w:ascii="Calibri" w:eastAsiaTheme="minorHAnsi" w:hAnsi="Calibri" w:cs="Calibri"/>
          <w:color w:val="000000"/>
          <w:sz w:val="24"/>
          <w:szCs w:val="24"/>
          <w:lang w:val="en-US" w:eastAsia="en-US"/>
        </w:rPr>
        <w:t xml:space="preserve"> </w:t>
      </w:r>
      <w:r w:rsidRPr="00621D52">
        <w:rPr>
          <w:rFonts w:ascii="Calibri" w:eastAsiaTheme="minorHAnsi" w:hAnsi="Calibri" w:cs="Calibri"/>
          <w:color w:val="000000"/>
          <w:lang w:val="en-US" w:eastAsia="en-US"/>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rsidR="00621D52" w:rsidRPr="00621D52" w:rsidRDefault="00621D52" w:rsidP="00621D52">
      <w:pPr>
        <w:autoSpaceDE w:val="0"/>
        <w:autoSpaceDN w:val="0"/>
        <w:adjustRightInd w:val="0"/>
        <w:ind w:firstLine="720"/>
        <w:rPr>
          <w:rFonts w:ascii="Calibri" w:eastAsiaTheme="minorHAnsi" w:hAnsi="Calibri" w:cs="Calibri"/>
          <w:color w:val="000000"/>
          <w:lang w:val="en-US" w:eastAsia="en-US"/>
        </w:rPr>
      </w:pPr>
      <w:r w:rsidRPr="00621D52">
        <w:rPr>
          <w:rFonts w:ascii="Calibri" w:eastAsiaTheme="minorHAnsi" w:hAnsi="Calibri" w:cs="Calibri"/>
          <w:color w:val="000000"/>
          <w:lang w:val="en-US" w:eastAsia="en-US"/>
        </w:rPr>
        <w:t xml:space="preserve">For example, Some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predominant mode of their cultures. </w:t>
      </w:r>
      <w:r w:rsidRPr="00621D52">
        <w:rPr>
          <w:rFonts w:ascii="Calibri" w:eastAsiaTheme="minorHAnsi" w:hAnsi="Calibri" w:cs="Calibri"/>
          <w:color w:val="000000"/>
          <w:sz w:val="24"/>
          <w:szCs w:val="24"/>
          <w:lang w:val="en-US" w:eastAsia="en-US"/>
        </w:rPr>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rsidR="00621D52" w:rsidRPr="00621D52" w:rsidRDefault="00621D52" w:rsidP="00621D52">
      <w:pPr>
        <w:spacing w:after="200" w:line="276" w:lineRule="auto"/>
        <w:rPr>
          <w:rFonts w:eastAsiaTheme="minorHAnsi"/>
          <w:lang w:val="en-US" w:eastAsia="en-US"/>
        </w:rPr>
      </w:pPr>
    </w:p>
    <w:p w:rsidR="00621D52" w:rsidRPr="00621D52" w:rsidRDefault="00621D52" w:rsidP="00621D52">
      <w:pPr>
        <w:spacing w:after="200" w:line="276" w:lineRule="auto"/>
        <w:ind w:left="1080" w:firstLine="360"/>
        <w:contextualSpacing/>
        <w:jc w:val="both"/>
        <w:rPr>
          <w:rFonts w:ascii="Times New Roman" w:eastAsiaTheme="minorHAnsi" w:hAnsi="Times New Roman" w:cs="Times New Roman"/>
          <w:b/>
          <w:sz w:val="28"/>
          <w:szCs w:val="28"/>
          <w:lang w:val="en-US" w:eastAsia="en-US"/>
        </w:rPr>
      </w:pPr>
      <w:r w:rsidRPr="00621D52">
        <w:rPr>
          <w:rFonts w:ascii="Times New Roman" w:eastAsiaTheme="minorHAnsi" w:hAnsi="Times New Roman" w:cs="Times New Roman"/>
          <w:b/>
          <w:sz w:val="28"/>
          <w:szCs w:val="28"/>
          <w:lang w:val="en-US" w:eastAsia="en-US"/>
        </w:rPr>
        <w:t>REFUSAL OF TREATMENT</w:t>
      </w:r>
    </w:p>
    <w:p w:rsidR="00621D52" w:rsidRPr="00621D52" w:rsidRDefault="00621D52" w:rsidP="00621D52">
      <w:pPr>
        <w:spacing w:after="200" w:line="276" w:lineRule="auto"/>
        <w:rPr>
          <w:rFonts w:ascii="Times New Roman" w:eastAsiaTheme="minorHAnsi" w:hAnsi="Times New Roman" w:cs="Times New Roman"/>
          <w:lang w:val="en-US" w:eastAsia="en-US"/>
        </w:rPr>
      </w:pPr>
      <w:r w:rsidRPr="00621D52">
        <w:rPr>
          <w:rFonts w:eastAsiaTheme="minorHAnsi"/>
          <w:lang w:val="en-US" w:eastAsia="en-US"/>
        </w:rPr>
        <w:t xml:space="preserve">Patient has a right to information about themselves. They have the right to refuse information or to ask the physician </w:t>
      </w:r>
      <w:r w:rsidRPr="00621D52">
        <w:rPr>
          <w:rFonts w:ascii="Times New Roman" w:eastAsiaTheme="minorHAnsi" w:hAnsi="Times New Roman" w:cs="Times New Roman"/>
          <w:lang w:val="en-US" w:eastAsia="en-US"/>
        </w:rPr>
        <w:t>not to inform them.</w:t>
      </w:r>
    </w:p>
    <w:p w:rsidR="00621D52" w:rsidRPr="00621D52" w:rsidRDefault="00621D52" w:rsidP="00621D52">
      <w:pPr>
        <w:spacing w:after="200" w:line="276" w:lineRule="auto"/>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Case 1</w:t>
      </w:r>
    </w:p>
    <w:p w:rsidR="00621D52" w:rsidRPr="00621D52" w:rsidRDefault="00621D52" w:rsidP="00621D52">
      <w:pPr>
        <w:spacing w:after="200" w:line="276" w:lineRule="auto"/>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lastRenderedPageBreak/>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rsidR="00621D52" w:rsidRPr="00621D52" w:rsidRDefault="00621D52" w:rsidP="00621D52">
      <w:pPr>
        <w:spacing w:after="200" w:line="276" w:lineRule="auto"/>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Recommendation </w:t>
      </w:r>
    </w:p>
    <w:p w:rsidR="00621D52" w:rsidRPr="00621D52" w:rsidRDefault="00621D52" w:rsidP="00621D52">
      <w:pPr>
        <w:spacing w:after="200" w:line="276" w:lineRule="auto"/>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rsidR="00621D52" w:rsidRPr="00621D52" w:rsidRDefault="00621D52" w:rsidP="00621D52">
      <w:pPr>
        <w:spacing w:after="200" w:line="276" w:lineRule="auto"/>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Disclosure of Medical Error </w:t>
      </w:r>
    </w:p>
    <w:p w:rsidR="00621D52" w:rsidRPr="00621D52" w:rsidRDefault="00621D52" w:rsidP="00621D52">
      <w:pPr>
        <w:spacing w:after="200" w:line="276" w:lineRule="auto"/>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Medical errors are what obligation does the physician and the hospital Have to disclose errors to patients. Some errors are due to negligence, but the Majorities are due to accident, misinformation, or organizational malfunction. Some causes harm while others do not. When errors occur what obligations do physicians have to discuss them?</w:t>
      </w:r>
    </w:p>
    <w:p w:rsidR="00621D52" w:rsidRPr="00621D52" w:rsidRDefault="00621D52" w:rsidP="00621D52">
      <w:pPr>
        <w:spacing w:after="200" w:line="276" w:lineRule="auto"/>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Comment </w:t>
      </w:r>
    </w:p>
    <w:p w:rsidR="00621D52" w:rsidRPr="00621D52" w:rsidRDefault="00621D52" w:rsidP="00621D52">
      <w:pPr>
        <w:spacing w:after="200" w:line="276" w:lineRule="auto"/>
        <w:rPr>
          <w:rFonts w:eastAsiaTheme="minorHAnsi"/>
          <w:b/>
          <w:lang w:val="en-US" w:eastAsia="en-US"/>
        </w:rPr>
      </w:pPr>
      <w:r w:rsidRPr="00621D52">
        <w:rPr>
          <w:rFonts w:ascii="Times New Roman" w:eastAsiaTheme="minorHAnsi" w:hAnsi="Times New Roman" w:cs="Times New Roman"/>
          <w:lang w:val="en-US" w:eastAsia="en-US"/>
        </w:rPr>
        <w:t>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that are truly harmless, without any adverse effects for the patient. It is obligatory to disclose harmless error; it is advisable to do so</w:t>
      </w:r>
      <w:r w:rsidRPr="00621D52">
        <w:rPr>
          <w:rFonts w:eastAsiaTheme="minorHAnsi"/>
          <w:lang w:val="en-US" w:eastAsia="en-US"/>
        </w:rPr>
        <w:t xml:space="preserve"> to sustain the climate of honesty in the relationship between the patient and physician</w:t>
      </w:r>
    </w:p>
    <w:p w:rsidR="00621D52" w:rsidRPr="00621D52" w:rsidRDefault="00621D52" w:rsidP="00621D52">
      <w:pPr>
        <w:spacing w:after="200" w:line="276" w:lineRule="auto"/>
        <w:jc w:val="both"/>
        <w:rPr>
          <w:rFonts w:eastAsiaTheme="minorHAnsi"/>
          <w:lang w:val="en-US" w:eastAsia="en-US"/>
        </w:rPr>
      </w:pPr>
    </w:p>
    <w:p w:rsidR="00621D52" w:rsidRPr="00621D52" w:rsidRDefault="00621D52" w:rsidP="00621D52">
      <w:pPr>
        <w:spacing w:after="200" w:line="276" w:lineRule="auto"/>
        <w:ind w:left="720" w:firstLine="720"/>
        <w:jc w:val="both"/>
        <w:rPr>
          <w:rFonts w:ascii="Times New Roman" w:eastAsiaTheme="minorHAnsi" w:hAnsi="Times New Roman" w:cs="Times New Roman"/>
          <w:b/>
          <w:sz w:val="28"/>
          <w:szCs w:val="28"/>
          <w:lang w:val="en-US" w:eastAsia="en-US"/>
        </w:rPr>
      </w:pPr>
      <w:r w:rsidRPr="00621D52">
        <w:rPr>
          <w:rFonts w:ascii="Times New Roman" w:eastAsiaTheme="minorHAnsi" w:hAnsi="Times New Roman" w:cs="Times New Roman"/>
          <w:b/>
          <w:sz w:val="28"/>
          <w:szCs w:val="28"/>
          <w:lang w:val="en-US" w:eastAsia="en-US"/>
        </w:rPr>
        <w:t>ADVANCE PLANNING</w:t>
      </w:r>
    </w:p>
    <w:p w:rsidR="00621D52" w:rsidRPr="00621D52" w:rsidRDefault="00621D52" w:rsidP="00621D52">
      <w:pPr>
        <w:autoSpaceDE w:val="0"/>
        <w:autoSpaceDN w:val="0"/>
        <w:adjustRightInd w:val="0"/>
        <w:ind w:firstLine="72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 xml:space="preserve">Advance planning encourages individuals to inform their physicians about the persons they must trust and their behalf and how they would wish to be treated at a future time when they might be unable to participate in decisions about their care . The most important features of advance planning are the discussion with ones family and a conference with ones doctor and the physician should and always document the conversation in the patients record where it can be accessible in time of crises . In some of this conversations wishes of the patient should be started legally and accepted documents generally called “ advance directives” and there are several forms such as </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1 . The durable ( or medical ) power of attorney for health care .</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2. The legal instruments entitled “ directive to physicians in the statues enacted by various states )</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 xml:space="preserve">3 .The less formal “ living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refuse . They also ask for admission whether they have advance directive and if they have advance directives they must submit copies for their record and if they don’t have they will be asked to prepare the document . Physicians should learn how to encourage their patient to prepare advance </w:t>
      </w:r>
      <w:r w:rsidRPr="00621D52">
        <w:rPr>
          <w:rFonts w:ascii="Times New Roman" w:eastAsiaTheme="minorHAnsi" w:hAnsi="Times New Roman" w:cs="Times New Roman"/>
          <w:color w:val="000008"/>
          <w:lang w:val="en-US" w:eastAsia="en-US"/>
        </w:rPr>
        <w:lastRenderedPageBreak/>
        <w:t>directives that are valid in their locale . Although the legality has been formalized by the legislation and upheld by court . Some physicians might still neglect these methods some empirical studies has been documented that physicians are reluctant to discuss end- life issues with patients. Systematic attempt to improve communication information between patio and physicians met ill success .</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THE DURABLE POWER OF ATTORNEY FOR HEALTH CARE.</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The most important element of advance planning is the authorization by the parent of the person whom will make decisions one his or her behalf . This statutes authorized individuals to appoint an another person to act as agents to make all health care decisions after they have become incapacitated the person may na a relative or friend made in the writing . This gives a legal priority to the designated agent over all the parties including next of kin it also avoids bureaucratic burdens .</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 xml:space="preserve">DOCUMENTATIONS OF ADVANCE PLANNING: </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The appointment of a designated decision maker may be accompanied by a document that states in more or less explicit term Such is called an advanced directives or directive to physicians and this directives can sign up and give to physician typically wounded in this fashion</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 injury disease or illnesses certified to be terminal condition by two physicians</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 Living wills : an advanced directives may be communicated bag a person to a physician family</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and friends In a less formal than the statutory document . Some groups suggest this living</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wills for their adherents the Roman Catholics and conservative Jews have forms that reflect</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their own doctrines on forgoing life support . A form called five wishes is a document that</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allows people to state their wishes about who will be the one to state wishes for them, the kind</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of medical service they want , how comfortable they want to be ,how to be treated and what</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they wish there loved ones to know  finally advance directives should be placed in patients hospital chat physician caring for ten patient should always discuss with the patient.</w:t>
      </w:r>
    </w:p>
    <w:p w:rsidR="00621D52" w:rsidRPr="00621D52" w:rsidRDefault="00621D52" w:rsidP="00621D52">
      <w:pPr>
        <w:spacing w:after="200" w:line="276" w:lineRule="auto"/>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CASE 1.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rsidR="00621D52" w:rsidRPr="00621D52" w:rsidRDefault="00621D52" w:rsidP="00621D52">
      <w:pPr>
        <w:spacing w:after="200" w:line="276" w:lineRule="auto"/>
        <w:rPr>
          <w:rFonts w:ascii="Times New Roman" w:eastAsiaTheme="minorHAnsi" w:hAnsi="Times New Roman" w:cs="Times New Roman"/>
          <w:lang w:val="en-US" w:eastAsia="en-US"/>
        </w:rPr>
      </w:pPr>
      <w:r w:rsidRPr="00621D52">
        <w:rPr>
          <w:rFonts w:ascii="Times New Roman" w:eastAsiaTheme="minorHAnsi" w:hAnsi="Times New Roman" w:cs="Times New Roman"/>
          <w:lang w:val="en-US" w:eastAsia="en-US"/>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rsidR="00621D52" w:rsidRPr="00621D52" w:rsidRDefault="00621D52" w:rsidP="00621D52">
      <w:pPr>
        <w:autoSpaceDE w:val="0"/>
        <w:autoSpaceDN w:val="0"/>
        <w:adjustRightInd w:val="0"/>
        <w:rPr>
          <w:rFonts w:ascii="Times New Roman" w:eastAsiaTheme="minorHAnsi" w:hAnsi="Times New Roman" w:cs="Times New Roman"/>
          <w:color w:val="000008"/>
          <w:lang w:val="en-US" w:eastAsia="en-US"/>
        </w:rPr>
      </w:pPr>
    </w:p>
    <w:p w:rsidR="00621D52" w:rsidRPr="00621D52" w:rsidRDefault="00621D52" w:rsidP="00621D52">
      <w:pPr>
        <w:spacing w:after="200" w:line="276" w:lineRule="auto"/>
        <w:ind w:left="1080" w:firstLine="360"/>
        <w:contextualSpacing/>
        <w:jc w:val="both"/>
        <w:rPr>
          <w:rFonts w:ascii="Times New Roman" w:eastAsiaTheme="minorHAnsi" w:hAnsi="Times New Roman" w:cs="Times New Roman"/>
          <w:sz w:val="28"/>
          <w:szCs w:val="28"/>
          <w:lang w:val="en-US" w:eastAsia="en-US"/>
        </w:rPr>
      </w:pPr>
      <w:r w:rsidRPr="00621D52">
        <w:rPr>
          <w:rFonts w:ascii="Times New Roman" w:eastAsiaTheme="minorHAnsi" w:hAnsi="Times New Roman" w:cs="Times New Roman"/>
          <w:sz w:val="28"/>
          <w:szCs w:val="28"/>
          <w:lang w:val="en-US" w:eastAsia="en-US"/>
        </w:rPr>
        <w:t>SURROGATE DECISION</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A surrogate can be defined as person that speaks on behalf of other person when crucial clinical decisions have to be made and the patient is known to be very sick and unable to communicate his or her desires about care. Traditionally, next of kin have been considered the natural surrogates, and clinicians have turned to family members for their permission to treat the patient. This practice has been tacitly accepted in Anglo-American law, but was rarely expressed in statutes. </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So, the question is; ‘Who Is the Appropriate Surrogate to Make Decisions for the Incapacitated Patient?’</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lastRenderedPageBreak/>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rsidR="00621D52" w:rsidRPr="00621D52" w:rsidRDefault="00621D52" w:rsidP="00621D52">
      <w:pPr>
        <w:spacing w:after="200" w:line="276" w:lineRule="auto"/>
        <w:rPr>
          <w:rFonts w:eastAsiaTheme="minorHAnsi"/>
          <w:lang w:val="en-US" w:eastAsia="en-US"/>
        </w:rPr>
      </w:pP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The Standards for Surrogate Decisions </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When the patient has not specifically stated what she would want, a surrogate should base his decision on familiarity with the patient's values and beliefs must be careful to avoid the common pitfall of applying their own values and beliefs into the decision-making process.   Obviously, only individuals with a close association to the patient are suitable as surrogates when this sort of judgment is called for. </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life, that reasonable persons in similar circumstances would be likely to choose. </w:t>
      </w:r>
    </w:p>
    <w:p w:rsidR="00621D52" w:rsidRPr="00621D52" w:rsidRDefault="00621D52" w:rsidP="00621D52">
      <w:pPr>
        <w:spacing w:after="200" w:line="276" w:lineRule="auto"/>
        <w:rPr>
          <w:rFonts w:eastAsiaTheme="minorHAnsi"/>
          <w:lang w:val="en-US" w:eastAsia="en-US"/>
        </w:rPr>
      </w:pP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Implied Consent</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lastRenderedPageBreak/>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rsidR="00621D52" w:rsidRPr="00621D52" w:rsidRDefault="00621D52" w:rsidP="00621D52">
      <w:pPr>
        <w:spacing w:after="200" w:line="276" w:lineRule="auto"/>
        <w:rPr>
          <w:rFonts w:eastAsiaTheme="minorHAnsi"/>
          <w:lang w:val="en-US" w:eastAsia="en-US"/>
        </w:rPr>
      </w:pP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Decisions for Patients Who Lack Surrogates</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 A patient who has lost decisional capacity may have no person who can be identified as a surrogate. The term "</w:t>
      </w:r>
      <w:proofErr w:type="spellStart"/>
      <w:r w:rsidRPr="00621D52">
        <w:rPr>
          <w:rFonts w:eastAsiaTheme="minorHAnsi"/>
          <w:lang w:val="en-US" w:eastAsia="en-US"/>
        </w:rPr>
        <w:t>unbefriend</w:t>
      </w:r>
      <w:proofErr w:type="spellEnd"/>
      <w:r w:rsidRPr="00621D52">
        <w:rPr>
          <w:rFonts w:eastAsiaTheme="minorHAnsi"/>
          <w:lang w:val="en-US" w:eastAsia="en-US"/>
        </w:rPr>
        <w:t xml:space="preserve"> or unrepresented patient" is sometimes used. In such cases, its best that the physician acts as the surrogate and proceeds with decision making.</w:t>
      </w:r>
    </w:p>
    <w:p w:rsidR="00621D52" w:rsidRPr="00621D52" w:rsidRDefault="00621D52" w:rsidP="00621D52">
      <w:pPr>
        <w:spacing w:after="200" w:line="276" w:lineRule="auto"/>
        <w:rPr>
          <w:rFonts w:eastAsiaTheme="minorHAnsi"/>
          <w:lang w:val="en-US" w:eastAsia="en-US"/>
        </w:rPr>
      </w:pP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Statutory Authority to Treat</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 xml:space="preserve"> In all jurisdictions, statutes exist that authorize psychiatrists to restrain mentally ill persons who are dangerous to themselves or others for psychiatric treatment against their will.</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rsidR="00621D52" w:rsidRPr="00621D52" w:rsidRDefault="00621D52" w:rsidP="00621D52">
      <w:pPr>
        <w:spacing w:after="200" w:line="276" w:lineRule="auto"/>
        <w:rPr>
          <w:rFonts w:eastAsiaTheme="minorHAnsi"/>
          <w:lang w:val="en-US" w:eastAsia="en-US"/>
        </w:rPr>
      </w:pPr>
      <w:r w:rsidRPr="00621D52">
        <w:rPr>
          <w:rFonts w:eastAsiaTheme="minorHAnsi"/>
          <w:lang w:val="en-US" w:eastAsia="en-US"/>
        </w:rP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rsidR="00621D52" w:rsidRPr="00621D52" w:rsidRDefault="00621D52" w:rsidP="00621D52">
      <w:pPr>
        <w:spacing w:after="200" w:line="276" w:lineRule="auto"/>
        <w:ind w:left="360"/>
        <w:contextualSpacing/>
        <w:jc w:val="both"/>
        <w:rPr>
          <w:rFonts w:ascii="Times New Roman" w:eastAsiaTheme="minorHAnsi" w:hAnsi="Times New Roman" w:cs="Times New Roman"/>
          <w:b/>
          <w:sz w:val="28"/>
          <w:szCs w:val="28"/>
          <w:lang w:val="en-US" w:eastAsia="en-US"/>
        </w:rPr>
      </w:pPr>
    </w:p>
    <w:p w:rsidR="00621D52" w:rsidRPr="00621D52" w:rsidRDefault="00621D52" w:rsidP="00621D52">
      <w:pPr>
        <w:spacing w:after="200" w:line="276" w:lineRule="auto"/>
        <w:ind w:left="360"/>
        <w:contextualSpacing/>
        <w:jc w:val="both"/>
        <w:rPr>
          <w:rFonts w:ascii="Times New Roman" w:eastAsiaTheme="minorHAnsi" w:hAnsi="Times New Roman" w:cs="Times New Roman"/>
          <w:lang w:val="en-US" w:eastAsia="en-US"/>
        </w:rPr>
      </w:pPr>
      <w:r w:rsidRPr="00621D52">
        <w:rPr>
          <w:rFonts w:ascii="Times New Roman" w:eastAsiaTheme="minorHAnsi" w:hAnsi="Times New Roman" w:cs="Times New Roman"/>
          <w:b/>
          <w:sz w:val="28"/>
          <w:szCs w:val="28"/>
          <w:lang w:val="en-US" w:eastAsia="en-US"/>
        </w:rPr>
        <w:t>THE CHALLENGING PATIENT</w:t>
      </w:r>
      <w:r w:rsidRPr="00621D52">
        <w:rPr>
          <w:rFonts w:ascii="Times New Roman" w:eastAsiaTheme="minorHAnsi" w:hAnsi="Times New Roman" w:cs="Times New Roman"/>
          <w:lang w:val="en-US" w:eastAsia="en-US"/>
        </w:rPr>
        <w:t xml:space="preserve"> </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On occasion, persons who are under care in a health care facility may cause serious disruption and even endanger other patients. At the same time, they may desire to continue in treatment. Physicians who</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encounter such challenging patients may be concerned that discharging them because of the danger posed to others or the disruptions caused may induce serious harm, even death, for the patient.</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Case</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Mr. R.A., an intravenous drug addict, is admitted for the third time in 3years with a diagnosis of infective endocarditis. Three years ago, he required mitral valve replacement for Pseudomonas endocarditis, and 1</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lastRenderedPageBreak/>
        <w:t>year ago, he required replacement of the prosthetic valve after he developed Staphylococcus aureus endocarditis. He now is admitted again with S. aureus endocarditis of the prosthetic valve.</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After 1 week of antibiotic therapy, he continues to have positive blood culture results. One cardiac surgeon refuses to operate, saying that the patient is a recidivist and that correcting his drug addiction is futile. Another surgeon agrees to operate on him. Mr. R.A. consents to open heart surgery to replace again the infected prosthetic mitral valve. Postoperatively, for 10 days he is cooperative with his management and antibiotic treatment. While on this treatment, he becomes afebrile and blood culture data are negative. Plans are in place for his discharge, with venous access for antibiotics. He then begins to behave erratically. He leaves his room and stays away for hours, often missing his medications. On several occasions, a urine screening test demonstrates the presence of opiates and quinine, revealing that he is using illicit narcotics even while being treated for infective endocarditis. Two repeat blood culture tests now grow S. aureus. On two separate occasions, he verbally abuses two nurses who reprimand him for being away from his room. Several patients on the unit complain that he threatened them. Nurses suspect that he is also dealing drugs within the hospital. This information becomes known to the patient's physician; despite the fact that the patient's infective endocarditis has not been treated optimally, the physician asks him to leave the hospital immediately.</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Comment</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Considerations leading to an ethical justification of this decision are as</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follows:</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 xml:space="preserve">(a) The patient's use of intravenous street drugs at the same time that his physicians were attempting to eradicate his infective endocarditis indicated that the likelihood of medical success in this case, both </w:t>
      </w:r>
      <w:proofErr w:type="spellStart"/>
      <w:r w:rsidRPr="00621D52">
        <w:rPr>
          <w:rFonts w:ascii="Times New Roman" w:eastAsiaTheme="minorHAnsi" w:hAnsi="Times New Roman" w:cs="Times New Roman"/>
          <w:color w:val="000008"/>
          <w:lang w:val="en-US" w:eastAsia="en-US"/>
        </w:rPr>
        <w:t>shortterm</w:t>
      </w:r>
      <w:proofErr w:type="spellEnd"/>
      <w:r w:rsidRPr="00621D52">
        <w:rPr>
          <w:rFonts w:ascii="Times New Roman" w:eastAsiaTheme="minorHAnsi" w:hAnsi="Times New Roman" w:cs="Times New Roman"/>
          <w:color w:val="000008"/>
          <w:lang w:val="en-US" w:eastAsia="en-US"/>
        </w:rPr>
        <w:t xml:space="preserve"> and long-term, was not great. Physicians are not obliged to treat people who persist in actions that run counter to the goals of treatment.</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(b) The patient wanted to be treated and, at the same time, continued his abusive behavior. The physicians are obliged to determine that the patient has the mental capacity to make such choices and that he was</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not suffering from a metabolic encephalopathy (see Determining Decisional Capacity).</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Recommendation</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Clinicians should recognize that this patient's primary medical problem is not endocarditis, serious though that condition is. As the first surgeon noted, it is drug addiction. The focus of his treatment should shift to</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treatment for that problem. The management of addiction requires longterm outpatient care and support. Nevertheless, he is at risk of dying in the short term from another episode of infective endocarditis. In our</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opinion, he should be discharged with an indwelling venous line and with home nursing service to administer antibiotics. If he proves intractable, then it can be argued that efforts to manage his endocarditis by surgical means will not be effective and the patient may be discharged.</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Signing Out Against Medical Advice Mr. R.A. might simply walk out of the hospital, leaving even before</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physicians judge his treatment adequate. When patients choose to discharge themselves in this manner, most hospitals request them to sign a statement confirming that they are leaving against medical advice</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(AMA). The document merely provides legal evidence that the patient's departure was voluntary, and that the patient was warned by the physician about the risks of leaving.</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Conscientious Objection</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The preferences of patients have significant moral authority and must be considered in every treatment decision. The ethical obligations of physicians are defined not only by the wishes of their patients but also</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by the goals of medicine. Physicians have no obligation to perform  actions beyond or contradictory to the goals of medicine, even when requested to do so by patients. Patients have no right to demand that</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physicians provide medical care that is contraindicated, such as unnecessary surgery or medically inappropriate drug regimens. Finally, physicians may refuse to accede to a patient's wishes when they believe that doing so will make them complicit in something they believe is immoral. Traditionally, medical ethics has required physicians to abstain from moral judgments about their patients in regard to medical care. However, despite this professional neutrality, physicians and nurses have their own personal moral values. Traditionally, laws permitting abortion and laws permitting physician-assisted dying contain explicit exemptions for conscientious objection. For example, a pharmacist refuses to fill a valid</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lastRenderedPageBreak/>
        <w:t>prescription for a "morning after pill. "Physicians and nurses may refuse to cooperate in actions they judge immoral on grounds of conscience. It is important, in forming one's conscience, to separate the moral values to which one is committed from personal distaste or prejudice. For example, a physician refuses to undertake the care of a Jehovah's Witness with a hemorrhagic diathesis on moral grounds, although, in fact, the physician does not want to take the risk that the patient may die from blood loss. The traditional ethics of conscientious objection require the objector to make clear his or her position in a public way and to accept the consequences of objection, such as legal liability for violation of a law.</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Withdrawing from the Case and Abandonment of the Patient At times, such as the case of Ms. Cope (see Failure to Cooperate with Medical Recommendations), the physician may serve the patient best by</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deciding to dissolve the physician–patient relationship. The physician's principal goal is to help patients in the care of their health. If this proves impossible, the physician may best demonstrate ethical responsibility by withdrawing from the case. Physicians who terminate a relationship with a patient sometimes wonder whether they can be charged with abandonment. Abandonment, in the legal sense, means that a physician, without giving timely notice, ceases to provide care for a patient who is still in need of medical attention or when the physician is dilatory and careless ). A charge of abandonment can usually be countered by showing that the patient did receive warning in sufficient time to arrange for medical care. A physician may withdraw from the care of a patient without legal risk. The decision to do so should meet ethical as well as legal standards. Physicians inherit an ethical tradition that requires them to undertake difficult tasks and even risks for the care of persons in need of medical attention. Inconvenience, provocation, or dislike are not sufficient reasons to exempt a physician from that duty. That obligation is, of course, limited by several conditions—if the patient absorbs excessive time and energy, drawing the physician away from other patients; if the patient is acting in ways to frustrate the attainable medical goals; or if the patient is endangering others by overt action—the ethical obligation to</w:t>
      </w:r>
    </w:p>
    <w:p w:rsidR="00621D52" w:rsidRPr="00621D52" w:rsidRDefault="00621D52" w:rsidP="00621D52">
      <w:pPr>
        <w:autoSpaceDE w:val="0"/>
        <w:autoSpaceDN w:val="0"/>
        <w:adjustRightInd w:val="0"/>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 xml:space="preserve">continue to care would be diminished. These conditions appear to be verified in the case of Mr. R.A. Finally, a physician may decline to provide </w:t>
      </w:r>
      <w:proofErr w:type="spellStart"/>
      <w:r w:rsidRPr="00621D52">
        <w:rPr>
          <w:rFonts w:ascii="Times New Roman" w:eastAsiaTheme="minorHAnsi" w:hAnsi="Times New Roman" w:cs="Times New Roman"/>
          <w:color w:val="000008"/>
          <w:lang w:val="en-US" w:eastAsia="en-US"/>
        </w:rPr>
        <w:t>nonbeneficial</w:t>
      </w:r>
      <w:proofErr w:type="spellEnd"/>
      <w:r w:rsidRPr="00621D52">
        <w:rPr>
          <w:rFonts w:ascii="Times New Roman" w:eastAsiaTheme="minorHAnsi" w:hAnsi="Times New Roman" w:cs="Times New Roman"/>
          <w:color w:val="000008"/>
          <w:lang w:val="en-US" w:eastAsia="en-US"/>
        </w:rPr>
        <w:t xml:space="preserve"> treatments or treatments contrary to conscience,</w:t>
      </w:r>
    </w:p>
    <w:p w:rsidR="00621D52" w:rsidRPr="00621D52" w:rsidRDefault="00621D52" w:rsidP="00621D52">
      <w:pPr>
        <w:spacing w:after="200" w:line="276" w:lineRule="auto"/>
        <w:ind w:left="360"/>
        <w:contextualSpacing/>
        <w:jc w:val="both"/>
        <w:rPr>
          <w:rFonts w:ascii="Times New Roman" w:eastAsiaTheme="minorHAnsi" w:hAnsi="Times New Roman" w:cs="Times New Roman"/>
          <w:color w:val="000008"/>
          <w:lang w:val="en-US" w:eastAsia="en-US"/>
        </w:rPr>
      </w:pPr>
      <w:r w:rsidRPr="00621D52">
        <w:rPr>
          <w:rFonts w:ascii="Times New Roman" w:eastAsiaTheme="minorHAnsi" w:hAnsi="Times New Roman" w:cs="Times New Roman"/>
          <w:color w:val="000008"/>
          <w:lang w:val="en-US" w:eastAsia="en-US"/>
        </w:rPr>
        <w:t>as noted in The Disruptive Patient.</w:t>
      </w:r>
    </w:p>
    <w:p w:rsidR="00621D52" w:rsidRPr="00621D52" w:rsidRDefault="00621D52" w:rsidP="00621D52">
      <w:pPr>
        <w:spacing w:after="200" w:line="276" w:lineRule="auto"/>
        <w:ind w:left="360"/>
        <w:contextualSpacing/>
        <w:jc w:val="both"/>
        <w:rPr>
          <w:rFonts w:ascii="Times New Roman" w:eastAsiaTheme="minorHAnsi" w:hAnsi="Times New Roman" w:cs="Times New Roman"/>
          <w:lang w:val="en-US" w:eastAsia="en-US"/>
        </w:rPr>
      </w:pPr>
    </w:p>
    <w:p w:rsidR="00621D52" w:rsidRPr="00621D52" w:rsidRDefault="00621D52" w:rsidP="00621D52">
      <w:pPr>
        <w:spacing w:after="200" w:line="276" w:lineRule="auto"/>
        <w:ind w:left="720" w:firstLine="720"/>
        <w:rPr>
          <w:rFonts w:eastAsiaTheme="minorHAnsi"/>
          <w:b/>
          <w:sz w:val="28"/>
          <w:szCs w:val="28"/>
          <w:lang w:val="en-US" w:eastAsia="en-US"/>
        </w:rPr>
      </w:pPr>
      <w:r w:rsidRPr="00621D52">
        <w:rPr>
          <w:rFonts w:ascii="Times New Roman" w:eastAsiaTheme="minorHAnsi" w:hAnsi="Times New Roman" w:cs="Times New Roman"/>
          <w:b/>
          <w:sz w:val="28"/>
          <w:szCs w:val="28"/>
          <w:lang w:val="en-US" w:eastAsia="en-US"/>
        </w:rPr>
        <w:t>ALTERNATIVE MEDICINE</w:t>
      </w:r>
    </w:p>
    <w:p w:rsidR="00621D52" w:rsidRPr="00621D52" w:rsidRDefault="00621D52" w:rsidP="00621D52">
      <w:pPr>
        <w:tabs>
          <w:tab w:val="left" w:pos="1408"/>
        </w:tabs>
        <w:spacing w:after="200" w:line="276" w:lineRule="auto"/>
        <w:rPr>
          <w:rFonts w:eastAsiaTheme="minorHAnsi"/>
          <w:sz w:val="24"/>
          <w:szCs w:val="24"/>
          <w:lang w:val="en-US" w:eastAsia="en-US"/>
        </w:rPr>
      </w:pPr>
      <w:r w:rsidRPr="00621D52">
        <w:rPr>
          <w:rFonts w:eastAsiaTheme="minorHAnsi"/>
          <w:lang w:val="en-US" w:eastAsia="en-US"/>
        </w:rPr>
        <w:tab/>
      </w:r>
      <w:r w:rsidRPr="00621D52">
        <w:rPr>
          <w:rFonts w:eastAsiaTheme="minorHAnsi"/>
          <w:sz w:val="24"/>
          <w:szCs w:val="24"/>
          <w:lang w:val="en-US" w:eastAsia="en-US"/>
        </w:rPr>
        <w:t>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massage &amp; vitamin therapy. These methods are described as “alternative” or “ complementary ” medicine.</w:t>
      </w:r>
    </w:p>
    <w:p w:rsidR="00621D52" w:rsidRPr="00621D52" w:rsidRDefault="00621D52" w:rsidP="00621D52">
      <w:pPr>
        <w:tabs>
          <w:tab w:val="left" w:pos="1408"/>
        </w:tabs>
        <w:spacing w:after="200" w:line="276" w:lineRule="auto"/>
        <w:rPr>
          <w:rFonts w:eastAsiaTheme="minorHAnsi"/>
          <w:sz w:val="32"/>
          <w:szCs w:val="32"/>
          <w:lang w:val="en-US" w:eastAsia="en-US"/>
        </w:rPr>
      </w:pPr>
      <w:r w:rsidRPr="00621D52">
        <w:rPr>
          <w:rFonts w:eastAsiaTheme="minorHAnsi"/>
          <w:b/>
          <w:sz w:val="40"/>
          <w:szCs w:val="40"/>
          <w:lang w:val="en-US" w:eastAsia="en-US"/>
        </w:rPr>
        <w:t xml:space="preserve">CASE: </w:t>
      </w:r>
      <w:r w:rsidRPr="00621D52">
        <w:rPr>
          <w:rFonts w:eastAsiaTheme="minorHAnsi"/>
          <w:sz w:val="32"/>
          <w:szCs w:val="32"/>
          <w:lang w:val="en-US" w:eastAsia="en-US"/>
        </w:rPr>
        <w:t xml:space="preserve"> </w:t>
      </w:r>
      <w:r w:rsidRPr="00621D52">
        <w:rPr>
          <w:rFonts w:eastAsiaTheme="minorHAnsi"/>
          <w:sz w:val="24"/>
          <w:szCs w:val="24"/>
          <w:lang w:val="en-US" w:eastAsia="en-US"/>
        </w:rPr>
        <w:t>A 64-years old man has been under the care of a family physician for increasingly severe osteoarthritis. On one visit , he complains of dizzy spells. A workup reveals no specific cause for his dizziness, In discussing his arthritis , he tells his doctor that he gets some relief from mushroom tea. The physician has seen reports of illness caused by “Kombucha tea” which, although called “mushroom tea”, is actually a colony of bacteria and yeast fermented in sweetened tea. The physician questions the patient, and the patient reluctantly admits that he has been seeing a “natural healer” who sold him the</w:t>
      </w:r>
      <w:r w:rsidRPr="00621D52">
        <w:rPr>
          <w:rFonts w:eastAsiaTheme="minorHAnsi"/>
          <w:sz w:val="32"/>
          <w:szCs w:val="32"/>
          <w:lang w:val="en-US" w:eastAsia="en-US"/>
        </w:rPr>
        <w:t xml:space="preserve"> </w:t>
      </w:r>
      <w:r w:rsidRPr="00621D52">
        <w:rPr>
          <w:rFonts w:eastAsiaTheme="minorHAnsi"/>
          <w:sz w:val="24"/>
          <w:szCs w:val="24"/>
          <w:lang w:val="en-US" w:eastAsia="en-US"/>
        </w:rPr>
        <w:t>concoction.</w:t>
      </w:r>
    </w:p>
    <w:p w:rsidR="00621D52" w:rsidRPr="00621D52" w:rsidRDefault="00621D52" w:rsidP="00621D52">
      <w:pPr>
        <w:tabs>
          <w:tab w:val="left" w:pos="1408"/>
        </w:tabs>
        <w:spacing w:after="200" w:line="276" w:lineRule="auto"/>
        <w:rPr>
          <w:rFonts w:eastAsiaTheme="minorHAnsi"/>
          <w:sz w:val="24"/>
          <w:szCs w:val="24"/>
          <w:lang w:val="en-US" w:eastAsia="en-US"/>
        </w:rPr>
      </w:pPr>
      <w:r w:rsidRPr="00621D52">
        <w:rPr>
          <w:rFonts w:eastAsiaTheme="minorHAnsi"/>
          <w:b/>
          <w:sz w:val="40"/>
          <w:szCs w:val="40"/>
          <w:lang w:val="en-US" w:eastAsia="en-US"/>
        </w:rPr>
        <w:lastRenderedPageBreak/>
        <w:t>COMMENT:</w:t>
      </w:r>
      <w:r w:rsidRPr="00621D52">
        <w:rPr>
          <w:rFonts w:eastAsiaTheme="minorHAnsi"/>
          <w:sz w:val="40"/>
          <w:szCs w:val="40"/>
          <w:lang w:val="en-US" w:eastAsia="en-US"/>
        </w:rPr>
        <w:t xml:space="preserve"> </w:t>
      </w:r>
      <w:r w:rsidRPr="00621D52">
        <w:rPr>
          <w:rFonts w:eastAsiaTheme="minorHAnsi"/>
          <w:sz w:val="24"/>
          <w:szCs w:val="24"/>
          <w:lang w:val="en-US" w:eastAsia="en-US"/>
        </w:rPr>
        <w:t>The large number of people who visit alternative</w:t>
      </w:r>
      <w:r w:rsidRPr="00621D52">
        <w:rPr>
          <w:rFonts w:eastAsiaTheme="minorHAnsi"/>
          <w:sz w:val="32"/>
          <w:szCs w:val="32"/>
          <w:lang w:val="en-US" w:eastAsia="en-US"/>
        </w:rPr>
        <w:t xml:space="preserve"> </w:t>
      </w:r>
      <w:r w:rsidRPr="00621D52">
        <w:rPr>
          <w:rFonts w:eastAsiaTheme="minorHAnsi"/>
          <w:sz w:val="24"/>
          <w:szCs w:val="24"/>
          <w:lang w:val="en-US" w:eastAsia="en-US"/>
        </w:rPr>
        <w:t>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rsidR="00621D52" w:rsidRPr="00621D52" w:rsidRDefault="00621D52" w:rsidP="00621D52">
      <w:pPr>
        <w:tabs>
          <w:tab w:val="left" w:pos="1408"/>
        </w:tabs>
        <w:spacing w:before="240" w:after="200" w:line="276" w:lineRule="auto"/>
        <w:rPr>
          <w:rFonts w:eastAsiaTheme="minorHAnsi"/>
          <w:lang w:val="en-US" w:eastAsia="en-US"/>
        </w:rPr>
      </w:pPr>
      <w:r w:rsidRPr="00621D52">
        <w:rPr>
          <w:rFonts w:eastAsiaTheme="minorHAnsi"/>
          <w:b/>
          <w:sz w:val="40"/>
          <w:szCs w:val="40"/>
          <w:lang w:val="en-US" w:eastAsia="en-US"/>
        </w:rPr>
        <w:t>RECOMMENDATION:</w:t>
      </w:r>
      <w:r w:rsidRPr="00621D52">
        <w:rPr>
          <w:rFonts w:eastAsiaTheme="minorHAnsi"/>
          <w:sz w:val="32"/>
          <w:szCs w:val="32"/>
          <w:lang w:val="en-US" w:eastAsia="en-US"/>
        </w:rPr>
        <w:t xml:space="preserve"> </w:t>
      </w:r>
      <w:r w:rsidRPr="00621D52">
        <w:rPr>
          <w:rFonts w:eastAsiaTheme="minorHAnsi"/>
          <w:lang w:val="en-US" w:eastAsia="en-US"/>
        </w:rPr>
        <w:t>a) A conventional physician should encourage their patients to reveal their use of alternative medicine.</w:t>
      </w:r>
    </w:p>
    <w:p w:rsidR="00621D52" w:rsidRPr="00621D52" w:rsidRDefault="00621D52" w:rsidP="00621D52">
      <w:pPr>
        <w:tabs>
          <w:tab w:val="left" w:pos="1408"/>
        </w:tabs>
        <w:spacing w:before="240" w:after="200" w:line="276" w:lineRule="auto"/>
        <w:rPr>
          <w:rFonts w:eastAsiaTheme="minorHAnsi"/>
          <w:lang w:val="en-US" w:eastAsia="en-US"/>
        </w:rPr>
      </w:pPr>
      <w:r w:rsidRPr="00621D52">
        <w:rPr>
          <w:rFonts w:eastAsiaTheme="minorHAnsi"/>
          <w:lang w:val="en-US" w:eastAsia="en-US"/>
        </w:rPr>
        <w:t>b) Conventional physicians should try to attain a better understanding of the healing system which patients have frequent recourse and to appreciate their beneficial features.</w:t>
      </w:r>
    </w:p>
    <w:p w:rsidR="00621D52" w:rsidRPr="00621D52" w:rsidRDefault="00621D52" w:rsidP="00621D52">
      <w:pPr>
        <w:tabs>
          <w:tab w:val="left" w:pos="1408"/>
        </w:tabs>
        <w:spacing w:before="240" w:after="200" w:line="276" w:lineRule="auto"/>
        <w:rPr>
          <w:rFonts w:eastAsiaTheme="minorHAnsi"/>
          <w:sz w:val="32"/>
          <w:szCs w:val="32"/>
          <w:lang w:val="en-US" w:eastAsia="en-US"/>
        </w:rPr>
      </w:pPr>
      <w:r w:rsidRPr="00621D52">
        <w:rPr>
          <w:rFonts w:eastAsiaTheme="minorHAnsi"/>
          <w:lang w:val="en-US" w:eastAsia="en-US"/>
        </w:rPr>
        <w:t xml:space="preserve">c) When patients are using alternative therapies for serious conditions to the neglect of demonstrated </w:t>
      </w:r>
      <w:proofErr w:type="spellStart"/>
      <w:r w:rsidRPr="00621D52">
        <w:rPr>
          <w:rFonts w:eastAsiaTheme="minorHAnsi"/>
          <w:lang w:val="en-US" w:eastAsia="en-US"/>
        </w:rPr>
        <w:t>effaicous</w:t>
      </w:r>
      <w:proofErr w:type="spellEnd"/>
      <w:r w:rsidRPr="00621D52">
        <w:rPr>
          <w:rFonts w:eastAsiaTheme="minorHAnsi"/>
          <w:lang w:val="en-US" w:eastAsia="en-US"/>
        </w:rPr>
        <w:t xml:space="preserve"> therapies, or</w:t>
      </w:r>
      <w:r w:rsidRPr="00621D52">
        <w:rPr>
          <w:rFonts w:eastAsiaTheme="minorHAnsi"/>
          <w:sz w:val="32"/>
          <w:szCs w:val="32"/>
          <w:lang w:val="en-US" w:eastAsia="en-US"/>
        </w:rPr>
        <w:t xml:space="preserve"> </w:t>
      </w:r>
      <w:r w:rsidRPr="00621D52">
        <w:rPr>
          <w:rFonts w:eastAsiaTheme="minorHAnsi"/>
          <w:sz w:val="24"/>
          <w:szCs w:val="24"/>
          <w:lang w:val="en-US" w:eastAsia="en-US"/>
        </w:rPr>
        <w:t>when they are using therapies that have toxic effects, physician should carefully explain the consequences of such a course.</w:t>
      </w:r>
    </w:p>
    <w:p w:rsidR="00621D52" w:rsidRPr="00621D52" w:rsidRDefault="00621D52" w:rsidP="00621D52">
      <w:pPr>
        <w:tabs>
          <w:tab w:val="left" w:pos="1408"/>
        </w:tabs>
        <w:spacing w:before="240" w:after="200" w:line="276" w:lineRule="auto"/>
        <w:rPr>
          <w:rFonts w:eastAsiaTheme="minorHAnsi"/>
          <w:sz w:val="32"/>
          <w:szCs w:val="32"/>
          <w:lang w:val="en-US" w:eastAsia="en-US"/>
        </w:rPr>
      </w:pPr>
      <w:r w:rsidRPr="00621D52">
        <w:rPr>
          <w:rFonts w:eastAsiaTheme="minorHAnsi"/>
          <w:sz w:val="24"/>
          <w:szCs w:val="24"/>
          <w:lang w:val="en-US" w:eastAsia="en-US"/>
        </w:rPr>
        <w:t>d) The physician should ask the patient’s permission to contact the alternative provider, explain the situation and negotiate a program that will be acceptable to the patients and comfortable to the ethics of the providers.</w:t>
      </w:r>
    </w:p>
    <w:p w:rsidR="00621D52" w:rsidRPr="00621D52" w:rsidRDefault="00621D52" w:rsidP="00621D52">
      <w:pPr>
        <w:tabs>
          <w:tab w:val="left" w:pos="1408"/>
        </w:tabs>
        <w:spacing w:before="240" w:after="200" w:line="276" w:lineRule="auto"/>
        <w:rPr>
          <w:rFonts w:eastAsiaTheme="minorHAnsi"/>
          <w:sz w:val="32"/>
          <w:szCs w:val="32"/>
          <w:lang w:val="en-US" w:eastAsia="en-US"/>
        </w:rPr>
      </w:pPr>
      <w:r w:rsidRPr="00621D52">
        <w:rPr>
          <w:rFonts w:eastAsiaTheme="minorHAnsi"/>
          <w:sz w:val="24"/>
          <w:szCs w:val="24"/>
          <w:lang w:val="en-US" w:eastAsia="en-US"/>
        </w:rPr>
        <w:t>e) Hospitals should develop policies that acknowledge the prevalence of alternative therapies and establish guidelines for acceptable collaboration between regular physician and providers of</w:t>
      </w:r>
      <w:r w:rsidRPr="00621D52">
        <w:rPr>
          <w:rFonts w:eastAsiaTheme="minorHAnsi"/>
          <w:sz w:val="32"/>
          <w:szCs w:val="32"/>
          <w:lang w:val="en-US" w:eastAsia="en-US"/>
        </w:rPr>
        <w:t xml:space="preserve"> </w:t>
      </w:r>
      <w:r w:rsidRPr="00621D52">
        <w:rPr>
          <w:rFonts w:eastAsiaTheme="minorHAnsi"/>
          <w:sz w:val="24"/>
          <w:szCs w:val="24"/>
          <w:lang w:val="en-US" w:eastAsia="en-US"/>
        </w:rPr>
        <w:t>alternative treatments</w:t>
      </w:r>
      <w:r w:rsidRPr="00621D52">
        <w:rPr>
          <w:rFonts w:eastAsiaTheme="minorHAnsi"/>
          <w:sz w:val="32"/>
          <w:szCs w:val="32"/>
          <w:lang w:val="en-US" w:eastAsia="en-US"/>
        </w:rPr>
        <w:t>.</w:t>
      </w:r>
    </w:p>
    <w:p w:rsidR="00621D52" w:rsidRPr="00621D52" w:rsidRDefault="00621D52" w:rsidP="00621D52">
      <w:pPr>
        <w:spacing w:after="200" w:line="276" w:lineRule="auto"/>
        <w:rPr>
          <w:rFonts w:eastAsiaTheme="minorHAnsi"/>
          <w:lang w:val="en-US" w:eastAsia="en-US"/>
        </w:rPr>
      </w:pPr>
    </w:p>
    <w:p w:rsidR="00621D52" w:rsidRPr="00621D52" w:rsidRDefault="00621D52" w:rsidP="00621D52">
      <w:pPr>
        <w:spacing w:after="200" w:line="276" w:lineRule="auto"/>
        <w:rPr>
          <w:rFonts w:eastAsiaTheme="minorHAnsi"/>
          <w:lang w:val="en-US" w:eastAsia="en-US"/>
        </w:rPr>
      </w:pPr>
    </w:p>
    <w:p w:rsidR="00621D52" w:rsidRDefault="00621D52"/>
    <w:sectPr w:rsidR="00621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D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52"/>
    <w:rsid w:val="000469F2"/>
    <w:rsid w:val="00187CEF"/>
    <w:rsid w:val="00621D52"/>
    <w:rsid w:val="0070367B"/>
    <w:rsid w:val="00865098"/>
    <w:rsid w:val="008D071D"/>
    <w:rsid w:val="008D771B"/>
    <w:rsid w:val="00AC58F1"/>
    <w:rsid w:val="00BF6A12"/>
    <w:rsid w:val="00C5455C"/>
    <w:rsid w:val="00CB426D"/>
    <w:rsid w:val="00D044A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9F9213F"/>
  <w15:chartTrackingRefBased/>
  <w15:docId w15:val="{4F641E3E-B901-C44E-A034-F155E762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D52"/>
    <w:pPr>
      <w:spacing w:after="200" w:line="276" w:lineRule="auto"/>
      <w:ind w:left="720"/>
      <w:contextualSpacing/>
    </w:pPr>
    <w:rPr>
      <w:rFonts w:eastAsiaTheme="minorHAnsi"/>
      <w:lang w:val="en-US" w:eastAsia="en-US"/>
    </w:rPr>
  </w:style>
  <w:style w:type="paragraph" w:styleId="NoSpacing">
    <w:name w:val="No Spacing"/>
    <w:uiPriority w:val="1"/>
    <w:qFormat/>
    <w:rsid w:val="00621D52"/>
    <w:rPr>
      <w:rFonts w:eastAsiaTheme="minorHAnsi"/>
      <w:lang w:val="en-US" w:eastAsia="en-US"/>
    </w:rPr>
  </w:style>
  <w:style w:type="paragraph" w:customStyle="1" w:styleId="Default">
    <w:name w:val="Default"/>
    <w:rsid w:val="00621D52"/>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6509</Words>
  <Characters>37105</Characters>
  <Application>Microsoft Office Word</Application>
  <DocSecurity>0</DocSecurity>
  <Lines>309</Lines>
  <Paragraphs>87</Paragraphs>
  <ScaleCrop>false</ScaleCrop>
  <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tife jay</dc:creator>
  <cp:keywords/>
  <dc:description/>
  <cp:lastModifiedBy>tife jay</cp:lastModifiedBy>
  <cp:revision>4</cp:revision>
  <dcterms:created xsi:type="dcterms:W3CDTF">2020-04-24T16:00:00Z</dcterms:created>
  <dcterms:modified xsi:type="dcterms:W3CDTF">2020-04-24T16:03:00Z</dcterms:modified>
</cp:coreProperties>
</file>