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Name: IBEZIM, EMILY CHIKA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Matric Number: 17/mhs01/143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Level: 300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Department: Medicine and Surgery 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Course Title: Histology of Special senses and Neurohistology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Course Code: ANA305</w:t>
      </w:r>
    </w:p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QUESTION 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1. Write an essay on the histological importance of eye in relation to their cellular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functions.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2. Coronavirus can penetrate the body through eye and implicate the immune system,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briefly discuss the layers of the retina for information penetration.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>SOLUTION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1. THE EYE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eye is a complex and highly developed photosensitive organ that permits an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accurate analysis of the form, light intensity and color reflected from objects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providing the sense of sight. It is a microcosm - a very compendium of all tissues. True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cell-tissues, connective tissues in several forms, muscular, vascular and nervous tissue are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all presented here; and there is not another part of the whole human body which offers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such facilities for direct clinical observation, and for the anatomical investigation of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minute tissue changes produced by disease.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Broadly, from an anatomical perspective, the eye can be viewed as a series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overlapping layers of tissue protected within the oribits of the skull which also contains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adipose cushions. A histological understanding of the layers of the eye is essential for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appreciating disease pathophysiology and also understanding certain therapeutic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approaches. 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eye has both external and internal structures.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External structures of the eye include the eyelashes, lids, muscles, accessory glands,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conjunctiva.</w:t>
      </w:r>
    </w:p>
    <w:p>
      <w:p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internal structures of the eye consist of three layers/tunics of tissue arranged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concentrically: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 tough external </w:t>
      </w: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fibrous layer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consisting of sclera and the transparent cornea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 middle </w:t>
      </w: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vascular layer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that includes the choroid, ciliary body and iris </w:t>
      </w:r>
    </w:p>
    <w:p>
      <w:pPr>
        <w:numPr>
          <w:ilvl w:val="0"/>
          <w:numId w:val="1"/>
        </w:numPr>
        <w:spacing w:lineRule="auto" w:line="259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An inner sensory layer, the retina, which communicates with the cerebrum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through the posterior optic nerve.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All of these layers can further subdivide and undergo histological classification.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"Internal Structures of the Eye":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The innermost structures of the eye are organized in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three layers as follows: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single"/>
          <w:rFonts w:ascii="NanumGothic" w:eastAsia="NanumGothic" w:hAnsi="NanumGothic" w:cs="NanumGothic"/>
        </w:rPr>
        <w:t xml:space="preserve">(A)- "Outermost Layer: Sclera and Cornea":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1. "The sclera (white of the eye)":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sclera is dense connective tissue made of mainly type 1 collagen fibers, oriented in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different directions. It protects the more delicate internal structures and provides sites for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muscle insertion. The lack of parallel orientation of collagen fibers gives the sclera its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white appearance, as opposed to the transparent nature of the cornea. However,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collagen of the sclera and cornea are continuous.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four layers of the sclera from external to internal are episclera, stroma, lamina fusca,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endothelium.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episclera is the external surface of the sclera. It is connected to the Tenon capsule by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thin collagen fibers. At the corneoscleral junction, also known as the limbus, the Tenon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capsule contacts stroma of the conjunctiva.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supportive framework/ tissue of the sclera, usually composed of connective tissue is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it’s stroma.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lamina fusca is the layer of thin pigmented connective tissue on the inner surface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sclera of the eye.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2. "Cornea (transparent front layer of the eye)":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cornea consists of type I collagen fibers oriented in a uniform parallel direction to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maintain transparency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Consists of five layers: epithelium (non-keratinized, stratified squamous epithelium),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Bowman layer, stroma (also called substantia propria), Descemet’s membrane, corneal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endothelium.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Corneal epithelium: fast growing, regenerating multicellular layer which interacts directly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with the tear film.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Bowman layer: This is a layer of subepithelial basement membrane protecting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underlying stroma. It is composed of type 1 collagen, laminin, and several other heparan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sulfate proteoglycans.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Stroma: The largest layer of the cornea, the stroma has collagen fibers arranged in 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regular pattern. Keratocytes maintain the integrity of this layer. The function of this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is to maintain transparency, which occurs by the regular arrangement, and lattice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structure of the fibrils, whereby scatter from individual fibrils gets canceled by destructive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interference, and the spacing of less than 200 nm allows for transparency.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Descemet’s membrane: an acellular layer made of type IV collagen that serves as 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modified basement membrane of the corneal endothelium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Corneal endothelium: a one cell thick layer made of either simple squamous or cuboidal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cells. Cells in this region do not regenerate and have pumps that maintain fluid balance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and prevent swelling of the stroma. When corneal endothelial cells are lost, neighboring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cells stretch to attempt to compensate these losses.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(B)- "Middle Layer: Uvea (Iris, Ciliary Body, Choroid)":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1. "Iris":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iris consists of (1) stromal layer with pigmented, fibrovascular tissue and (2)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pigmented epithelial cells beneath the stroma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sphincter pupillae and dilator pupillae muscles connect to the stroma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pigmented layer of cells blocks rays of light and ensures that light must move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through the pupil to reach the retina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angle formed by the iris and cornea contains connective tissue with endothelial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channels called the trabecular meshwork, which drains aqueous humor in the anterior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chamber into the venous canal of Schlemm. From here, fluid drains into episcleral veins.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2. "Ciliary Body":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This is the tissue that divides the posterior chamber and vitreous body. It consists of: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a.) The ciliary muscle and the ciliary epithelium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- The ciliary muscle, via the lens zonules, controls the structure of the lens, which is vital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for accommodation. Zonules are connective tissue fibers that connect the ciliary muscle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and lens.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- The ciliary epithelium produces aqueous humor which fills the anterior compartment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eye.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3. "Choroid":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This consists of a dense network of blood vessels supplying nourishment to structures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eye, housed in loose connective tissue.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choriocapillary layer is located in the innermost part of the choroid and supplies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retina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Bruch membrane is an extracellular matrix layer situated between the retina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choroid and has significance in age-related macular degeneration, where an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accumulation of lipid deposits prevent diffusion of nutrients to the retina.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(C)- "Innermost layer: Retina":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1. Retina: The nervous tissue of the eye where photons of light convert to neurochemical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energy via action potentials.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  <w:t>FUNCTIONS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layers of the eye perform distinct functions which coalesce to create a unified,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perceptual experience. The essential role of the external eye structures is to protect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delicate tissue of the internal eye. The eyelid prevents foreign bodies from entering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inner eye and helps refresh and distribute the tear film by blinking. Eyelashes are finely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sensitive to touch and warn the eye of possible debris and particles that may cause injury.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Internal parts of the eye have primarily structural and visual functions. The cornea serves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 protective role and is responsible for two-thirds of the refractive properties of the eye.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remaining one-third of refraction is performed by the lens, which is functionally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adjustable through the action of the zonular fibers and ciliary muscles. At the end of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visual process, as rays of light bend through the cornea and lens, photon energy is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converted to neurochemical action potentials by cells of the retina, which then send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these impulses to the brain, via the optic nerve.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uvea of the eye is a crucial mediator of nutrition and gas exchange, as blood vessels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course through the ciliary body and iris, while the choriocapillaris in the posterior eye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help support the retina. This abundant blood supply is implicated in uveitis, as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inflammatory mediators enter the eye through this vascular network.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  <w:t xml:space="preserve">CLINICAL SIGNIFICANCE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Several of the most common diseases of the eye are manifestations of pathology within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specific histological layers. Below are examples of common eye conditions, and the layers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of the eye implicated.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"Chalazion"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A sterile lump often in the upper eyelid caused by obstruction of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meibomian oil glands.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"Conjunctivitis"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Inflammation of the transparent conjunctiva that may be caused by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bacterial or viral infections, allergies, or exposure to certain chemicals.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"Cataracts"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A sclerotic nuclear cataract is the most common and is due to opacification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 the central nucleus of the lens. Cortical cataracts are due to opacifications in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cortex and have a distinct wedge-shaped appearance. Posterior subcapsular cataracts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arise from behind the sac-like structure of the lens.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"Glaucoma"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Refers to optic nerve damage related to increased intraocular pressure.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Drainage of aqueous humor through the trabecular meshwork is often implicated.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"Age-related macular degeneration"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A progressive eye disease causing damage to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macula or central portion of the retina. Accumulation of drusen, or lipid-laden deposits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 Bruch’s membrane of the retina, is associated with disease severity.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"Fuchs Dystrophy"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A disease of the corneal endothelium, that causes accumulation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excess edema in the corneal stroma. Progression of the disease often causes blisters in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eye, also referred to as bullous keratopathy.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"Floaters"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The sensation of floaters is due to changes that occur in the jelly-like vitreous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layer of the eye.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"Retinal detachment"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: It occurs when the outer pigment epithelial layer separates from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inner neurosensory layer consisting of rods and cones; this is a vision-threatening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condition as the neurosensory layer is unable to receive nutrients from the underlying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choriocapillaris and retinal pigment epithelium.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2. </w:t>
      </w:r>
      <w:r>
        <w:rPr>
          <w:b w:val="1"/>
          <w:color w:val="auto"/>
          <w:sz w:val="24"/>
          <w:szCs w:val="24"/>
          <w:u w:val="single"/>
          <w:rFonts w:ascii="NanumGothic" w:eastAsia="NanumGothic" w:hAnsi="NanumGothic" w:cs="NanumGothic"/>
        </w:rPr>
        <w:t xml:space="preserve">THE RETINA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An understanding of the histology of the retina is essential to consider for complete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insight into diseases involving a vital sensory component in the eye.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retina is the innermost layer of the wall of the eye. It is in immediate contact with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vitreal cavity on one side and with the choroid (of the uveal layer) on the other side.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retina consists of two fundamentally distinct layers, the neural retina (often called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simply "the retina") and the pigmented epithelium. These two layers derive, respectively,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from the front and back ectodermal surfaces of the embryonic optic cup.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Cells comprising the neural retina give the appearance of several layers. The layers from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closest to the front anterior of the head towards the posterior of the head are as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follows: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1. Inner limiting membrane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2. Nerve fiber layer (NFL)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3. Ganglion cell layer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4. Inner plexiform layer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5. Inner nuclear layer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6. Outer plexiform layer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7. Outer nuclear layer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8. External limiting membrane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9. The layer of rods and cones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innermost layer is the </w:t>
      </w: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inner limiting membrane,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a basal lamina separating nervous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tissue of the retina from connective tissue of the vitreous humor.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layer of nerve fibers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contains axons from ganglion cells which travel across the retina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to the optic nerve and hence past the optic chiasm into the optic tract and into lateral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geniculate nucleus of the thalamus.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ganglion cell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contains the cell bodies of ganglion cells, the cells whose axons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project to the brain.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inner plexiform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contains dendrites of ganglion cells synapsing with axons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bipolar cells.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inner nuclear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contains the cell bodies of bipolar cells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outer plexiform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contains dendrites of bipolar cells synapsing with axons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photoreceptor cells.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outer nuclear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contains the cell bodies of receptor cells(rods and cones).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Between the outer nuclear layer and the receptor layer is the site of the </w:t>
      </w: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outer limiting </w:t>
      </w: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>membrane,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a basal lamina bounding the neural retina.  The outer segments (rods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cones) of the receptor cells penetrate the outer membrane to contact the pigmented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>epithelium.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receptor layer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contains the photoreceptive outer segments (rods and cones) of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receptor cells.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The (tenth) layer, the </w:t>
      </w: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pigmented epithelium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is the outermost layer of the retina,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consisting of cuboidal epithelial cells derived from the outer layer of the embryonic optic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cup. The dense melanin pigment of this layer absorbs light not captured by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photoreceptors. The cells of the pigmented epithelium also contribute to the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maintenance of photoreceptors, "recycling" membranes that are shed from rod and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cone outer segments.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Clinical note: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  Although cells of the pigmented epithelium are intimately associated with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outer segments (rods and cones) of receptor cells, this surface where the neural retina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contacts the pigmented epithelium is inherently extremely fragile and is the site where </w:t>
      </w:r>
      <w:r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  <w:t xml:space="preserve">retinal detachment can occur. </w:t>
      </w:r>
    </w:p>
    <w:p>
      <w:pPr>
        <w:numPr>
          <w:ilvl w:val="0"/>
          <w:numId w:val="0"/>
        </w:numPr>
        <w:spacing w:lineRule="auto" w:line="259"/>
        <w:ind w:left="0" w:right="0" w:firstLine="0"/>
        <w:rPr>
          <w:b w:val="0"/>
          <w:color w:val="auto"/>
          <w:sz w:val="22"/>
          <w:szCs w:val="22"/>
          <w:u w:val="none"/>
          <w:rFonts w:ascii="NanumGothic" w:eastAsia="NanumGothic" w:hAnsi="NanumGothic" w:cs="NanumGothic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D6A4457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abstractNum w:abstractNumId="1">
    <w:multiLevelType w:val="hybridMultilevel"/>
    <w:nsid w:val="2F000001"/>
    <w:tmpl w:val="31ACBB5A"/>
    <w:lvl w:ilvl="0">
      <w:lvlJc w:val="left"/>
      <w:numFmt w:val="bullet"/>
      <w:start w:val="1"/>
      <w:suff w:val="tab"/>
      <w:pPr>
        <w:ind w:left="800" w:hanging="400"/>
        <w:rPr/>
      </w:pPr>
      <w:rPr>
        <w:rFonts w:ascii="Wingdings" w:eastAsia="Wingdings" w:hAnsi="Wingdings" w:cs="Wingdings"/>
      </w:rPr>
      <w:lvlText w:val="l"/>
    </w:lvl>
    <w:lvl w:ilvl="1">
      <w:lvlJc w:val="left"/>
      <w:numFmt w:val="bullet"/>
      <w:start w:val="1"/>
      <w:suff w:val="tab"/>
      <w:pPr>
        <w:ind w:left="1200" w:hanging="400"/>
        <w:rPr/>
      </w:pPr>
      <w:rPr>
        <w:rFonts w:ascii="Wingdings" w:eastAsia="Wingdings" w:hAnsi="Wingdings" w:cs="Wingdings"/>
      </w:rPr>
      <w:lvlText w:val="n"/>
    </w:lvl>
    <w:lvl w:ilvl="2">
      <w:lvlJc w:val="left"/>
      <w:numFmt w:val="bullet"/>
      <w:start w:val="1"/>
      <w:suff w:val="tab"/>
      <w:pPr>
        <w:ind w:left="1600" w:hanging="400"/>
        <w:rPr/>
      </w:pPr>
      <w:rPr>
        <w:rFonts w:ascii="Wingdings" w:eastAsia="Wingdings" w:hAnsi="Wingdings" w:cs="Wingdings"/>
      </w:rPr>
      <w:lvlText w:val="u"/>
    </w:lvl>
    <w:lvl w:ilvl="3">
      <w:lvlJc w:val="left"/>
      <w:numFmt w:val="bullet"/>
      <w:start w:val="1"/>
      <w:suff w:val="tab"/>
      <w:pPr>
        <w:ind w:left="2000" w:hanging="400"/>
        <w:rPr/>
      </w:pPr>
      <w:rPr>
        <w:rFonts w:ascii="Wingdings" w:eastAsia="Wingdings" w:hAnsi="Wingdings" w:cs="Wingdings"/>
      </w:rPr>
      <w:lvlText w:val="l"/>
    </w:lvl>
    <w:lvl w:ilvl="4">
      <w:lvlJc w:val="left"/>
      <w:numFmt w:val="bullet"/>
      <w:start w:val="1"/>
      <w:suff w:val="tab"/>
      <w:pPr>
        <w:ind w:left="2400" w:hanging="400"/>
        <w:rPr/>
      </w:pPr>
      <w:rPr>
        <w:rFonts w:ascii="Wingdings" w:eastAsia="Wingdings" w:hAnsi="Wingdings" w:cs="Wingdings"/>
      </w:rPr>
      <w:lvlText w:val="n"/>
    </w:lvl>
    <w:lvl w:ilvl="5">
      <w:lvlJc w:val="left"/>
      <w:numFmt w:val="bullet"/>
      <w:start w:val="1"/>
      <w:suff w:val="tab"/>
      <w:pPr>
        <w:ind w:left="2800" w:hanging="400"/>
        <w:rPr/>
      </w:pPr>
      <w:rPr>
        <w:rFonts w:ascii="Wingdings" w:eastAsia="Wingdings" w:hAnsi="Wingdings" w:cs="Wingdings"/>
      </w:rPr>
      <w:lvlText w:val="u"/>
    </w:lvl>
    <w:lvl w:ilvl="6">
      <w:lvlJc w:val="left"/>
      <w:numFmt w:val="bullet"/>
      <w:start w:val="1"/>
      <w:suff w:val="tab"/>
      <w:pPr>
        <w:ind w:left="3200" w:hanging="400"/>
        <w:rPr/>
      </w:pPr>
      <w:rPr>
        <w:rFonts w:ascii="Wingdings" w:eastAsia="Wingdings" w:hAnsi="Wingdings" w:cs="Wingdings"/>
      </w:rPr>
      <w:lvlText w:val="l"/>
    </w:lvl>
    <w:lvl w:ilvl="7">
      <w:lvlJc w:val="left"/>
      <w:numFmt w:val="bullet"/>
      <w:start w:val="1"/>
      <w:suff w:val="tab"/>
      <w:pPr>
        <w:ind w:left="3600" w:hanging="400"/>
        <w:rPr/>
      </w:pPr>
      <w:rPr>
        <w:rFonts w:ascii="Wingdings" w:eastAsia="Wingdings" w:hAnsi="Wingdings" w:cs="Wingdings"/>
      </w:rPr>
      <w:lvlText w:val="n"/>
    </w:lvl>
    <w:lvl w:ilvl="8">
      <w:lvlJc w:val="left"/>
      <w:numFmt w:val="bullet"/>
      <w:start w:val="1"/>
      <w:suff w:val="tab"/>
      <w:pPr>
        <w:ind w:left="4000" w:hanging="400"/>
        <w:rPr/>
      </w:pPr>
      <w:rPr>
        <w:rFonts w:ascii="Wingdings" w:eastAsia="Wingdings" w:hAnsi="Wingdings" w:cs="Wingdings"/>
      </w:rPr>
      <w:lvlText w:val="u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7</Pages>
  <Paragraphs>0</Paragraphs>
  <Words>299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 </dc:creator>
  <cp:lastModifiedBy>ibezimemily </cp:lastModifiedBy>
</cp:coreProperties>
</file>