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AC34C" w14:textId="44FAA6C1" w:rsidR="009D4BA0" w:rsidRPr="008B2785" w:rsidRDefault="00192B00" w:rsidP="00AA6A58">
      <w:pPr>
        <w:jc w:val="both"/>
        <w:rPr>
          <w:rFonts w:ascii="Bahnschrift Light" w:hAnsi="Bahnschrift Light" w:cs="Times New Roman"/>
          <w:sz w:val="36"/>
          <w:szCs w:val="36"/>
          <w:lang w:val="en-US"/>
        </w:rPr>
      </w:pPr>
      <w:r w:rsidRPr="008B2785">
        <w:rPr>
          <w:rFonts w:ascii="Bahnschrift Light" w:hAnsi="Bahnschrift Light" w:cs="Times New Roman"/>
          <w:b/>
          <w:bCs/>
          <w:sz w:val="36"/>
          <w:szCs w:val="36"/>
          <w:lang w:val="en-US"/>
        </w:rPr>
        <w:t>Name:</w:t>
      </w:r>
      <w:r w:rsidRPr="008B2785">
        <w:rPr>
          <w:rFonts w:ascii="Bahnschrift Light" w:hAnsi="Bahnschrift Light" w:cs="Times New Roman"/>
          <w:sz w:val="36"/>
          <w:szCs w:val="36"/>
          <w:lang w:val="en-US"/>
        </w:rPr>
        <w:t xml:space="preserve"> Oghosa Agnes Eghe-Abe</w:t>
      </w:r>
    </w:p>
    <w:p w14:paraId="5EDC0783" w14:textId="577272A7" w:rsidR="00192B00" w:rsidRDefault="00192B00" w:rsidP="00AA6A58">
      <w:pPr>
        <w:jc w:val="both"/>
        <w:rPr>
          <w:rFonts w:ascii="Bahnschrift Light" w:hAnsi="Bahnschrift Light" w:cs="Times New Roman"/>
          <w:sz w:val="36"/>
          <w:szCs w:val="36"/>
          <w:lang w:val="en-US"/>
        </w:rPr>
      </w:pPr>
    </w:p>
    <w:p w14:paraId="5CA54855" w14:textId="77777777" w:rsidR="008B2785" w:rsidRPr="008B2785" w:rsidRDefault="008B2785" w:rsidP="00AA6A58">
      <w:pPr>
        <w:jc w:val="both"/>
        <w:rPr>
          <w:rFonts w:ascii="Bahnschrift Light" w:hAnsi="Bahnschrift Light" w:cs="Times New Roman"/>
          <w:sz w:val="36"/>
          <w:szCs w:val="36"/>
          <w:lang w:val="en-US"/>
        </w:rPr>
      </w:pPr>
    </w:p>
    <w:p w14:paraId="70BEB199" w14:textId="2DB9CA3C" w:rsidR="00192B00" w:rsidRPr="008B2785" w:rsidRDefault="00192B00" w:rsidP="00AA6A58">
      <w:pPr>
        <w:jc w:val="both"/>
        <w:rPr>
          <w:rFonts w:ascii="Bahnschrift Light" w:hAnsi="Bahnschrift Light" w:cs="Times New Roman"/>
          <w:sz w:val="36"/>
          <w:szCs w:val="36"/>
          <w:lang w:val="en-US"/>
        </w:rPr>
      </w:pPr>
      <w:r w:rsidRPr="008B2785">
        <w:rPr>
          <w:rFonts w:ascii="Bahnschrift Light" w:hAnsi="Bahnschrift Light" w:cs="Times New Roman"/>
          <w:b/>
          <w:bCs/>
          <w:sz w:val="36"/>
          <w:szCs w:val="36"/>
          <w:lang w:val="en-US"/>
        </w:rPr>
        <w:t>Matric Number:</w:t>
      </w:r>
      <w:r w:rsidRPr="008B2785">
        <w:rPr>
          <w:rFonts w:ascii="Bahnschrift Light" w:hAnsi="Bahnschrift Light" w:cs="Times New Roman"/>
          <w:sz w:val="36"/>
          <w:szCs w:val="36"/>
          <w:lang w:val="en-US"/>
        </w:rPr>
        <w:t xml:space="preserve"> 16/LAW01/067</w:t>
      </w:r>
    </w:p>
    <w:p w14:paraId="4B901C6A" w14:textId="4BD4D2A6" w:rsidR="00192B00" w:rsidRDefault="00192B00" w:rsidP="00AA6A58">
      <w:pPr>
        <w:jc w:val="both"/>
        <w:rPr>
          <w:rFonts w:ascii="Bahnschrift Light" w:hAnsi="Bahnschrift Light" w:cs="Times New Roman"/>
          <w:sz w:val="36"/>
          <w:szCs w:val="36"/>
          <w:lang w:val="en-US"/>
        </w:rPr>
      </w:pPr>
    </w:p>
    <w:p w14:paraId="3EA2081E" w14:textId="77777777" w:rsidR="008B2785" w:rsidRPr="008B2785" w:rsidRDefault="008B2785" w:rsidP="00AA6A58">
      <w:pPr>
        <w:jc w:val="both"/>
        <w:rPr>
          <w:rFonts w:ascii="Bahnschrift Light" w:hAnsi="Bahnschrift Light" w:cs="Times New Roman"/>
          <w:sz w:val="36"/>
          <w:szCs w:val="36"/>
          <w:lang w:val="en-US"/>
        </w:rPr>
      </w:pPr>
    </w:p>
    <w:p w14:paraId="54F6D37F" w14:textId="00285F10" w:rsidR="00192B00" w:rsidRPr="008B2785" w:rsidRDefault="007A131B" w:rsidP="00AA6A58">
      <w:pPr>
        <w:jc w:val="both"/>
        <w:rPr>
          <w:rFonts w:ascii="Bahnschrift Light" w:hAnsi="Bahnschrift Light" w:cs="Times New Roman"/>
          <w:sz w:val="36"/>
          <w:szCs w:val="36"/>
          <w:lang w:val="en-US"/>
        </w:rPr>
      </w:pPr>
      <w:r w:rsidRPr="008B2785">
        <w:rPr>
          <w:rFonts w:ascii="Bahnschrift Light" w:hAnsi="Bahnschrift Light" w:cs="Times New Roman"/>
          <w:b/>
          <w:bCs/>
          <w:sz w:val="36"/>
          <w:szCs w:val="36"/>
          <w:lang w:val="en-US"/>
        </w:rPr>
        <w:t>Level:</w:t>
      </w:r>
      <w:r w:rsidRPr="008B2785">
        <w:rPr>
          <w:rFonts w:ascii="Bahnschrift Light" w:hAnsi="Bahnschrift Light" w:cs="Times New Roman"/>
          <w:sz w:val="36"/>
          <w:szCs w:val="36"/>
          <w:lang w:val="en-US"/>
        </w:rPr>
        <w:t xml:space="preserve"> 400</w:t>
      </w:r>
    </w:p>
    <w:p w14:paraId="27D3904D" w14:textId="691E2A42" w:rsidR="007A131B" w:rsidRDefault="007A131B" w:rsidP="00AA6A58">
      <w:pPr>
        <w:jc w:val="both"/>
        <w:rPr>
          <w:rFonts w:ascii="Bahnschrift Light" w:hAnsi="Bahnschrift Light" w:cs="Times New Roman"/>
          <w:sz w:val="36"/>
          <w:szCs w:val="36"/>
          <w:lang w:val="en-US"/>
        </w:rPr>
      </w:pPr>
    </w:p>
    <w:p w14:paraId="45480B21" w14:textId="77777777" w:rsidR="008B2785" w:rsidRPr="008B2785" w:rsidRDefault="008B2785" w:rsidP="00AA6A58">
      <w:pPr>
        <w:jc w:val="both"/>
        <w:rPr>
          <w:rFonts w:ascii="Bahnschrift Light" w:hAnsi="Bahnschrift Light" w:cs="Times New Roman"/>
          <w:sz w:val="36"/>
          <w:szCs w:val="36"/>
          <w:lang w:val="en-US"/>
        </w:rPr>
      </w:pPr>
    </w:p>
    <w:p w14:paraId="7690C4DA" w14:textId="71B8F905" w:rsidR="007A131B" w:rsidRPr="008B2785" w:rsidRDefault="007A131B" w:rsidP="00AA6A58">
      <w:pPr>
        <w:jc w:val="both"/>
        <w:rPr>
          <w:rFonts w:ascii="Bahnschrift Light" w:hAnsi="Bahnschrift Light" w:cs="Times New Roman"/>
          <w:sz w:val="36"/>
          <w:szCs w:val="36"/>
          <w:lang w:val="en-US"/>
        </w:rPr>
      </w:pPr>
      <w:r w:rsidRPr="008B2785">
        <w:rPr>
          <w:rFonts w:ascii="Bahnschrift Light" w:hAnsi="Bahnschrift Light" w:cs="Times New Roman"/>
          <w:b/>
          <w:bCs/>
          <w:sz w:val="36"/>
          <w:szCs w:val="36"/>
          <w:lang w:val="en-US"/>
        </w:rPr>
        <w:t>Course:</w:t>
      </w:r>
      <w:r w:rsidRPr="008B2785">
        <w:rPr>
          <w:rFonts w:ascii="Bahnschrift Light" w:hAnsi="Bahnschrift Light" w:cs="Times New Roman"/>
          <w:sz w:val="36"/>
          <w:szCs w:val="36"/>
          <w:lang w:val="en-US"/>
        </w:rPr>
        <w:t xml:space="preserve"> Land Law II (LPB 402) </w:t>
      </w:r>
    </w:p>
    <w:p w14:paraId="60362F66" w14:textId="77DFD311" w:rsidR="007A131B" w:rsidRDefault="007A131B" w:rsidP="00AA6A58">
      <w:pPr>
        <w:jc w:val="both"/>
        <w:rPr>
          <w:rFonts w:ascii="Bahnschrift Light" w:hAnsi="Bahnschrift Light" w:cs="Times New Roman"/>
          <w:sz w:val="36"/>
          <w:szCs w:val="36"/>
          <w:lang w:val="en-US"/>
        </w:rPr>
      </w:pPr>
    </w:p>
    <w:p w14:paraId="60B12A76" w14:textId="77777777" w:rsidR="008B2785" w:rsidRPr="008B2785" w:rsidRDefault="008B2785" w:rsidP="00AA6A58">
      <w:pPr>
        <w:jc w:val="both"/>
        <w:rPr>
          <w:rFonts w:ascii="Bahnschrift Light" w:hAnsi="Bahnschrift Light" w:cs="Times New Roman"/>
          <w:sz w:val="36"/>
          <w:szCs w:val="36"/>
          <w:lang w:val="en-US"/>
        </w:rPr>
      </w:pPr>
    </w:p>
    <w:p w14:paraId="3EA2D900" w14:textId="2D6C93DC" w:rsidR="007A131B" w:rsidRPr="008B2785" w:rsidRDefault="007A131B" w:rsidP="00AA6A58">
      <w:pPr>
        <w:jc w:val="both"/>
        <w:rPr>
          <w:rFonts w:ascii="Bahnschrift Light" w:hAnsi="Bahnschrift Light" w:cs="Times New Roman"/>
          <w:sz w:val="36"/>
          <w:szCs w:val="36"/>
          <w:lang w:val="en-US"/>
        </w:rPr>
      </w:pPr>
      <w:r w:rsidRPr="008B2785">
        <w:rPr>
          <w:rFonts w:ascii="Bahnschrift Light" w:hAnsi="Bahnschrift Light" w:cs="Times New Roman"/>
          <w:b/>
          <w:bCs/>
          <w:sz w:val="36"/>
          <w:szCs w:val="36"/>
          <w:lang w:val="en-US"/>
        </w:rPr>
        <w:t>Lecturer:</w:t>
      </w:r>
      <w:r w:rsidRPr="008B2785">
        <w:rPr>
          <w:rFonts w:ascii="Bahnschrift Light" w:hAnsi="Bahnschrift Light" w:cs="Times New Roman"/>
          <w:sz w:val="36"/>
          <w:szCs w:val="36"/>
          <w:lang w:val="en-US"/>
        </w:rPr>
        <w:t xml:space="preserve"> Dr. </w:t>
      </w:r>
      <w:proofErr w:type="spellStart"/>
      <w:r w:rsidRPr="008B2785">
        <w:rPr>
          <w:rFonts w:ascii="Bahnschrift Light" w:hAnsi="Bahnschrift Light" w:cs="Times New Roman"/>
          <w:sz w:val="36"/>
          <w:szCs w:val="36"/>
          <w:lang w:val="en-US"/>
        </w:rPr>
        <w:t>Ife</w:t>
      </w:r>
      <w:r w:rsidR="008B2785" w:rsidRPr="008B2785">
        <w:rPr>
          <w:rFonts w:ascii="Bahnschrift Light" w:hAnsi="Bahnschrift Light" w:cs="Times New Roman"/>
          <w:sz w:val="36"/>
          <w:szCs w:val="36"/>
          <w:lang w:val="en-US"/>
        </w:rPr>
        <w:t>oluwa</w:t>
      </w:r>
      <w:proofErr w:type="spellEnd"/>
      <w:r w:rsidR="008B2785" w:rsidRPr="008B2785">
        <w:rPr>
          <w:rFonts w:ascii="Bahnschrift Light" w:hAnsi="Bahnschrift Light" w:cs="Times New Roman"/>
          <w:sz w:val="36"/>
          <w:szCs w:val="36"/>
          <w:lang w:val="en-US"/>
        </w:rPr>
        <w:t xml:space="preserve"> </w:t>
      </w:r>
      <w:proofErr w:type="spellStart"/>
      <w:r w:rsidR="008B2785" w:rsidRPr="008B2785">
        <w:rPr>
          <w:rFonts w:ascii="Bahnschrift Light" w:hAnsi="Bahnschrift Light" w:cs="Times New Roman"/>
          <w:sz w:val="36"/>
          <w:szCs w:val="36"/>
          <w:lang w:val="en-US"/>
        </w:rPr>
        <w:t>Olubiyi</w:t>
      </w:r>
      <w:proofErr w:type="spellEnd"/>
      <w:r w:rsidR="008B2785" w:rsidRPr="008B2785">
        <w:rPr>
          <w:rFonts w:ascii="Bahnschrift Light" w:hAnsi="Bahnschrift Light" w:cs="Times New Roman"/>
          <w:sz w:val="36"/>
          <w:szCs w:val="36"/>
          <w:lang w:val="en-US"/>
        </w:rPr>
        <w:t xml:space="preserve"> </w:t>
      </w:r>
    </w:p>
    <w:p w14:paraId="12D652DB" w14:textId="07B6D14E" w:rsidR="007A131B" w:rsidRDefault="007A131B" w:rsidP="00AA6A58">
      <w:pPr>
        <w:jc w:val="both"/>
        <w:rPr>
          <w:rFonts w:ascii="Bahnschrift Light" w:hAnsi="Bahnschrift Light" w:cs="Times New Roman"/>
          <w:sz w:val="36"/>
          <w:szCs w:val="36"/>
          <w:lang w:val="en-US"/>
        </w:rPr>
      </w:pPr>
    </w:p>
    <w:p w14:paraId="0B88480C" w14:textId="77777777" w:rsidR="008B2785" w:rsidRPr="008B2785" w:rsidRDefault="008B2785" w:rsidP="00AA6A58">
      <w:pPr>
        <w:jc w:val="both"/>
        <w:rPr>
          <w:rFonts w:ascii="Bahnschrift Light" w:hAnsi="Bahnschrift Light" w:cs="Times New Roman"/>
          <w:sz w:val="36"/>
          <w:szCs w:val="36"/>
          <w:lang w:val="en-US"/>
        </w:rPr>
      </w:pPr>
    </w:p>
    <w:p w14:paraId="6FF1F4C2" w14:textId="6263A114" w:rsidR="007A131B" w:rsidRDefault="007A131B" w:rsidP="00AA6A58">
      <w:pPr>
        <w:jc w:val="both"/>
        <w:rPr>
          <w:rFonts w:ascii="Bahnschrift Light" w:hAnsi="Bahnschrift Light" w:cs="Times New Roman"/>
          <w:color w:val="333333"/>
          <w:sz w:val="36"/>
          <w:szCs w:val="36"/>
          <w:shd w:val="clear" w:color="auto" w:fill="FFFFFF"/>
        </w:rPr>
      </w:pPr>
      <w:r w:rsidRPr="008B2785">
        <w:rPr>
          <w:rFonts w:ascii="Bahnschrift Light" w:hAnsi="Bahnschrift Light" w:cs="Times New Roman"/>
          <w:b/>
          <w:bCs/>
          <w:sz w:val="36"/>
          <w:szCs w:val="36"/>
          <w:lang w:val="en-US"/>
        </w:rPr>
        <w:t>Question:</w:t>
      </w:r>
      <w:r w:rsidRPr="008B2785">
        <w:rPr>
          <w:rFonts w:ascii="Bahnschrift Light" w:hAnsi="Bahnschrift Light" w:cs="Times New Roman"/>
          <w:sz w:val="36"/>
          <w:szCs w:val="36"/>
          <w:lang w:val="en-US"/>
        </w:rPr>
        <w:t xml:space="preserve"> </w:t>
      </w:r>
      <w:r w:rsidRPr="008B2785">
        <w:rPr>
          <w:rFonts w:ascii="Bahnschrift Light" w:hAnsi="Bahnschrift Light" w:cs="Times New Roman"/>
          <w:color w:val="333333"/>
          <w:sz w:val="36"/>
          <w:szCs w:val="36"/>
          <w:shd w:val="clear" w:color="auto" w:fill="FFFFFF"/>
        </w:rPr>
        <w:t>Prepare a brief paper on the customary land tenure system as practised in your locality (state the locality, state, local government or community you are writing about). This should </w:t>
      </w:r>
      <w:r w:rsidRPr="008B2785">
        <w:rPr>
          <w:rStyle w:val="Strong"/>
          <w:rFonts w:ascii="Bahnschrift Light" w:hAnsi="Bahnschrift Light" w:cs="Times New Roman"/>
          <w:color w:val="333333"/>
          <w:sz w:val="36"/>
          <w:szCs w:val="36"/>
          <w:shd w:val="clear" w:color="auto" w:fill="FFFFFF"/>
        </w:rPr>
        <w:t>briefly</w:t>
      </w:r>
      <w:r w:rsidRPr="008B2785">
        <w:rPr>
          <w:rFonts w:ascii="Bahnschrift Light" w:hAnsi="Bahnschrift Light" w:cs="Times New Roman"/>
          <w:color w:val="333333"/>
          <w:sz w:val="36"/>
          <w:szCs w:val="36"/>
          <w:shd w:val="clear" w:color="auto" w:fill="FFFFFF"/>
        </w:rPr>
        <w:t> cover the creation, ownership, management and determination of family or communal land in your locality. Note that the examiner expects you to write based on your research or knowledge acquired with respect to customary land tenure in your locality. </w:t>
      </w:r>
    </w:p>
    <w:p w14:paraId="232778E0" w14:textId="3C54DF79" w:rsidR="0074053B" w:rsidRDefault="0074053B" w:rsidP="00AA6A58">
      <w:pPr>
        <w:jc w:val="both"/>
        <w:rPr>
          <w:rFonts w:ascii="Bahnschrift Light" w:hAnsi="Bahnschrift Light" w:cs="Times New Roman"/>
          <w:color w:val="333333"/>
          <w:sz w:val="36"/>
          <w:szCs w:val="36"/>
          <w:shd w:val="clear" w:color="auto" w:fill="FFFFFF"/>
        </w:rPr>
      </w:pPr>
    </w:p>
    <w:p w14:paraId="1F0E0458" w14:textId="77777777" w:rsidR="0074053B" w:rsidRDefault="0074053B" w:rsidP="00AA6A58">
      <w:pPr>
        <w:jc w:val="both"/>
        <w:rPr>
          <w:rFonts w:ascii="Bahnschrift Light" w:hAnsi="Bahnschrift Light" w:cs="Times New Roman"/>
          <w:color w:val="333333"/>
          <w:sz w:val="36"/>
          <w:szCs w:val="36"/>
          <w:shd w:val="clear" w:color="auto" w:fill="FFFFFF"/>
        </w:rPr>
      </w:pPr>
    </w:p>
    <w:p w14:paraId="70FD9294" w14:textId="049FF498" w:rsidR="0074053B" w:rsidRPr="002430BF" w:rsidRDefault="0074053B" w:rsidP="002430BF">
      <w:pPr>
        <w:spacing w:line="360" w:lineRule="auto"/>
        <w:jc w:val="both"/>
        <w:rPr>
          <w:rFonts w:ascii="Times New Roman" w:hAnsi="Times New Roman" w:cs="Times New Roman"/>
          <w:color w:val="333333"/>
          <w:sz w:val="24"/>
          <w:szCs w:val="24"/>
          <w:shd w:val="clear" w:color="auto" w:fill="FFFFFF"/>
        </w:rPr>
      </w:pPr>
      <w:r w:rsidRPr="002430BF">
        <w:rPr>
          <w:rFonts w:ascii="Times New Roman" w:hAnsi="Times New Roman" w:cs="Times New Roman"/>
          <w:color w:val="333333"/>
          <w:sz w:val="24"/>
          <w:szCs w:val="24"/>
          <w:shd w:val="clear" w:color="auto" w:fill="FFFFFF"/>
        </w:rPr>
        <w:lastRenderedPageBreak/>
        <w:t>Land tenure is the system of landholding in a society.</w:t>
      </w:r>
      <w:r w:rsidRPr="002430BF">
        <w:rPr>
          <w:rFonts w:ascii="Times New Roman" w:hAnsi="Times New Roman" w:cs="Times New Roman"/>
          <w:color w:val="333333"/>
          <w:sz w:val="24"/>
          <w:szCs w:val="24"/>
          <w:shd w:val="clear" w:color="auto" w:fill="FFFFFF"/>
        </w:rPr>
        <w:t xml:space="preserve"> </w:t>
      </w:r>
      <w:r w:rsidRPr="002430BF">
        <w:rPr>
          <w:rFonts w:ascii="Times New Roman" w:hAnsi="Times New Roman" w:cs="Times New Roman"/>
          <w:color w:val="333333"/>
          <w:sz w:val="24"/>
          <w:szCs w:val="24"/>
          <w:shd w:val="clear" w:color="auto" w:fill="FFFFFF"/>
        </w:rPr>
        <w:t xml:space="preserve">According to Prof </w:t>
      </w:r>
      <w:proofErr w:type="spellStart"/>
      <w:r w:rsidRPr="002430BF">
        <w:rPr>
          <w:rFonts w:ascii="Times New Roman" w:hAnsi="Times New Roman" w:cs="Times New Roman"/>
          <w:color w:val="333333"/>
          <w:sz w:val="24"/>
          <w:szCs w:val="24"/>
          <w:shd w:val="clear" w:color="auto" w:fill="FFFFFF"/>
        </w:rPr>
        <w:t>Mqeke</w:t>
      </w:r>
      <w:proofErr w:type="spellEnd"/>
      <w:r w:rsidRPr="002430BF">
        <w:rPr>
          <w:rFonts w:ascii="Times New Roman" w:hAnsi="Times New Roman" w:cs="Times New Roman"/>
          <w:color w:val="333333"/>
          <w:sz w:val="24"/>
          <w:szCs w:val="24"/>
          <w:shd w:val="clear" w:color="auto" w:fill="FFFFFF"/>
        </w:rPr>
        <w:t>, customary law is defined as the “custom and usages traditionally observed among the indigenous African peoples and which form part of the culture of those peoples.”</w:t>
      </w:r>
      <w:r w:rsidRPr="002430BF">
        <w:rPr>
          <w:rStyle w:val="FootnoteReference"/>
          <w:rFonts w:ascii="Times New Roman" w:hAnsi="Times New Roman" w:cs="Times New Roman"/>
          <w:color w:val="333333"/>
          <w:sz w:val="24"/>
          <w:szCs w:val="24"/>
          <w:shd w:val="clear" w:color="auto" w:fill="FFFFFF"/>
        </w:rPr>
        <w:footnoteReference w:id="1"/>
      </w:r>
      <w:r w:rsidRPr="002430BF">
        <w:rPr>
          <w:rFonts w:ascii="Times New Roman" w:hAnsi="Times New Roman" w:cs="Times New Roman"/>
          <w:color w:val="333333"/>
          <w:sz w:val="24"/>
          <w:szCs w:val="24"/>
          <w:shd w:val="clear" w:color="auto" w:fill="FFFFFF"/>
        </w:rPr>
        <w:t xml:space="preserve"> </w:t>
      </w:r>
      <w:r w:rsidRPr="002430BF">
        <w:rPr>
          <w:rFonts w:ascii="Times New Roman" w:hAnsi="Times New Roman" w:cs="Times New Roman"/>
          <w:color w:val="333333"/>
          <w:sz w:val="24"/>
          <w:szCs w:val="24"/>
          <w:shd w:val="clear" w:color="auto" w:fill="FFFFFF"/>
        </w:rPr>
        <w:t>It is the law that was handed down from time immemorial from ancestors and as such, it represents a collection of precedents and decisions of the by-gone chiefs</w:t>
      </w:r>
      <w:r w:rsidRPr="002430BF">
        <w:rPr>
          <w:rFonts w:ascii="Times New Roman" w:hAnsi="Times New Roman" w:cs="Times New Roman"/>
          <w:color w:val="333333"/>
          <w:sz w:val="24"/>
          <w:szCs w:val="24"/>
          <w:shd w:val="clear" w:color="auto" w:fill="FFFFFF"/>
        </w:rPr>
        <w:t>. I</w:t>
      </w:r>
      <w:r w:rsidRPr="002430BF">
        <w:rPr>
          <w:rFonts w:ascii="Times New Roman" w:hAnsi="Times New Roman" w:cs="Times New Roman"/>
          <w:color w:val="333333"/>
          <w:sz w:val="24"/>
          <w:szCs w:val="24"/>
          <w:shd w:val="clear" w:color="auto" w:fill="FFFFFF"/>
        </w:rPr>
        <w:t>t entails the customs and usages traditionally observed among the indigenous people that formed part of their culture and religions.</w:t>
      </w:r>
      <w:r w:rsidRPr="002430BF">
        <w:rPr>
          <w:rStyle w:val="FootnoteReference"/>
          <w:rFonts w:ascii="Times New Roman" w:hAnsi="Times New Roman" w:cs="Times New Roman"/>
          <w:color w:val="333333"/>
          <w:sz w:val="24"/>
          <w:szCs w:val="24"/>
          <w:shd w:val="clear" w:color="auto" w:fill="FFFFFF"/>
        </w:rPr>
        <w:footnoteReference w:id="2"/>
      </w:r>
    </w:p>
    <w:p w14:paraId="27FE151C" w14:textId="42FBED4A" w:rsidR="0074053B" w:rsidRPr="002430BF" w:rsidRDefault="0074053B" w:rsidP="002430BF">
      <w:pPr>
        <w:spacing w:line="360" w:lineRule="auto"/>
        <w:jc w:val="both"/>
        <w:rPr>
          <w:rFonts w:ascii="Times New Roman" w:hAnsi="Times New Roman" w:cs="Times New Roman"/>
          <w:color w:val="333333"/>
          <w:sz w:val="24"/>
          <w:szCs w:val="24"/>
          <w:shd w:val="clear" w:color="auto" w:fill="FFFFFF"/>
        </w:rPr>
      </w:pPr>
      <w:r w:rsidRPr="002430BF">
        <w:rPr>
          <w:rFonts w:ascii="Times New Roman" w:hAnsi="Times New Roman" w:cs="Times New Roman"/>
          <w:color w:val="333333"/>
          <w:sz w:val="24"/>
          <w:szCs w:val="24"/>
          <w:shd w:val="clear" w:color="auto" w:fill="FFFFFF"/>
        </w:rPr>
        <w:t xml:space="preserve">Customary law was described as “a mirror of accepted usage” in </w:t>
      </w:r>
      <w:proofErr w:type="spellStart"/>
      <w:r w:rsidRPr="002430BF">
        <w:rPr>
          <w:rFonts w:ascii="Times New Roman" w:hAnsi="Times New Roman" w:cs="Times New Roman"/>
          <w:i/>
          <w:iCs/>
          <w:color w:val="333333"/>
          <w:sz w:val="24"/>
          <w:szCs w:val="24"/>
          <w:shd w:val="clear" w:color="auto" w:fill="FFFFFF"/>
        </w:rPr>
        <w:t>Owonyin</w:t>
      </w:r>
      <w:proofErr w:type="spellEnd"/>
      <w:r w:rsidRPr="002430BF">
        <w:rPr>
          <w:rFonts w:ascii="Times New Roman" w:hAnsi="Times New Roman" w:cs="Times New Roman"/>
          <w:i/>
          <w:iCs/>
          <w:color w:val="333333"/>
          <w:sz w:val="24"/>
          <w:szCs w:val="24"/>
          <w:shd w:val="clear" w:color="auto" w:fill="FFFFFF"/>
        </w:rPr>
        <w:t xml:space="preserve"> v </w:t>
      </w:r>
      <w:proofErr w:type="spellStart"/>
      <w:r w:rsidRPr="002430BF">
        <w:rPr>
          <w:rFonts w:ascii="Times New Roman" w:hAnsi="Times New Roman" w:cs="Times New Roman"/>
          <w:i/>
          <w:iCs/>
          <w:color w:val="333333"/>
          <w:sz w:val="24"/>
          <w:szCs w:val="24"/>
          <w:shd w:val="clear" w:color="auto" w:fill="FFFFFF"/>
        </w:rPr>
        <w:t>Omotosho</w:t>
      </w:r>
      <w:proofErr w:type="spellEnd"/>
      <w:r w:rsidRPr="002430BF">
        <w:rPr>
          <w:rStyle w:val="FootnoteReference"/>
          <w:rFonts w:ascii="Times New Roman" w:hAnsi="Times New Roman" w:cs="Times New Roman"/>
          <w:color w:val="333333"/>
          <w:sz w:val="24"/>
          <w:szCs w:val="24"/>
          <w:shd w:val="clear" w:color="auto" w:fill="FFFFFF"/>
        </w:rPr>
        <w:footnoteReference w:id="3"/>
      </w:r>
      <w:r w:rsidRPr="002430BF">
        <w:rPr>
          <w:rFonts w:ascii="Times New Roman" w:hAnsi="Times New Roman" w:cs="Times New Roman"/>
          <w:color w:val="333333"/>
          <w:sz w:val="24"/>
          <w:szCs w:val="24"/>
          <w:shd w:val="clear" w:color="auto" w:fill="FFFFFF"/>
        </w:rPr>
        <w:t xml:space="preserve"> and the common law of Nigerian people in </w:t>
      </w:r>
      <w:r w:rsidRPr="002430BF">
        <w:rPr>
          <w:rStyle w:val="Emphasis"/>
          <w:rFonts w:ascii="Times New Roman" w:hAnsi="Times New Roman" w:cs="Times New Roman"/>
          <w:color w:val="333333"/>
          <w:sz w:val="24"/>
          <w:szCs w:val="24"/>
          <w:shd w:val="clear" w:color="auto" w:fill="FFFFFF"/>
        </w:rPr>
        <w:t xml:space="preserve">Ex </w:t>
      </w:r>
      <w:proofErr w:type="spellStart"/>
      <w:r w:rsidRPr="002430BF">
        <w:rPr>
          <w:rStyle w:val="Emphasis"/>
          <w:rFonts w:ascii="Times New Roman" w:hAnsi="Times New Roman" w:cs="Times New Roman"/>
          <w:color w:val="333333"/>
          <w:sz w:val="24"/>
          <w:szCs w:val="24"/>
          <w:shd w:val="clear" w:color="auto" w:fill="FFFFFF"/>
        </w:rPr>
        <w:t>Parte</w:t>
      </w:r>
      <w:proofErr w:type="spellEnd"/>
      <w:r w:rsidRPr="002430BF">
        <w:rPr>
          <w:rStyle w:val="Emphasis"/>
          <w:rFonts w:ascii="Times New Roman" w:hAnsi="Times New Roman" w:cs="Times New Roman"/>
          <w:color w:val="333333"/>
          <w:sz w:val="24"/>
          <w:szCs w:val="24"/>
          <w:shd w:val="clear" w:color="auto" w:fill="FFFFFF"/>
        </w:rPr>
        <w:t xml:space="preserve"> </w:t>
      </w:r>
      <w:proofErr w:type="spellStart"/>
      <w:r w:rsidRPr="002430BF">
        <w:rPr>
          <w:rStyle w:val="Emphasis"/>
          <w:rFonts w:ascii="Times New Roman" w:hAnsi="Times New Roman" w:cs="Times New Roman"/>
          <w:color w:val="333333"/>
          <w:sz w:val="24"/>
          <w:szCs w:val="24"/>
          <w:shd w:val="clear" w:color="auto" w:fill="FFFFFF"/>
        </w:rPr>
        <w:t>Ekepenga</w:t>
      </w:r>
      <w:proofErr w:type="spellEnd"/>
      <w:r w:rsidRPr="002430BF">
        <w:rPr>
          <w:rStyle w:val="FootnoteReference"/>
          <w:rFonts w:ascii="Times New Roman" w:hAnsi="Times New Roman" w:cs="Times New Roman"/>
          <w:i/>
          <w:iCs/>
          <w:color w:val="333333"/>
          <w:sz w:val="24"/>
          <w:szCs w:val="24"/>
          <w:shd w:val="clear" w:color="auto" w:fill="FFFFFF"/>
        </w:rPr>
        <w:footnoteReference w:id="4"/>
      </w:r>
      <w:r w:rsidRPr="002430BF">
        <w:rPr>
          <w:rStyle w:val="Emphasis"/>
          <w:rFonts w:ascii="Times New Roman" w:hAnsi="Times New Roman" w:cs="Times New Roman"/>
          <w:color w:val="333333"/>
          <w:sz w:val="24"/>
          <w:szCs w:val="24"/>
          <w:shd w:val="clear" w:color="auto" w:fill="FFFFFF"/>
        </w:rPr>
        <w:t>.</w:t>
      </w:r>
      <w:r w:rsidRPr="002430BF">
        <w:rPr>
          <w:rFonts w:ascii="Times New Roman" w:hAnsi="Times New Roman" w:cs="Times New Roman"/>
          <w:color w:val="333333"/>
          <w:sz w:val="24"/>
          <w:szCs w:val="24"/>
          <w:shd w:val="clear" w:color="auto" w:fill="FFFFFF"/>
        </w:rPr>
        <w:t>It</w:t>
      </w:r>
      <w:r w:rsidRPr="002430BF">
        <w:rPr>
          <w:rFonts w:ascii="Times New Roman" w:hAnsi="Times New Roman" w:cs="Times New Roman"/>
          <w:color w:val="333333"/>
          <w:sz w:val="24"/>
          <w:szCs w:val="24"/>
          <w:shd w:val="clear" w:color="auto" w:fill="FFFFFF"/>
        </w:rPr>
        <w:t xml:space="preserve"> should be noted, however, that the term “customary law” is used in a blanket form and it should not be taken to indicate that there is a single uniform set of customs throughout Nigeria</w:t>
      </w:r>
      <w:r w:rsidR="001D0B7E" w:rsidRPr="002430BF">
        <w:rPr>
          <w:rFonts w:ascii="Times New Roman" w:hAnsi="Times New Roman" w:cs="Times New Roman"/>
          <w:color w:val="333333"/>
          <w:sz w:val="24"/>
          <w:szCs w:val="24"/>
          <w:shd w:val="clear" w:color="auto" w:fill="FFFFFF"/>
        </w:rPr>
        <w:t xml:space="preserve"> as</w:t>
      </w:r>
      <w:r w:rsidRPr="002430BF">
        <w:rPr>
          <w:rFonts w:ascii="Times New Roman" w:hAnsi="Times New Roman" w:cs="Times New Roman"/>
          <w:color w:val="333333"/>
          <w:sz w:val="24"/>
          <w:szCs w:val="24"/>
          <w:shd w:val="clear" w:color="auto" w:fill="FFFFFF"/>
        </w:rPr>
        <w:t xml:space="preserve"> Nigeria is a society with diverse tribes, customs and cultures.</w:t>
      </w:r>
      <w:r w:rsidRPr="002430BF">
        <w:rPr>
          <w:rFonts w:ascii="Times New Roman" w:hAnsi="Times New Roman" w:cs="Times New Roman"/>
          <w:color w:val="333333"/>
          <w:sz w:val="24"/>
          <w:szCs w:val="24"/>
          <w:shd w:val="clear" w:color="auto" w:fill="FFFFFF"/>
        </w:rPr>
        <w:t xml:space="preserve"> </w:t>
      </w:r>
    </w:p>
    <w:p w14:paraId="14FF0A44" w14:textId="7616BC54" w:rsidR="0074053B" w:rsidRPr="002430BF" w:rsidRDefault="0074053B" w:rsidP="002430BF">
      <w:pPr>
        <w:spacing w:line="360" w:lineRule="auto"/>
        <w:jc w:val="both"/>
        <w:rPr>
          <w:rFonts w:ascii="Times New Roman" w:hAnsi="Times New Roman" w:cs="Times New Roman"/>
          <w:color w:val="333333"/>
          <w:sz w:val="24"/>
          <w:szCs w:val="24"/>
          <w:shd w:val="clear" w:color="auto" w:fill="FFFFFF"/>
        </w:rPr>
      </w:pPr>
      <w:r w:rsidRPr="002430BF">
        <w:rPr>
          <w:rFonts w:ascii="Times New Roman" w:hAnsi="Times New Roman" w:cs="Times New Roman"/>
          <w:color w:val="333333"/>
          <w:sz w:val="24"/>
          <w:szCs w:val="24"/>
          <w:shd w:val="clear" w:color="auto" w:fill="FFFFFF"/>
        </w:rPr>
        <w:t xml:space="preserve">This paper shall briefly discuss the customary land tenure system of the Bini (Benin) people </w:t>
      </w:r>
      <w:r w:rsidR="00861052" w:rsidRPr="002430BF">
        <w:rPr>
          <w:rFonts w:ascii="Times New Roman" w:hAnsi="Times New Roman" w:cs="Times New Roman"/>
          <w:color w:val="333333"/>
          <w:sz w:val="24"/>
          <w:szCs w:val="24"/>
          <w:shd w:val="clear" w:color="auto" w:fill="FFFFFF"/>
        </w:rPr>
        <w:t>of the</w:t>
      </w:r>
      <w:r w:rsidRPr="002430BF">
        <w:rPr>
          <w:rFonts w:ascii="Times New Roman" w:hAnsi="Times New Roman" w:cs="Times New Roman"/>
          <w:color w:val="333333"/>
          <w:sz w:val="24"/>
          <w:szCs w:val="24"/>
          <w:shd w:val="clear" w:color="auto" w:fill="FFFFFF"/>
        </w:rPr>
        <w:t xml:space="preserve"> </w:t>
      </w:r>
      <w:r w:rsidR="00E826E0" w:rsidRPr="002430BF">
        <w:rPr>
          <w:rFonts w:ascii="Times New Roman" w:hAnsi="Times New Roman" w:cs="Times New Roman"/>
          <w:color w:val="333333"/>
          <w:sz w:val="24"/>
          <w:szCs w:val="24"/>
          <w:shd w:val="clear" w:color="auto" w:fill="FFFFFF"/>
        </w:rPr>
        <w:t>S</w:t>
      </w:r>
      <w:r w:rsidRPr="002430BF">
        <w:rPr>
          <w:rFonts w:ascii="Times New Roman" w:hAnsi="Times New Roman" w:cs="Times New Roman"/>
          <w:color w:val="333333"/>
          <w:sz w:val="24"/>
          <w:szCs w:val="24"/>
          <w:shd w:val="clear" w:color="auto" w:fill="FFFFFF"/>
        </w:rPr>
        <w:t>outh</w:t>
      </w:r>
      <w:r w:rsidR="003378F3" w:rsidRPr="002430BF">
        <w:rPr>
          <w:rFonts w:ascii="Times New Roman" w:hAnsi="Times New Roman" w:cs="Times New Roman"/>
          <w:color w:val="333333"/>
          <w:sz w:val="24"/>
          <w:szCs w:val="24"/>
          <w:shd w:val="clear" w:color="auto" w:fill="FFFFFF"/>
        </w:rPr>
        <w:t xml:space="preserve">ern part of </w:t>
      </w:r>
      <w:r w:rsidRPr="002430BF">
        <w:rPr>
          <w:rFonts w:ascii="Times New Roman" w:hAnsi="Times New Roman" w:cs="Times New Roman"/>
          <w:color w:val="333333"/>
          <w:sz w:val="24"/>
          <w:szCs w:val="24"/>
          <w:shd w:val="clear" w:color="auto" w:fill="FFFFFF"/>
        </w:rPr>
        <w:t xml:space="preserve">Nigeria </w:t>
      </w:r>
      <w:r w:rsidR="003378F3" w:rsidRPr="002430BF">
        <w:rPr>
          <w:rFonts w:ascii="Times New Roman" w:hAnsi="Times New Roman" w:cs="Times New Roman"/>
          <w:color w:val="333333"/>
          <w:sz w:val="24"/>
          <w:szCs w:val="24"/>
          <w:shd w:val="clear" w:color="auto" w:fill="FFFFFF"/>
        </w:rPr>
        <w:t>in</w:t>
      </w:r>
      <w:r w:rsidRPr="002430BF">
        <w:rPr>
          <w:rFonts w:ascii="Times New Roman" w:hAnsi="Times New Roman" w:cs="Times New Roman"/>
          <w:color w:val="333333"/>
          <w:sz w:val="24"/>
          <w:szCs w:val="24"/>
          <w:shd w:val="clear" w:color="auto" w:fill="FFFFFF"/>
        </w:rPr>
        <w:t xml:space="preserve"> Edo State. The customary land tenure system amongst these people is communal in nature.</w:t>
      </w:r>
    </w:p>
    <w:p w14:paraId="37B0E019" w14:textId="77777777" w:rsidR="002430BF" w:rsidRDefault="002430BF" w:rsidP="002430BF">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u w:val="single"/>
        </w:rPr>
      </w:pPr>
    </w:p>
    <w:p w14:paraId="1E400492" w14:textId="6423423C" w:rsidR="0074053B" w:rsidRPr="002430BF" w:rsidRDefault="0074053B" w:rsidP="002430BF">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8"/>
          <w:szCs w:val="28"/>
          <w:u w:val="single"/>
        </w:rPr>
      </w:pPr>
      <w:r w:rsidRPr="002430BF">
        <w:rPr>
          <w:rFonts w:ascii="Times New Roman" w:eastAsia="Times New Roman" w:hAnsi="Times New Roman" w:cs="Times New Roman"/>
          <w:b/>
          <w:bCs/>
          <w:color w:val="000000"/>
          <w:sz w:val="28"/>
          <w:szCs w:val="28"/>
          <w:u w:val="single"/>
        </w:rPr>
        <w:t>Creation/Ownership</w:t>
      </w:r>
    </w:p>
    <w:p w14:paraId="2E5292C9" w14:textId="5C5AF3FE" w:rsidR="0074053B" w:rsidRPr="002430BF" w:rsidRDefault="0074053B" w:rsidP="002430BF">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2430BF">
        <w:rPr>
          <w:rFonts w:ascii="Times New Roman" w:eastAsia="Times New Roman" w:hAnsi="Times New Roman" w:cs="Times New Roman"/>
          <w:color w:val="000000"/>
          <w:sz w:val="24"/>
          <w:szCs w:val="24"/>
        </w:rPr>
        <w:t>Under Benin native law and custom, land is a communal property of all the Bini people, but the legal estate of the land is vested and resides in the Oba of Benin as trustee for his people.</w:t>
      </w:r>
    </w:p>
    <w:p w14:paraId="2D5C3023" w14:textId="4F4D6D47" w:rsidR="0074053B" w:rsidRPr="002430BF" w:rsidRDefault="0074053B" w:rsidP="002430BF">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2430BF">
        <w:rPr>
          <w:rFonts w:ascii="Times New Roman" w:eastAsia="Times New Roman" w:hAnsi="Times New Roman" w:cs="Times New Roman"/>
          <w:color w:val="000000"/>
          <w:sz w:val="24"/>
          <w:szCs w:val="24"/>
        </w:rPr>
        <w:t xml:space="preserve">The Supreme Court per </w:t>
      </w:r>
      <w:proofErr w:type="spellStart"/>
      <w:r w:rsidRPr="002430BF">
        <w:rPr>
          <w:rFonts w:ascii="Times New Roman" w:eastAsia="Times New Roman" w:hAnsi="Times New Roman" w:cs="Times New Roman"/>
          <w:color w:val="000000"/>
          <w:sz w:val="24"/>
          <w:szCs w:val="24"/>
        </w:rPr>
        <w:t>Idigbe</w:t>
      </w:r>
      <w:proofErr w:type="spellEnd"/>
      <w:r w:rsidRPr="002430BF">
        <w:rPr>
          <w:rFonts w:ascii="Times New Roman" w:eastAsia="Times New Roman" w:hAnsi="Times New Roman" w:cs="Times New Roman"/>
          <w:color w:val="000000"/>
          <w:sz w:val="24"/>
          <w:szCs w:val="24"/>
        </w:rPr>
        <w:t xml:space="preserve">, JSC in </w:t>
      </w:r>
      <w:r w:rsidRPr="002430BF">
        <w:rPr>
          <w:rFonts w:ascii="Times New Roman" w:eastAsia="Times New Roman" w:hAnsi="Times New Roman" w:cs="Times New Roman"/>
          <w:i/>
          <w:iCs/>
          <w:color w:val="000000"/>
          <w:sz w:val="24"/>
          <w:szCs w:val="24"/>
        </w:rPr>
        <w:t>Arase v. Arase</w:t>
      </w:r>
      <w:r w:rsidRPr="002430BF">
        <w:rPr>
          <w:rStyle w:val="FootnoteReference"/>
          <w:rFonts w:ascii="Times New Roman" w:eastAsia="Times New Roman" w:hAnsi="Times New Roman" w:cs="Times New Roman"/>
          <w:color w:val="000000"/>
          <w:sz w:val="24"/>
          <w:szCs w:val="24"/>
        </w:rPr>
        <w:footnoteReference w:id="5"/>
      </w:r>
      <w:r w:rsidRPr="002430BF">
        <w:rPr>
          <w:rFonts w:ascii="Times New Roman" w:eastAsia="Times New Roman" w:hAnsi="Times New Roman" w:cs="Times New Roman"/>
          <w:color w:val="000000"/>
          <w:sz w:val="24"/>
          <w:szCs w:val="24"/>
        </w:rPr>
        <w:t>, held that by the principles of the Bini customary tenure system, all land is owned by the community for whom the Oba of Benin holds same in trust, and that it is the Oba of Benin who can transfer to any individual, the “ownership” of such land.</w:t>
      </w:r>
      <w:r w:rsidRPr="002430BF">
        <w:rPr>
          <w:rStyle w:val="FootnoteReference"/>
          <w:rFonts w:ascii="Times New Roman" w:eastAsia="Times New Roman" w:hAnsi="Times New Roman" w:cs="Times New Roman"/>
          <w:color w:val="000000"/>
          <w:sz w:val="24"/>
          <w:szCs w:val="24"/>
        </w:rPr>
        <w:footnoteReference w:id="6"/>
      </w:r>
    </w:p>
    <w:p w14:paraId="686610C9" w14:textId="1FBD2A0F" w:rsidR="0074053B" w:rsidRPr="002430BF" w:rsidRDefault="0074053B" w:rsidP="002430BF">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2430BF">
        <w:rPr>
          <w:rFonts w:ascii="Times New Roman" w:eastAsia="Times New Roman" w:hAnsi="Times New Roman" w:cs="Times New Roman"/>
          <w:color w:val="000000"/>
          <w:sz w:val="24"/>
          <w:szCs w:val="24"/>
        </w:rPr>
        <w:t>In the early times, the Oba divided Benin into wards which were headed by chiefs appointed by him and around 1947, he created</w:t>
      </w:r>
      <w:r w:rsidRPr="002430BF">
        <w:rPr>
          <w:rFonts w:ascii="Times New Roman" w:eastAsia="Times New Roman" w:hAnsi="Times New Roman" w:cs="Times New Roman"/>
          <w:b/>
          <w:bCs/>
          <w:color w:val="000000"/>
          <w:sz w:val="24"/>
          <w:szCs w:val="24"/>
        </w:rPr>
        <w:t xml:space="preserve"> ward councils </w:t>
      </w:r>
      <w:r w:rsidRPr="002430BF">
        <w:rPr>
          <w:rFonts w:ascii="Times New Roman" w:eastAsia="Times New Roman" w:hAnsi="Times New Roman" w:cs="Times New Roman"/>
          <w:color w:val="000000"/>
          <w:sz w:val="24"/>
          <w:szCs w:val="24"/>
        </w:rPr>
        <w:t>for each ward whose duty was to recommend applications for plot</w:t>
      </w:r>
      <w:r w:rsidRPr="002430BF">
        <w:rPr>
          <w:rFonts w:ascii="Times New Roman" w:eastAsia="Times New Roman" w:hAnsi="Times New Roman" w:cs="Times New Roman"/>
          <w:color w:val="000000"/>
          <w:sz w:val="24"/>
          <w:szCs w:val="24"/>
        </w:rPr>
        <w:t>s</w:t>
      </w:r>
      <w:r w:rsidRPr="002430BF">
        <w:rPr>
          <w:rFonts w:ascii="Times New Roman" w:eastAsia="Times New Roman" w:hAnsi="Times New Roman" w:cs="Times New Roman"/>
          <w:color w:val="000000"/>
          <w:sz w:val="24"/>
          <w:szCs w:val="24"/>
        </w:rPr>
        <w:t xml:space="preserve"> of land to the </w:t>
      </w:r>
      <w:r w:rsidR="005A5CA7" w:rsidRPr="002430BF">
        <w:rPr>
          <w:rFonts w:ascii="Times New Roman" w:eastAsia="Times New Roman" w:hAnsi="Times New Roman" w:cs="Times New Roman"/>
          <w:color w:val="000000"/>
          <w:sz w:val="24"/>
          <w:szCs w:val="24"/>
        </w:rPr>
        <w:t>him</w:t>
      </w:r>
      <w:r w:rsidRPr="002430BF">
        <w:rPr>
          <w:rFonts w:ascii="Times New Roman" w:eastAsia="Times New Roman" w:hAnsi="Times New Roman" w:cs="Times New Roman"/>
          <w:color w:val="000000"/>
          <w:sz w:val="24"/>
          <w:szCs w:val="24"/>
        </w:rPr>
        <w:t xml:space="preserve">. The said ward councils were replaced with </w:t>
      </w:r>
      <w:r w:rsidRPr="002430BF">
        <w:rPr>
          <w:rFonts w:ascii="Times New Roman" w:eastAsia="Times New Roman" w:hAnsi="Times New Roman" w:cs="Times New Roman"/>
          <w:b/>
          <w:bCs/>
          <w:color w:val="000000"/>
          <w:sz w:val="24"/>
          <w:szCs w:val="24"/>
        </w:rPr>
        <w:t>ward plot allotment committees</w:t>
      </w:r>
      <w:r w:rsidRPr="002430BF">
        <w:rPr>
          <w:rFonts w:ascii="Times New Roman" w:eastAsia="Times New Roman" w:hAnsi="Times New Roman" w:cs="Times New Roman"/>
          <w:color w:val="000000"/>
          <w:sz w:val="24"/>
          <w:szCs w:val="24"/>
        </w:rPr>
        <w:t xml:space="preserve"> in 1961 whose main function was to receive and recommend application</w:t>
      </w:r>
      <w:r w:rsidR="00D8260E" w:rsidRPr="002430BF">
        <w:rPr>
          <w:rFonts w:ascii="Times New Roman" w:eastAsia="Times New Roman" w:hAnsi="Times New Roman" w:cs="Times New Roman"/>
          <w:color w:val="000000"/>
          <w:sz w:val="24"/>
          <w:szCs w:val="24"/>
        </w:rPr>
        <w:t>s</w:t>
      </w:r>
      <w:r w:rsidRPr="002430BF">
        <w:rPr>
          <w:rFonts w:ascii="Times New Roman" w:eastAsia="Times New Roman" w:hAnsi="Times New Roman" w:cs="Times New Roman"/>
          <w:color w:val="000000"/>
          <w:sz w:val="24"/>
          <w:szCs w:val="24"/>
        </w:rPr>
        <w:t xml:space="preserve"> for building plots to the Oba for approval.</w:t>
      </w:r>
    </w:p>
    <w:p w14:paraId="201BA89A" w14:textId="33B8040E" w:rsidR="0074053B" w:rsidRPr="002430BF" w:rsidRDefault="0074053B" w:rsidP="002430BF">
      <w:pPr>
        <w:spacing w:line="360" w:lineRule="auto"/>
        <w:jc w:val="both"/>
        <w:rPr>
          <w:rFonts w:ascii="Times New Roman" w:eastAsia="Times New Roman" w:hAnsi="Times New Roman" w:cs="Times New Roman"/>
          <w:color w:val="000000"/>
          <w:sz w:val="24"/>
          <w:szCs w:val="24"/>
        </w:rPr>
      </w:pPr>
      <w:r w:rsidRPr="002430BF">
        <w:rPr>
          <w:rFonts w:ascii="Times New Roman" w:eastAsia="Times New Roman" w:hAnsi="Times New Roman" w:cs="Times New Roman"/>
          <w:color w:val="000000"/>
          <w:sz w:val="24"/>
          <w:szCs w:val="24"/>
        </w:rPr>
        <w:t xml:space="preserve">A person that desires land on which to build applies for it to the Oba of Benin (who is the only authority competent under Benin customary law to make allocation or grant of land in or outside Benin City) through the appropriate ward plot allotment committee in which the land is situated. The committee carries out an inspection of the site in order to ascertain its location and </w:t>
      </w:r>
      <w:r w:rsidRPr="002430BF">
        <w:rPr>
          <w:rFonts w:ascii="Times New Roman" w:eastAsia="Times New Roman" w:hAnsi="Times New Roman" w:cs="Times New Roman"/>
          <w:color w:val="000000"/>
          <w:sz w:val="24"/>
          <w:szCs w:val="24"/>
        </w:rPr>
        <w:t>ensure the desired land</w:t>
      </w:r>
      <w:r w:rsidRPr="002430BF">
        <w:rPr>
          <w:rFonts w:ascii="Times New Roman" w:eastAsia="Times New Roman" w:hAnsi="Times New Roman" w:cs="Times New Roman"/>
          <w:color w:val="000000"/>
          <w:sz w:val="24"/>
          <w:szCs w:val="24"/>
        </w:rPr>
        <w:t xml:space="preserve"> is free of dispute</w:t>
      </w:r>
      <w:r w:rsidR="000A6991" w:rsidRPr="002430BF">
        <w:rPr>
          <w:rFonts w:ascii="Times New Roman" w:eastAsia="Times New Roman" w:hAnsi="Times New Roman" w:cs="Times New Roman"/>
          <w:color w:val="000000"/>
          <w:sz w:val="24"/>
          <w:szCs w:val="24"/>
        </w:rPr>
        <w:t>,</w:t>
      </w:r>
      <w:r w:rsidRPr="002430BF">
        <w:rPr>
          <w:rFonts w:ascii="Times New Roman" w:eastAsia="Times New Roman" w:hAnsi="Times New Roman" w:cs="Times New Roman"/>
          <w:color w:val="000000"/>
          <w:sz w:val="24"/>
          <w:szCs w:val="24"/>
        </w:rPr>
        <w:t xml:space="preserve"> after which </w:t>
      </w:r>
      <w:r w:rsidRPr="002430BF">
        <w:rPr>
          <w:rFonts w:ascii="Times New Roman" w:eastAsia="Times New Roman" w:hAnsi="Times New Roman" w:cs="Times New Roman"/>
          <w:color w:val="000000"/>
          <w:sz w:val="24"/>
          <w:szCs w:val="24"/>
        </w:rPr>
        <w:lastRenderedPageBreak/>
        <w:t>they will give their recommendation to the Oba.</w:t>
      </w:r>
      <w:r w:rsidRPr="002430BF">
        <w:rPr>
          <w:rFonts w:ascii="Times New Roman" w:eastAsia="Times New Roman" w:hAnsi="Times New Roman" w:cs="Times New Roman"/>
          <w:color w:val="000000"/>
          <w:sz w:val="24"/>
          <w:szCs w:val="24"/>
        </w:rPr>
        <w:t xml:space="preserve"> Upon receipt of such recommendation, the Oba gives his approval to the applicant who thus becomes the beneficial owner thereof in accordance with the Benin custom. The Oba signifies his approval by writing “Approved” in the body of the application, followed by his signature on the grantee’s written application</w:t>
      </w:r>
      <w:r w:rsidRPr="002430BF">
        <w:rPr>
          <w:rFonts w:ascii="Times New Roman" w:eastAsia="Times New Roman" w:hAnsi="Times New Roman" w:cs="Times New Roman"/>
          <w:color w:val="000000"/>
          <w:sz w:val="24"/>
          <w:szCs w:val="24"/>
        </w:rPr>
        <w:t>.</w:t>
      </w:r>
      <w:r w:rsidRPr="002430BF">
        <w:rPr>
          <w:rFonts w:ascii="Times New Roman" w:eastAsia="Times New Roman" w:hAnsi="Times New Roman" w:cs="Times New Roman"/>
          <w:color w:val="000000"/>
          <w:sz w:val="24"/>
          <w:szCs w:val="24"/>
        </w:rPr>
        <w:t xml:space="preserve"> It is the approval given to an application by the Oba that is required by Benin customary law to vest title of land in the grantee</w:t>
      </w:r>
      <w:r w:rsidRPr="002430BF">
        <w:rPr>
          <w:rFonts w:ascii="Times New Roman" w:eastAsia="Times New Roman" w:hAnsi="Times New Roman" w:cs="Times New Roman"/>
          <w:color w:val="000000"/>
          <w:sz w:val="24"/>
          <w:szCs w:val="24"/>
        </w:rPr>
        <w:t xml:space="preserve"> and </w:t>
      </w:r>
      <w:r w:rsidRPr="002430BF">
        <w:rPr>
          <w:rFonts w:ascii="Times New Roman" w:hAnsi="Times New Roman" w:cs="Times New Roman"/>
          <w:color w:val="000000"/>
          <w:sz w:val="24"/>
          <w:szCs w:val="24"/>
          <w:shd w:val="clear" w:color="auto" w:fill="FFFFFF"/>
        </w:rPr>
        <w:t xml:space="preserve">a grant of land by the Oba becomes effective from the date </w:t>
      </w:r>
      <w:r w:rsidRPr="002430BF">
        <w:rPr>
          <w:rFonts w:ascii="Times New Roman" w:hAnsi="Times New Roman" w:cs="Times New Roman"/>
          <w:color w:val="000000"/>
          <w:sz w:val="24"/>
          <w:szCs w:val="24"/>
          <w:shd w:val="clear" w:color="auto" w:fill="FFFFFF"/>
        </w:rPr>
        <w:t>he</w:t>
      </w:r>
      <w:r w:rsidRPr="002430BF">
        <w:rPr>
          <w:rFonts w:ascii="Times New Roman" w:hAnsi="Times New Roman" w:cs="Times New Roman"/>
          <w:color w:val="000000"/>
          <w:sz w:val="24"/>
          <w:szCs w:val="24"/>
          <w:shd w:val="clear" w:color="auto" w:fill="FFFFFF"/>
        </w:rPr>
        <w:t xml:space="preserve"> appends his signature of having approved the application for</w:t>
      </w:r>
      <w:r w:rsidR="002C5DC0" w:rsidRPr="002430BF">
        <w:rPr>
          <w:rFonts w:ascii="Times New Roman" w:hAnsi="Times New Roman" w:cs="Times New Roman"/>
          <w:color w:val="000000"/>
          <w:sz w:val="24"/>
          <w:szCs w:val="24"/>
          <w:shd w:val="clear" w:color="auto" w:fill="FFFFFF"/>
        </w:rPr>
        <w:t xml:space="preserve"> the</w:t>
      </w:r>
      <w:r w:rsidRPr="002430BF">
        <w:rPr>
          <w:rFonts w:ascii="Times New Roman" w:hAnsi="Times New Roman" w:cs="Times New Roman"/>
          <w:color w:val="000000"/>
          <w:sz w:val="24"/>
          <w:szCs w:val="24"/>
          <w:shd w:val="clear" w:color="auto" w:fill="FFFFFF"/>
        </w:rPr>
        <w:t xml:space="preserve"> said</w:t>
      </w:r>
      <w:r w:rsidRPr="002430BF">
        <w:rPr>
          <w:rFonts w:ascii="Times New Roman" w:hAnsi="Times New Roman" w:cs="Times New Roman"/>
          <w:color w:val="000000"/>
          <w:sz w:val="24"/>
          <w:szCs w:val="24"/>
          <w:shd w:val="clear" w:color="auto" w:fill="FFFFFF"/>
        </w:rPr>
        <w:t xml:space="preserve"> land</w:t>
      </w:r>
      <w:r w:rsidRPr="002430BF">
        <w:rPr>
          <w:rFonts w:ascii="Times New Roman" w:hAnsi="Times New Roman" w:cs="Times New Roman"/>
          <w:color w:val="000000"/>
          <w:sz w:val="24"/>
          <w:szCs w:val="24"/>
          <w:shd w:val="clear" w:color="auto" w:fill="FFFFFF"/>
        </w:rPr>
        <w:t>.</w:t>
      </w:r>
      <w:r w:rsidRPr="002430BF">
        <w:rPr>
          <w:rStyle w:val="FootnoteReference"/>
          <w:rFonts w:ascii="Times New Roman" w:hAnsi="Times New Roman" w:cs="Times New Roman"/>
          <w:color w:val="000000"/>
          <w:sz w:val="24"/>
          <w:szCs w:val="24"/>
          <w:shd w:val="clear" w:color="auto" w:fill="FFFFFF"/>
        </w:rPr>
        <w:footnoteReference w:id="7"/>
      </w:r>
    </w:p>
    <w:p w14:paraId="172E9E97" w14:textId="187864EA" w:rsidR="0074053B" w:rsidRPr="002430BF" w:rsidRDefault="0074053B" w:rsidP="002430BF">
      <w:pPr>
        <w:spacing w:line="360" w:lineRule="auto"/>
        <w:jc w:val="both"/>
        <w:rPr>
          <w:rFonts w:ascii="Times New Roman" w:eastAsia="Times New Roman" w:hAnsi="Times New Roman" w:cs="Times New Roman"/>
          <w:color w:val="000000"/>
          <w:sz w:val="24"/>
          <w:szCs w:val="24"/>
          <w:lang w:val="en-US"/>
        </w:rPr>
      </w:pPr>
      <w:r w:rsidRPr="002430BF">
        <w:rPr>
          <w:rFonts w:ascii="Times New Roman" w:eastAsia="Times New Roman" w:hAnsi="Times New Roman" w:cs="Times New Roman"/>
          <w:color w:val="000000"/>
          <w:sz w:val="24"/>
          <w:szCs w:val="24"/>
        </w:rPr>
        <w:t>In</w:t>
      </w:r>
      <w:r w:rsidRPr="002430BF">
        <w:rPr>
          <w:rFonts w:ascii="Times New Roman" w:eastAsia="Times New Roman" w:hAnsi="Times New Roman" w:cs="Times New Roman"/>
          <w:color w:val="000000"/>
          <w:sz w:val="24"/>
          <w:szCs w:val="24"/>
        </w:rPr>
        <w:t> </w:t>
      </w:r>
      <w:proofErr w:type="spellStart"/>
      <w:r w:rsidRPr="002430BF">
        <w:rPr>
          <w:rFonts w:ascii="Times New Roman" w:eastAsia="Times New Roman" w:hAnsi="Times New Roman" w:cs="Times New Roman"/>
          <w:i/>
          <w:iCs/>
          <w:color w:val="000000"/>
          <w:sz w:val="24"/>
          <w:szCs w:val="24"/>
        </w:rPr>
        <w:t>Okeaya</w:t>
      </w:r>
      <w:proofErr w:type="spellEnd"/>
      <w:r w:rsidRPr="002430BF">
        <w:rPr>
          <w:rFonts w:ascii="Times New Roman" w:eastAsia="Times New Roman" w:hAnsi="Times New Roman" w:cs="Times New Roman"/>
          <w:i/>
          <w:iCs/>
          <w:color w:val="000000"/>
          <w:sz w:val="24"/>
          <w:szCs w:val="24"/>
        </w:rPr>
        <w:t xml:space="preserve"> v. </w:t>
      </w:r>
      <w:proofErr w:type="spellStart"/>
      <w:r w:rsidRPr="002430BF">
        <w:rPr>
          <w:rFonts w:ascii="Times New Roman" w:eastAsia="Times New Roman" w:hAnsi="Times New Roman" w:cs="Times New Roman"/>
          <w:i/>
          <w:iCs/>
          <w:color w:val="000000"/>
          <w:sz w:val="24"/>
          <w:szCs w:val="24"/>
        </w:rPr>
        <w:t>Aguebor</w:t>
      </w:r>
      <w:proofErr w:type="spellEnd"/>
      <w:r w:rsidRPr="002430BF">
        <w:rPr>
          <w:rStyle w:val="FootnoteReference"/>
          <w:rFonts w:ascii="Times New Roman" w:eastAsia="Times New Roman" w:hAnsi="Times New Roman" w:cs="Times New Roman"/>
          <w:i/>
          <w:iCs/>
          <w:color w:val="000000"/>
          <w:sz w:val="24"/>
          <w:szCs w:val="24"/>
        </w:rPr>
        <w:footnoteReference w:id="8"/>
      </w:r>
      <w:r w:rsidRPr="002430BF">
        <w:rPr>
          <w:rFonts w:ascii="Times New Roman" w:eastAsia="Times New Roman" w:hAnsi="Times New Roman" w:cs="Times New Roman"/>
          <w:color w:val="000000"/>
          <w:sz w:val="24"/>
          <w:szCs w:val="24"/>
        </w:rPr>
        <w:t xml:space="preserve">, </w:t>
      </w:r>
      <w:r w:rsidRPr="002430BF">
        <w:rPr>
          <w:rFonts w:ascii="Times New Roman" w:eastAsia="Times New Roman" w:hAnsi="Times New Roman" w:cs="Times New Roman"/>
          <w:color w:val="000000"/>
          <w:sz w:val="24"/>
          <w:szCs w:val="24"/>
        </w:rPr>
        <w:t xml:space="preserve"> t</w:t>
      </w:r>
      <w:r w:rsidRPr="002430BF">
        <w:rPr>
          <w:rFonts w:ascii="Times New Roman" w:eastAsia="Times New Roman" w:hAnsi="Times New Roman" w:cs="Times New Roman"/>
          <w:color w:val="000000"/>
          <w:sz w:val="24"/>
          <w:szCs w:val="24"/>
        </w:rPr>
        <w:t xml:space="preserve">he </w:t>
      </w:r>
      <w:r w:rsidRPr="002430BF">
        <w:rPr>
          <w:rFonts w:ascii="Times New Roman" w:eastAsia="Times New Roman" w:hAnsi="Times New Roman" w:cs="Times New Roman"/>
          <w:color w:val="000000"/>
          <w:sz w:val="24"/>
          <w:szCs w:val="24"/>
        </w:rPr>
        <w:t>S</w:t>
      </w:r>
      <w:r w:rsidRPr="002430BF">
        <w:rPr>
          <w:rFonts w:ascii="Times New Roman" w:eastAsia="Times New Roman" w:hAnsi="Times New Roman" w:cs="Times New Roman"/>
          <w:color w:val="000000"/>
          <w:sz w:val="24"/>
          <w:szCs w:val="24"/>
        </w:rPr>
        <w:t xml:space="preserve">upreme </w:t>
      </w:r>
      <w:r w:rsidRPr="002430BF">
        <w:rPr>
          <w:rFonts w:ascii="Times New Roman" w:eastAsia="Times New Roman" w:hAnsi="Times New Roman" w:cs="Times New Roman"/>
          <w:color w:val="000000"/>
          <w:sz w:val="24"/>
          <w:szCs w:val="24"/>
        </w:rPr>
        <w:t>C</w:t>
      </w:r>
      <w:r w:rsidRPr="002430BF">
        <w:rPr>
          <w:rFonts w:ascii="Times New Roman" w:eastAsia="Times New Roman" w:hAnsi="Times New Roman" w:cs="Times New Roman"/>
          <w:color w:val="000000"/>
          <w:sz w:val="24"/>
          <w:szCs w:val="24"/>
        </w:rPr>
        <w:t xml:space="preserve">ourt of Nigeria outlined </w:t>
      </w:r>
      <w:r w:rsidR="00B9366B" w:rsidRPr="002430BF">
        <w:rPr>
          <w:rFonts w:ascii="Times New Roman" w:eastAsia="Times New Roman" w:hAnsi="Times New Roman" w:cs="Times New Roman"/>
          <w:color w:val="000000"/>
          <w:sz w:val="24"/>
          <w:szCs w:val="24"/>
        </w:rPr>
        <w:t xml:space="preserve">and </w:t>
      </w:r>
      <w:r w:rsidRPr="002430BF">
        <w:rPr>
          <w:rFonts w:ascii="Times New Roman" w:eastAsia="Times New Roman" w:hAnsi="Times New Roman" w:cs="Times New Roman"/>
          <w:color w:val="000000"/>
          <w:sz w:val="24"/>
          <w:szCs w:val="24"/>
        </w:rPr>
        <w:t xml:space="preserve">established </w:t>
      </w:r>
      <w:r w:rsidR="00B9366B" w:rsidRPr="002430BF">
        <w:rPr>
          <w:rFonts w:ascii="Times New Roman" w:eastAsia="Times New Roman" w:hAnsi="Times New Roman" w:cs="Times New Roman"/>
          <w:color w:val="000000"/>
          <w:sz w:val="24"/>
          <w:szCs w:val="24"/>
        </w:rPr>
        <w:t xml:space="preserve">the above stated </w:t>
      </w:r>
      <w:r w:rsidRPr="002430BF">
        <w:rPr>
          <w:rFonts w:ascii="Times New Roman" w:eastAsia="Times New Roman" w:hAnsi="Times New Roman" w:cs="Times New Roman"/>
          <w:color w:val="000000"/>
          <w:sz w:val="24"/>
          <w:szCs w:val="24"/>
        </w:rPr>
        <w:t xml:space="preserve">principles </w:t>
      </w:r>
      <w:r w:rsidR="00B9366B" w:rsidRPr="002430BF">
        <w:rPr>
          <w:rFonts w:ascii="Times New Roman" w:eastAsia="Times New Roman" w:hAnsi="Times New Roman" w:cs="Times New Roman"/>
          <w:color w:val="000000"/>
          <w:sz w:val="24"/>
          <w:szCs w:val="24"/>
        </w:rPr>
        <w:t xml:space="preserve">and procedures as </w:t>
      </w:r>
      <w:r w:rsidRPr="002430BF">
        <w:rPr>
          <w:rFonts w:ascii="Times New Roman" w:eastAsia="Times New Roman" w:hAnsi="Times New Roman" w:cs="Times New Roman"/>
          <w:color w:val="000000"/>
          <w:sz w:val="24"/>
          <w:szCs w:val="24"/>
        </w:rPr>
        <w:t>governing the acquisition of land under Benin customary law</w:t>
      </w:r>
      <w:r w:rsidR="00B9366B" w:rsidRPr="002430BF">
        <w:rPr>
          <w:rFonts w:ascii="Times New Roman" w:eastAsia="Times New Roman" w:hAnsi="Times New Roman" w:cs="Times New Roman"/>
          <w:color w:val="000000"/>
          <w:sz w:val="24"/>
          <w:szCs w:val="24"/>
        </w:rPr>
        <w:t xml:space="preserve">. </w:t>
      </w:r>
      <w:r w:rsidR="006D3D97" w:rsidRPr="002430BF">
        <w:rPr>
          <w:rFonts w:ascii="Times New Roman" w:eastAsia="Times New Roman" w:hAnsi="Times New Roman" w:cs="Times New Roman"/>
          <w:color w:val="000000"/>
          <w:sz w:val="24"/>
          <w:szCs w:val="24"/>
        </w:rPr>
        <w:t xml:space="preserve">The court </w:t>
      </w:r>
      <w:r w:rsidRPr="002430BF">
        <w:rPr>
          <w:rFonts w:ascii="Times New Roman" w:eastAsia="Times New Roman" w:hAnsi="Times New Roman" w:cs="Times New Roman"/>
          <w:color w:val="000000"/>
          <w:sz w:val="24"/>
          <w:szCs w:val="24"/>
        </w:rPr>
        <w:t>als</w:t>
      </w:r>
      <w:r w:rsidR="006D3D97" w:rsidRPr="002430BF">
        <w:rPr>
          <w:rFonts w:ascii="Times New Roman" w:eastAsia="Times New Roman" w:hAnsi="Times New Roman" w:cs="Times New Roman"/>
          <w:color w:val="000000"/>
          <w:sz w:val="24"/>
          <w:szCs w:val="24"/>
        </w:rPr>
        <w:t xml:space="preserve">o emphasised that the </w:t>
      </w:r>
      <w:r w:rsidRPr="002430BF">
        <w:rPr>
          <w:rFonts w:ascii="Times New Roman" w:eastAsia="Times New Roman" w:hAnsi="Times New Roman" w:cs="Times New Roman"/>
          <w:color w:val="000000"/>
          <w:sz w:val="24"/>
          <w:szCs w:val="24"/>
        </w:rPr>
        <w:t xml:space="preserve">inspection of the proposed land by the ward plot allotment committee is imperative. This case as decided by the Supreme Court has become a </w:t>
      </w:r>
      <w:r w:rsidRPr="002430BF">
        <w:rPr>
          <w:rFonts w:ascii="Times New Roman" w:eastAsia="Times New Roman" w:hAnsi="Times New Roman" w:cs="Times New Roman"/>
          <w:i/>
          <w:iCs/>
          <w:color w:val="000000"/>
          <w:sz w:val="24"/>
          <w:szCs w:val="24"/>
        </w:rPr>
        <w:t>locus classicus</w:t>
      </w:r>
      <w:r w:rsidRPr="002430BF">
        <w:rPr>
          <w:rFonts w:ascii="Times New Roman" w:eastAsia="Times New Roman" w:hAnsi="Times New Roman" w:cs="Times New Roman"/>
          <w:color w:val="000000"/>
          <w:sz w:val="24"/>
          <w:szCs w:val="24"/>
        </w:rPr>
        <w:t xml:space="preserve"> of Benin custom relating to land ownership.</w:t>
      </w:r>
      <w:r w:rsidRPr="002430BF">
        <w:rPr>
          <w:rStyle w:val="FootnoteReference"/>
          <w:rFonts w:ascii="Times New Roman" w:eastAsia="Times New Roman" w:hAnsi="Times New Roman" w:cs="Times New Roman"/>
          <w:color w:val="000000"/>
          <w:sz w:val="24"/>
          <w:szCs w:val="24"/>
        </w:rPr>
        <w:footnoteReference w:id="9"/>
      </w:r>
    </w:p>
    <w:p w14:paraId="552151C0" w14:textId="77777777" w:rsidR="002430BF" w:rsidRDefault="002430BF" w:rsidP="002430BF">
      <w:pPr>
        <w:spacing w:line="360" w:lineRule="auto"/>
        <w:jc w:val="both"/>
        <w:rPr>
          <w:rFonts w:ascii="Times New Roman" w:hAnsi="Times New Roman" w:cs="Times New Roman"/>
          <w:b/>
          <w:bCs/>
          <w:color w:val="2E2E2E"/>
          <w:sz w:val="28"/>
          <w:szCs w:val="28"/>
          <w:u w:val="single"/>
        </w:rPr>
      </w:pPr>
    </w:p>
    <w:p w14:paraId="36925129" w14:textId="1791F2EE" w:rsidR="0074053B" w:rsidRPr="002430BF" w:rsidRDefault="0074053B" w:rsidP="002430BF">
      <w:pPr>
        <w:spacing w:line="360" w:lineRule="auto"/>
        <w:jc w:val="both"/>
        <w:rPr>
          <w:rFonts w:ascii="Times New Roman" w:hAnsi="Times New Roman" w:cs="Times New Roman"/>
          <w:b/>
          <w:bCs/>
          <w:color w:val="2E2E2E"/>
          <w:sz w:val="28"/>
          <w:szCs w:val="28"/>
          <w:u w:val="single"/>
        </w:rPr>
      </w:pPr>
      <w:r w:rsidRPr="002430BF">
        <w:rPr>
          <w:rFonts w:ascii="Times New Roman" w:hAnsi="Times New Roman" w:cs="Times New Roman"/>
          <w:b/>
          <w:bCs/>
          <w:color w:val="2E2E2E"/>
          <w:sz w:val="28"/>
          <w:szCs w:val="28"/>
          <w:u w:val="single"/>
        </w:rPr>
        <w:t>Management</w:t>
      </w:r>
    </w:p>
    <w:p w14:paraId="0A557251" w14:textId="7DCA0D74" w:rsidR="0074053B" w:rsidRPr="002430BF" w:rsidRDefault="0074053B" w:rsidP="002430BF">
      <w:pPr>
        <w:spacing w:line="360" w:lineRule="auto"/>
        <w:jc w:val="both"/>
        <w:rPr>
          <w:rFonts w:ascii="Times New Roman" w:hAnsi="Times New Roman" w:cs="Times New Roman"/>
          <w:color w:val="2E2E2E"/>
          <w:sz w:val="24"/>
          <w:szCs w:val="24"/>
        </w:rPr>
      </w:pPr>
      <w:r w:rsidRPr="002430BF">
        <w:rPr>
          <w:rFonts w:ascii="Times New Roman" w:hAnsi="Times New Roman" w:cs="Times New Roman"/>
          <w:color w:val="2E2E2E"/>
          <w:sz w:val="24"/>
          <w:szCs w:val="24"/>
        </w:rPr>
        <w:t>The Oba administered land through chiefs or community heads at the village level, with the </w:t>
      </w:r>
      <w:r w:rsidRPr="002430BF">
        <w:rPr>
          <w:rStyle w:val="Emphasis"/>
          <w:rFonts w:ascii="Times New Roman" w:hAnsi="Times New Roman" w:cs="Times New Roman"/>
          <w:color w:val="2E2E2E"/>
          <w:sz w:val="24"/>
          <w:szCs w:val="24"/>
        </w:rPr>
        <w:t>odionwere</w:t>
      </w:r>
      <w:r w:rsidRPr="002430BF">
        <w:rPr>
          <w:rFonts w:ascii="Times New Roman" w:hAnsi="Times New Roman" w:cs="Times New Roman"/>
          <w:color w:val="2E2E2E"/>
          <w:sz w:val="24"/>
          <w:szCs w:val="24"/>
        </w:rPr>
        <w:t> (senior elder) and </w:t>
      </w:r>
      <w:r w:rsidRPr="002430BF">
        <w:rPr>
          <w:rStyle w:val="Emphasis"/>
          <w:rFonts w:ascii="Times New Roman" w:hAnsi="Times New Roman" w:cs="Times New Roman"/>
          <w:color w:val="2E2E2E"/>
          <w:sz w:val="24"/>
          <w:szCs w:val="24"/>
        </w:rPr>
        <w:t>edion</w:t>
      </w:r>
      <w:r w:rsidRPr="002430BF">
        <w:rPr>
          <w:rFonts w:ascii="Times New Roman" w:hAnsi="Times New Roman" w:cs="Times New Roman"/>
          <w:color w:val="2E2E2E"/>
          <w:sz w:val="24"/>
          <w:szCs w:val="24"/>
        </w:rPr>
        <w:t> (elders) exercising power over land use and allocation. Land was controlled and managed by the village head and the elders’ council</w:t>
      </w:r>
      <w:r w:rsidRPr="002430BF">
        <w:rPr>
          <w:rFonts w:ascii="Times New Roman" w:hAnsi="Times New Roman" w:cs="Times New Roman"/>
          <w:color w:val="2E2E2E"/>
          <w:sz w:val="24"/>
          <w:szCs w:val="24"/>
        </w:rPr>
        <w:t xml:space="preserve"> and t</w:t>
      </w:r>
      <w:r w:rsidRPr="002430BF">
        <w:rPr>
          <w:rFonts w:ascii="Times New Roman" w:hAnsi="Times New Roman" w:cs="Times New Roman"/>
          <w:color w:val="2E2E2E"/>
          <w:sz w:val="24"/>
          <w:szCs w:val="24"/>
        </w:rPr>
        <w:t>he </w:t>
      </w:r>
      <w:r w:rsidRPr="002430BF">
        <w:rPr>
          <w:rStyle w:val="Emphasis"/>
          <w:rFonts w:ascii="Times New Roman" w:hAnsi="Times New Roman" w:cs="Times New Roman"/>
          <w:color w:val="2E2E2E"/>
          <w:sz w:val="24"/>
          <w:szCs w:val="24"/>
        </w:rPr>
        <w:t>odionwere</w:t>
      </w:r>
      <w:r w:rsidRPr="002430BF">
        <w:rPr>
          <w:rFonts w:ascii="Times New Roman" w:hAnsi="Times New Roman" w:cs="Times New Roman"/>
          <w:color w:val="2E2E2E"/>
          <w:sz w:val="24"/>
          <w:szCs w:val="24"/>
        </w:rPr>
        <w:t xml:space="preserve"> was responsible for handling “petty or routine” land questions. </w:t>
      </w:r>
    </w:p>
    <w:p w14:paraId="458DFC6B" w14:textId="079D2E99" w:rsidR="0074053B" w:rsidRPr="002430BF" w:rsidRDefault="0074053B" w:rsidP="002430BF">
      <w:pPr>
        <w:spacing w:line="360" w:lineRule="auto"/>
        <w:jc w:val="both"/>
        <w:rPr>
          <w:rFonts w:ascii="Times New Roman" w:eastAsia="Times New Roman" w:hAnsi="Times New Roman" w:cs="Times New Roman"/>
          <w:color w:val="000000"/>
          <w:sz w:val="24"/>
          <w:szCs w:val="24"/>
          <w:lang w:val="en-US"/>
        </w:rPr>
      </w:pPr>
      <w:r w:rsidRPr="002430BF">
        <w:rPr>
          <w:rFonts w:ascii="Times New Roman" w:hAnsi="Times New Roman" w:cs="Times New Roman"/>
          <w:color w:val="2E2E2E"/>
          <w:sz w:val="24"/>
          <w:szCs w:val="24"/>
        </w:rPr>
        <w:t xml:space="preserve">Any member of the community could farm new land without permission, so long as no one else was farming towards the same spot and it had not been farmed in </w:t>
      </w:r>
      <w:r w:rsidR="00EF59AF" w:rsidRPr="002430BF">
        <w:rPr>
          <w:rFonts w:ascii="Times New Roman" w:hAnsi="Times New Roman" w:cs="Times New Roman"/>
          <w:color w:val="2E2E2E"/>
          <w:sz w:val="24"/>
          <w:szCs w:val="24"/>
        </w:rPr>
        <w:t>for at least</w:t>
      </w:r>
      <w:r w:rsidRPr="002430BF">
        <w:rPr>
          <w:rFonts w:ascii="Times New Roman" w:hAnsi="Times New Roman" w:cs="Times New Roman"/>
          <w:color w:val="2E2E2E"/>
          <w:sz w:val="24"/>
          <w:szCs w:val="24"/>
        </w:rPr>
        <w:t xml:space="preserve"> eight years</w:t>
      </w:r>
      <w:r w:rsidRPr="002430BF">
        <w:rPr>
          <w:rFonts w:ascii="Times New Roman" w:hAnsi="Times New Roman" w:cs="Times New Roman"/>
          <w:color w:val="2E2E2E"/>
          <w:sz w:val="24"/>
          <w:szCs w:val="24"/>
        </w:rPr>
        <w:t>. However, t</w:t>
      </w:r>
      <w:r w:rsidRPr="002430BF">
        <w:rPr>
          <w:rFonts w:ascii="Times New Roman" w:hAnsi="Times New Roman" w:cs="Times New Roman"/>
          <w:color w:val="2E2E2E"/>
          <w:sz w:val="24"/>
          <w:szCs w:val="24"/>
        </w:rPr>
        <w:t>he rights gained by clearing and farming were temporary</w:t>
      </w:r>
      <w:r w:rsidRPr="002430BF">
        <w:rPr>
          <w:rFonts w:ascii="Times New Roman" w:hAnsi="Times New Roman" w:cs="Times New Roman"/>
          <w:color w:val="2E2E2E"/>
          <w:sz w:val="24"/>
          <w:szCs w:val="24"/>
        </w:rPr>
        <w:t xml:space="preserve"> as </w:t>
      </w:r>
      <w:r w:rsidRPr="002430BF">
        <w:rPr>
          <w:rFonts w:ascii="Times New Roman" w:hAnsi="Times New Roman" w:cs="Times New Roman"/>
          <w:color w:val="2E2E2E"/>
          <w:sz w:val="24"/>
          <w:szCs w:val="24"/>
        </w:rPr>
        <w:t xml:space="preserve">most farmers cultivated for one season only and then moved to </w:t>
      </w:r>
      <w:r w:rsidR="00EF59AF" w:rsidRPr="002430BF">
        <w:rPr>
          <w:rFonts w:ascii="Times New Roman" w:hAnsi="Times New Roman" w:cs="Times New Roman"/>
          <w:color w:val="2E2E2E"/>
          <w:sz w:val="24"/>
          <w:szCs w:val="24"/>
        </w:rPr>
        <w:t>another land</w:t>
      </w:r>
      <w:r w:rsidR="008638DA" w:rsidRPr="002430BF">
        <w:rPr>
          <w:rFonts w:ascii="Times New Roman" w:hAnsi="Times New Roman" w:cs="Times New Roman"/>
          <w:color w:val="2E2E2E"/>
          <w:sz w:val="24"/>
          <w:szCs w:val="24"/>
        </w:rPr>
        <w:t>,</w:t>
      </w:r>
      <w:r w:rsidRPr="002430BF">
        <w:rPr>
          <w:rFonts w:ascii="Times New Roman" w:hAnsi="Times New Roman" w:cs="Times New Roman"/>
          <w:color w:val="2E2E2E"/>
          <w:sz w:val="24"/>
          <w:szCs w:val="24"/>
        </w:rPr>
        <w:t xml:space="preserve"> </w:t>
      </w:r>
      <w:r w:rsidR="008638DA" w:rsidRPr="002430BF">
        <w:rPr>
          <w:rFonts w:ascii="Times New Roman" w:hAnsi="Times New Roman" w:cs="Times New Roman"/>
          <w:color w:val="2E2E2E"/>
          <w:sz w:val="24"/>
          <w:szCs w:val="24"/>
        </w:rPr>
        <w:t>f</w:t>
      </w:r>
      <w:r w:rsidRPr="002430BF">
        <w:rPr>
          <w:rFonts w:ascii="Times New Roman" w:hAnsi="Times New Roman" w:cs="Times New Roman"/>
          <w:color w:val="2E2E2E"/>
          <w:sz w:val="24"/>
          <w:szCs w:val="24"/>
        </w:rPr>
        <w:t>amilies did not retain areas permanently</w:t>
      </w:r>
      <w:r w:rsidRPr="002430BF">
        <w:rPr>
          <w:rFonts w:ascii="Times New Roman" w:hAnsi="Times New Roman" w:cs="Times New Roman"/>
          <w:color w:val="2E2E2E"/>
          <w:sz w:val="24"/>
          <w:szCs w:val="24"/>
        </w:rPr>
        <w:t xml:space="preserve"> and</w:t>
      </w:r>
      <w:r w:rsidRPr="002430BF">
        <w:rPr>
          <w:rFonts w:ascii="Times New Roman" w:hAnsi="Times New Roman" w:cs="Times New Roman"/>
          <w:color w:val="2E2E2E"/>
          <w:sz w:val="24"/>
          <w:szCs w:val="24"/>
        </w:rPr>
        <w:t xml:space="preserve"> land for food crops was held communally</w:t>
      </w:r>
      <w:r w:rsidRPr="002430BF">
        <w:rPr>
          <w:rFonts w:ascii="Times New Roman" w:eastAsia="Times New Roman" w:hAnsi="Times New Roman" w:cs="Times New Roman"/>
          <w:color w:val="000000"/>
          <w:sz w:val="24"/>
          <w:szCs w:val="24"/>
          <w:lang w:val="en-US"/>
        </w:rPr>
        <w:t xml:space="preserve">. </w:t>
      </w:r>
    </w:p>
    <w:p w14:paraId="1D9B58B2" w14:textId="0173E3EA" w:rsidR="0074053B" w:rsidRPr="002430BF" w:rsidRDefault="0074053B" w:rsidP="002430BF">
      <w:pPr>
        <w:spacing w:line="360" w:lineRule="auto"/>
        <w:jc w:val="both"/>
        <w:rPr>
          <w:rFonts w:ascii="Times New Roman" w:hAnsi="Times New Roman" w:cs="Times New Roman"/>
          <w:color w:val="2E2E2E"/>
          <w:sz w:val="24"/>
          <w:szCs w:val="24"/>
        </w:rPr>
      </w:pPr>
      <w:r w:rsidRPr="002430BF">
        <w:rPr>
          <w:rFonts w:ascii="Times New Roman" w:hAnsi="Times New Roman" w:cs="Times New Roman"/>
          <w:color w:val="2E2E2E"/>
          <w:sz w:val="24"/>
          <w:szCs w:val="24"/>
        </w:rPr>
        <w:t>Strangers/outsiders required permission of the </w:t>
      </w:r>
      <w:r w:rsidRPr="002430BF">
        <w:rPr>
          <w:rStyle w:val="Emphasis"/>
          <w:rFonts w:ascii="Times New Roman" w:hAnsi="Times New Roman" w:cs="Times New Roman"/>
          <w:color w:val="2E2E2E"/>
          <w:sz w:val="24"/>
          <w:szCs w:val="24"/>
        </w:rPr>
        <w:t>Enogie</w:t>
      </w:r>
      <w:r w:rsidRPr="002430BF">
        <w:rPr>
          <w:rFonts w:ascii="Times New Roman" w:hAnsi="Times New Roman" w:cs="Times New Roman"/>
          <w:color w:val="2E2E2E"/>
          <w:sz w:val="24"/>
          <w:szCs w:val="24"/>
        </w:rPr>
        <w:t xml:space="preserve"> (the </w:t>
      </w:r>
      <w:r w:rsidRPr="002430BF">
        <w:rPr>
          <w:rFonts w:ascii="Times New Roman" w:hAnsi="Times New Roman" w:cs="Times New Roman"/>
          <w:color w:val="2E2E2E"/>
          <w:sz w:val="24"/>
          <w:szCs w:val="24"/>
        </w:rPr>
        <w:t>centrally appointed</w:t>
      </w:r>
      <w:r w:rsidRPr="002430BF">
        <w:rPr>
          <w:rFonts w:ascii="Times New Roman" w:hAnsi="Times New Roman" w:cs="Times New Roman"/>
          <w:color w:val="2E2E2E"/>
          <w:sz w:val="24"/>
          <w:szCs w:val="24"/>
        </w:rPr>
        <w:t xml:space="preserve"> head chief, if one existed) or </w:t>
      </w:r>
      <w:r w:rsidRPr="002430BF">
        <w:rPr>
          <w:rStyle w:val="Emphasis"/>
          <w:rFonts w:ascii="Times New Roman" w:hAnsi="Times New Roman" w:cs="Times New Roman"/>
          <w:color w:val="2E2E2E"/>
          <w:sz w:val="24"/>
          <w:szCs w:val="24"/>
        </w:rPr>
        <w:t>odionwere</w:t>
      </w:r>
      <w:r w:rsidRPr="002430BF">
        <w:rPr>
          <w:rFonts w:ascii="Times New Roman" w:hAnsi="Times New Roman" w:cs="Times New Roman"/>
          <w:color w:val="2E2E2E"/>
          <w:sz w:val="24"/>
          <w:szCs w:val="24"/>
        </w:rPr>
        <w:t> to settle or farm.</w:t>
      </w:r>
      <w:r w:rsidRPr="002430BF">
        <w:rPr>
          <w:rStyle w:val="FootnoteReference"/>
          <w:rFonts w:ascii="Times New Roman" w:hAnsi="Times New Roman" w:cs="Times New Roman"/>
          <w:color w:val="2E2E2E"/>
          <w:sz w:val="24"/>
          <w:szCs w:val="24"/>
        </w:rPr>
        <w:footnoteReference w:id="10"/>
      </w:r>
    </w:p>
    <w:p w14:paraId="092A67FE" w14:textId="77777777" w:rsidR="002430BF" w:rsidRDefault="002430BF" w:rsidP="002430BF">
      <w:pPr>
        <w:spacing w:line="360" w:lineRule="auto"/>
        <w:jc w:val="both"/>
        <w:rPr>
          <w:rFonts w:ascii="Times New Roman" w:eastAsia="Times New Roman" w:hAnsi="Times New Roman" w:cs="Times New Roman"/>
          <w:b/>
          <w:bCs/>
          <w:color w:val="000000"/>
          <w:sz w:val="28"/>
          <w:szCs w:val="28"/>
          <w:u w:val="single"/>
          <w:lang w:val="en-US"/>
        </w:rPr>
      </w:pPr>
    </w:p>
    <w:p w14:paraId="5EBFCEF9" w14:textId="77777777" w:rsidR="002430BF" w:rsidRDefault="002430BF" w:rsidP="002430BF">
      <w:pPr>
        <w:spacing w:line="360" w:lineRule="auto"/>
        <w:jc w:val="both"/>
        <w:rPr>
          <w:rFonts w:ascii="Times New Roman" w:eastAsia="Times New Roman" w:hAnsi="Times New Roman" w:cs="Times New Roman"/>
          <w:b/>
          <w:bCs/>
          <w:color w:val="000000"/>
          <w:sz w:val="28"/>
          <w:szCs w:val="28"/>
          <w:u w:val="single"/>
          <w:lang w:val="en-US"/>
        </w:rPr>
      </w:pPr>
    </w:p>
    <w:p w14:paraId="21D462EB" w14:textId="77777777" w:rsidR="002430BF" w:rsidRDefault="002430BF" w:rsidP="002430BF">
      <w:pPr>
        <w:spacing w:line="360" w:lineRule="auto"/>
        <w:jc w:val="both"/>
        <w:rPr>
          <w:rFonts w:ascii="Times New Roman" w:eastAsia="Times New Roman" w:hAnsi="Times New Roman" w:cs="Times New Roman"/>
          <w:b/>
          <w:bCs/>
          <w:color w:val="000000"/>
          <w:sz w:val="28"/>
          <w:szCs w:val="28"/>
          <w:u w:val="single"/>
          <w:lang w:val="en-US"/>
        </w:rPr>
      </w:pPr>
    </w:p>
    <w:p w14:paraId="16A519E1" w14:textId="77777777" w:rsidR="002430BF" w:rsidRDefault="002430BF" w:rsidP="002430BF">
      <w:pPr>
        <w:spacing w:line="360" w:lineRule="auto"/>
        <w:jc w:val="both"/>
        <w:rPr>
          <w:rFonts w:ascii="Times New Roman" w:eastAsia="Times New Roman" w:hAnsi="Times New Roman" w:cs="Times New Roman"/>
          <w:b/>
          <w:bCs/>
          <w:color w:val="000000"/>
          <w:sz w:val="28"/>
          <w:szCs w:val="28"/>
          <w:u w:val="single"/>
          <w:lang w:val="en-US"/>
        </w:rPr>
      </w:pPr>
    </w:p>
    <w:p w14:paraId="64B400B4" w14:textId="6BE3A104" w:rsidR="0074053B" w:rsidRPr="002430BF" w:rsidRDefault="0074053B" w:rsidP="002430BF">
      <w:pPr>
        <w:spacing w:line="360" w:lineRule="auto"/>
        <w:jc w:val="both"/>
        <w:rPr>
          <w:rFonts w:ascii="Times New Roman" w:eastAsia="Times New Roman" w:hAnsi="Times New Roman" w:cs="Times New Roman"/>
          <w:b/>
          <w:bCs/>
          <w:color w:val="000000"/>
          <w:sz w:val="28"/>
          <w:szCs w:val="28"/>
          <w:u w:val="single"/>
          <w:lang w:val="en-US"/>
        </w:rPr>
      </w:pPr>
      <w:bookmarkStart w:id="0" w:name="_GoBack"/>
      <w:bookmarkEnd w:id="0"/>
      <w:r w:rsidRPr="002430BF">
        <w:rPr>
          <w:rFonts w:ascii="Times New Roman" w:eastAsia="Times New Roman" w:hAnsi="Times New Roman" w:cs="Times New Roman"/>
          <w:b/>
          <w:bCs/>
          <w:color w:val="000000"/>
          <w:sz w:val="28"/>
          <w:szCs w:val="28"/>
          <w:u w:val="single"/>
          <w:lang w:val="en-US"/>
        </w:rPr>
        <w:lastRenderedPageBreak/>
        <w:t>Determination</w:t>
      </w:r>
    </w:p>
    <w:p w14:paraId="7D8402AF" w14:textId="319BEF86" w:rsidR="0074053B" w:rsidRPr="002430BF" w:rsidRDefault="0074053B" w:rsidP="002430BF">
      <w:pPr>
        <w:spacing w:line="360" w:lineRule="auto"/>
        <w:jc w:val="both"/>
        <w:rPr>
          <w:rFonts w:ascii="Times New Roman" w:eastAsia="Times New Roman" w:hAnsi="Times New Roman" w:cs="Times New Roman"/>
          <w:color w:val="000000"/>
          <w:sz w:val="24"/>
          <w:szCs w:val="24"/>
          <w:lang w:val="en-US"/>
        </w:rPr>
      </w:pPr>
      <w:r w:rsidRPr="002430BF">
        <w:rPr>
          <w:rFonts w:ascii="Times New Roman" w:eastAsia="Times New Roman" w:hAnsi="Times New Roman" w:cs="Times New Roman"/>
          <w:color w:val="000000"/>
          <w:sz w:val="24"/>
          <w:szCs w:val="24"/>
          <w:lang w:val="en-US"/>
        </w:rPr>
        <w:t>Benin customary tenancy may be determined in any of the following ways:</w:t>
      </w:r>
    </w:p>
    <w:p w14:paraId="3FF834E2" w14:textId="270EDC24" w:rsidR="0074053B" w:rsidRPr="002430BF" w:rsidRDefault="0074053B" w:rsidP="002430BF">
      <w:pPr>
        <w:pStyle w:val="ListParagraph"/>
        <w:numPr>
          <w:ilvl w:val="0"/>
          <w:numId w:val="3"/>
        </w:numPr>
        <w:spacing w:line="360" w:lineRule="auto"/>
        <w:jc w:val="both"/>
        <w:rPr>
          <w:rFonts w:ascii="Times New Roman" w:eastAsia="Times New Roman" w:hAnsi="Times New Roman" w:cs="Times New Roman"/>
          <w:color w:val="000000"/>
          <w:sz w:val="24"/>
          <w:szCs w:val="24"/>
          <w:lang w:val="en-US"/>
        </w:rPr>
      </w:pPr>
      <w:r w:rsidRPr="002430BF">
        <w:rPr>
          <w:rFonts w:ascii="Times New Roman" w:eastAsia="Times New Roman" w:hAnsi="Times New Roman" w:cs="Times New Roman"/>
          <w:color w:val="000000"/>
          <w:sz w:val="24"/>
          <w:szCs w:val="24"/>
          <w:lang w:val="en-US"/>
        </w:rPr>
        <w:t>Abandonment:</w:t>
      </w:r>
    </w:p>
    <w:p w14:paraId="1D43D54D" w14:textId="42978BE1" w:rsidR="0074053B" w:rsidRPr="002430BF" w:rsidRDefault="0074053B" w:rsidP="002430BF">
      <w:pPr>
        <w:spacing w:line="360" w:lineRule="auto"/>
        <w:jc w:val="both"/>
        <w:rPr>
          <w:rFonts w:ascii="Times New Roman" w:eastAsia="Times New Roman" w:hAnsi="Times New Roman" w:cs="Times New Roman"/>
          <w:color w:val="000000"/>
          <w:sz w:val="24"/>
          <w:szCs w:val="24"/>
          <w:lang w:val="en-US"/>
        </w:rPr>
      </w:pPr>
      <w:r w:rsidRPr="002430BF">
        <w:rPr>
          <w:rFonts w:ascii="Times New Roman" w:eastAsia="Times New Roman" w:hAnsi="Times New Roman" w:cs="Times New Roman"/>
          <w:color w:val="000000"/>
          <w:sz w:val="24"/>
          <w:szCs w:val="24"/>
          <w:lang w:val="en-US"/>
        </w:rPr>
        <w:t xml:space="preserve">A tenant relinquishes his claim to a land when he leaves with no intention to return to the land. </w:t>
      </w:r>
    </w:p>
    <w:p w14:paraId="3FBAF37E" w14:textId="7AC61C97" w:rsidR="0074053B" w:rsidRPr="002430BF" w:rsidRDefault="0074053B" w:rsidP="002430BF">
      <w:pPr>
        <w:pStyle w:val="ListParagraph"/>
        <w:numPr>
          <w:ilvl w:val="0"/>
          <w:numId w:val="3"/>
        </w:numPr>
        <w:spacing w:line="360" w:lineRule="auto"/>
        <w:jc w:val="both"/>
        <w:rPr>
          <w:rFonts w:ascii="Times New Roman" w:eastAsia="Times New Roman" w:hAnsi="Times New Roman" w:cs="Times New Roman"/>
          <w:color w:val="000000"/>
          <w:sz w:val="24"/>
          <w:szCs w:val="24"/>
          <w:lang w:val="en-US"/>
        </w:rPr>
      </w:pPr>
      <w:r w:rsidRPr="002430BF">
        <w:rPr>
          <w:rFonts w:ascii="Times New Roman" w:eastAsia="Times New Roman" w:hAnsi="Times New Roman" w:cs="Times New Roman"/>
          <w:color w:val="000000"/>
          <w:sz w:val="24"/>
          <w:szCs w:val="24"/>
          <w:lang w:val="en-US"/>
        </w:rPr>
        <w:t>Failure to fulfill agreement:</w:t>
      </w:r>
    </w:p>
    <w:p w14:paraId="1222A6C1" w14:textId="4BAFA2FC" w:rsidR="0074053B" w:rsidRPr="002430BF" w:rsidRDefault="0074053B" w:rsidP="002430BF">
      <w:pPr>
        <w:spacing w:line="360" w:lineRule="auto"/>
        <w:jc w:val="both"/>
        <w:rPr>
          <w:rFonts w:ascii="Times New Roman" w:eastAsia="Times New Roman" w:hAnsi="Times New Roman" w:cs="Times New Roman"/>
          <w:color w:val="000000"/>
          <w:sz w:val="24"/>
          <w:szCs w:val="24"/>
          <w:lang w:val="en-US"/>
        </w:rPr>
      </w:pPr>
      <w:r w:rsidRPr="002430BF">
        <w:rPr>
          <w:rFonts w:ascii="Times New Roman" w:eastAsia="Times New Roman" w:hAnsi="Times New Roman" w:cs="Times New Roman"/>
          <w:color w:val="000000"/>
          <w:sz w:val="24"/>
          <w:szCs w:val="24"/>
          <w:lang w:val="en-US"/>
        </w:rPr>
        <w:t xml:space="preserve">Sometimes land is allotted to individuals by the community on the ground that they would do </w:t>
      </w:r>
      <w:proofErr w:type="gramStart"/>
      <w:r w:rsidRPr="002430BF">
        <w:rPr>
          <w:rFonts w:ascii="Times New Roman" w:eastAsia="Times New Roman" w:hAnsi="Times New Roman" w:cs="Times New Roman"/>
          <w:color w:val="000000"/>
          <w:sz w:val="24"/>
          <w:szCs w:val="24"/>
          <w:lang w:val="en-US"/>
        </w:rPr>
        <w:t>something</w:t>
      </w:r>
      <w:r w:rsidR="00E8126C" w:rsidRPr="002430BF">
        <w:rPr>
          <w:rFonts w:ascii="Times New Roman" w:eastAsia="Times New Roman" w:hAnsi="Times New Roman" w:cs="Times New Roman"/>
          <w:color w:val="000000"/>
          <w:sz w:val="24"/>
          <w:szCs w:val="24"/>
          <w:lang w:val="en-US"/>
        </w:rPr>
        <w:t xml:space="preserve"> </w:t>
      </w:r>
      <w:r w:rsidRPr="002430BF">
        <w:rPr>
          <w:rFonts w:ascii="Times New Roman" w:eastAsia="Times New Roman" w:hAnsi="Times New Roman" w:cs="Times New Roman"/>
          <w:color w:val="000000"/>
          <w:sz w:val="24"/>
          <w:szCs w:val="24"/>
          <w:lang w:val="en-US"/>
        </w:rPr>
        <w:t xml:space="preserve"> </w:t>
      </w:r>
      <w:r w:rsidR="00E8126C" w:rsidRPr="002430BF">
        <w:rPr>
          <w:rFonts w:ascii="Times New Roman" w:eastAsia="Times New Roman" w:hAnsi="Times New Roman" w:cs="Times New Roman"/>
          <w:color w:val="000000"/>
          <w:sz w:val="24"/>
          <w:szCs w:val="24"/>
          <w:lang w:val="en-US"/>
        </w:rPr>
        <w:t>on</w:t>
      </w:r>
      <w:proofErr w:type="gramEnd"/>
      <w:r w:rsidR="00E8126C" w:rsidRPr="002430BF">
        <w:rPr>
          <w:rFonts w:ascii="Times New Roman" w:eastAsia="Times New Roman" w:hAnsi="Times New Roman" w:cs="Times New Roman"/>
          <w:color w:val="000000"/>
          <w:sz w:val="24"/>
          <w:szCs w:val="24"/>
          <w:lang w:val="en-US"/>
        </w:rPr>
        <w:t xml:space="preserve"> the land </w:t>
      </w:r>
      <w:r w:rsidRPr="002430BF">
        <w:rPr>
          <w:rFonts w:ascii="Times New Roman" w:eastAsia="Times New Roman" w:hAnsi="Times New Roman" w:cs="Times New Roman"/>
          <w:color w:val="000000"/>
          <w:sz w:val="24"/>
          <w:szCs w:val="24"/>
          <w:lang w:val="en-US"/>
        </w:rPr>
        <w:t>before a certain time elapses, for example, lay the building’s foundation within a year, or relinquish title to the land.</w:t>
      </w:r>
    </w:p>
    <w:p w14:paraId="260C9994" w14:textId="6364AA09" w:rsidR="0074053B" w:rsidRPr="002430BF" w:rsidRDefault="0074053B" w:rsidP="002430BF">
      <w:pPr>
        <w:pStyle w:val="ListParagraph"/>
        <w:numPr>
          <w:ilvl w:val="0"/>
          <w:numId w:val="3"/>
        </w:numPr>
        <w:spacing w:line="360" w:lineRule="auto"/>
        <w:jc w:val="both"/>
        <w:rPr>
          <w:rFonts w:ascii="Times New Roman" w:eastAsia="Times New Roman" w:hAnsi="Times New Roman" w:cs="Times New Roman"/>
          <w:color w:val="000000"/>
          <w:sz w:val="24"/>
          <w:szCs w:val="24"/>
          <w:lang w:val="en-US"/>
        </w:rPr>
      </w:pPr>
      <w:r w:rsidRPr="002430BF">
        <w:rPr>
          <w:rFonts w:ascii="Times New Roman" w:eastAsia="Times New Roman" w:hAnsi="Times New Roman" w:cs="Times New Roman"/>
          <w:color w:val="000000"/>
          <w:sz w:val="24"/>
          <w:szCs w:val="24"/>
          <w:lang w:val="en-US"/>
        </w:rPr>
        <w:t>Accomplishment of purpose:</w:t>
      </w:r>
    </w:p>
    <w:p w14:paraId="27DC01A0" w14:textId="536BA9D3" w:rsidR="0074053B" w:rsidRPr="002430BF" w:rsidRDefault="0074053B" w:rsidP="002430BF">
      <w:pPr>
        <w:spacing w:line="360" w:lineRule="auto"/>
        <w:jc w:val="both"/>
        <w:rPr>
          <w:rFonts w:ascii="Times New Roman" w:hAnsi="Times New Roman" w:cs="Times New Roman"/>
          <w:color w:val="2E2E2E"/>
          <w:sz w:val="24"/>
          <w:szCs w:val="24"/>
        </w:rPr>
      </w:pPr>
      <w:r w:rsidRPr="002430BF">
        <w:rPr>
          <w:rFonts w:ascii="Times New Roman" w:eastAsia="Times New Roman" w:hAnsi="Times New Roman" w:cs="Times New Roman"/>
          <w:color w:val="000000"/>
          <w:sz w:val="24"/>
          <w:szCs w:val="24"/>
          <w:lang w:val="en-US"/>
        </w:rPr>
        <w:t>When tenancy is granted for a specific purpose,</w:t>
      </w:r>
      <w:r w:rsidR="000265DD" w:rsidRPr="002430BF">
        <w:rPr>
          <w:rFonts w:ascii="Times New Roman" w:eastAsia="Times New Roman" w:hAnsi="Times New Roman" w:cs="Times New Roman"/>
          <w:color w:val="000000"/>
          <w:sz w:val="24"/>
          <w:szCs w:val="24"/>
          <w:lang w:val="en-US"/>
        </w:rPr>
        <w:t xml:space="preserve"> </w:t>
      </w:r>
      <w:r w:rsidR="00AB391B" w:rsidRPr="002430BF">
        <w:rPr>
          <w:rFonts w:ascii="Times New Roman" w:eastAsia="Times New Roman" w:hAnsi="Times New Roman" w:cs="Times New Roman"/>
          <w:color w:val="000000"/>
          <w:sz w:val="24"/>
          <w:szCs w:val="24"/>
          <w:lang w:val="en-US"/>
        </w:rPr>
        <w:t>like</w:t>
      </w:r>
      <w:r w:rsidRPr="002430BF">
        <w:rPr>
          <w:rFonts w:ascii="Times New Roman" w:eastAsia="Times New Roman" w:hAnsi="Times New Roman" w:cs="Times New Roman"/>
          <w:color w:val="000000"/>
          <w:sz w:val="24"/>
          <w:szCs w:val="24"/>
          <w:lang w:val="en-US"/>
        </w:rPr>
        <w:t xml:space="preserve"> farming, the tenancy is terminated when the purpose i</w:t>
      </w:r>
      <w:r w:rsidR="00AB391B" w:rsidRPr="002430BF">
        <w:rPr>
          <w:rFonts w:ascii="Times New Roman" w:eastAsia="Times New Roman" w:hAnsi="Times New Roman" w:cs="Times New Roman"/>
          <w:color w:val="000000"/>
          <w:sz w:val="24"/>
          <w:szCs w:val="24"/>
          <w:lang w:val="en-US"/>
        </w:rPr>
        <w:t xml:space="preserve">s </w:t>
      </w:r>
      <w:r w:rsidRPr="002430BF">
        <w:rPr>
          <w:rFonts w:ascii="Times New Roman" w:eastAsia="Times New Roman" w:hAnsi="Times New Roman" w:cs="Times New Roman"/>
          <w:color w:val="000000"/>
          <w:sz w:val="24"/>
          <w:szCs w:val="24"/>
          <w:lang w:val="en-US"/>
        </w:rPr>
        <w:t>fulfilled</w:t>
      </w:r>
      <w:r w:rsidR="00A91A78" w:rsidRPr="002430BF">
        <w:rPr>
          <w:rFonts w:ascii="Times New Roman" w:eastAsia="Times New Roman" w:hAnsi="Times New Roman" w:cs="Times New Roman"/>
          <w:color w:val="000000"/>
          <w:sz w:val="24"/>
          <w:szCs w:val="24"/>
          <w:lang w:val="en-US"/>
        </w:rPr>
        <w:t xml:space="preserve"> and t</w:t>
      </w:r>
      <w:r w:rsidRPr="002430BF">
        <w:rPr>
          <w:rFonts w:ascii="Times New Roman" w:hAnsi="Times New Roman" w:cs="Times New Roman"/>
          <w:color w:val="2E2E2E"/>
          <w:sz w:val="24"/>
          <w:szCs w:val="24"/>
        </w:rPr>
        <w:t xml:space="preserve">he rights gained by clearing and farming </w:t>
      </w:r>
      <w:r w:rsidRPr="002430BF">
        <w:rPr>
          <w:rFonts w:ascii="Times New Roman" w:hAnsi="Times New Roman" w:cs="Times New Roman"/>
          <w:color w:val="2E2E2E"/>
          <w:sz w:val="24"/>
          <w:szCs w:val="24"/>
        </w:rPr>
        <w:t xml:space="preserve">in Benin </w:t>
      </w:r>
      <w:r w:rsidRPr="002430BF">
        <w:rPr>
          <w:rFonts w:ascii="Times New Roman" w:hAnsi="Times New Roman" w:cs="Times New Roman"/>
          <w:color w:val="2E2E2E"/>
          <w:sz w:val="24"/>
          <w:szCs w:val="24"/>
        </w:rPr>
        <w:t xml:space="preserve">were temporary as most farmers cultivated for one season only and then moved to a new </w:t>
      </w:r>
      <w:r w:rsidR="00A17A6D" w:rsidRPr="002430BF">
        <w:rPr>
          <w:rFonts w:ascii="Times New Roman" w:hAnsi="Times New Roman" w:cs="Times New Roman"/>
          <w:color w:val="2E2E2E"/>
          <w:sz w:val="24"/>
          <w:szCs w:val="24"/>
        </w:rPr>
        <w:t xml:space="preserve">land </w:t>
      </w:r>
      <w:r w:rsidRPr="002430BF">
        <w:rPr>
          <w:rFonts w:ascii="Times New Roman" w:hAnsi="Times New Roman" w:cs="Times New Roman"/>
          <w:color w:val="2E2E2E"/>
          <w:sz w:val="24"/>
          <w:szCs w:val="24"/>
        </w:rPr>
        <w:t>after which the tenancy would be terminated.</w:t>
      </w:r>
    </w:p>
    <w:p w14:paraId="104545DD" w14:textId="2467EE38" w:rsidR="0074053B" w:rsidRPr="002430BF" w:rsidRDefault="0074053B" w:rsidP="002430BF">
      <w:pPr>
        <w:pStyle w:val="ListParagraph"/>
        <w:numPr>
          <w:ilvl w:val="0"/>
          <w:numId w:val="3"/>
        </w:numPr>
        <w:shd w:val="clear" w:color="auto" w:fill="FFFFFF"/>
        <w:spacing w:after="150" w:line="360" w:lineRule="auto"/>
        <w:jc w:val="both"/>
        <w:rPr>
          <w:rFonts w:ascii="Times New Roman" w:eastAsia="Times New Roman" w:hAnsi="Times New Roman" w:cs="Times New Roman"/>
          <w:color w:val="333333"/>
          <w:sz w:val="24"/>
          <w:szCs w:val="24"/>
          <w:lang w:val="en-US" w:eastAsia="en-NG"/>
        </w:rPr>
      </w:pPr>
      <w:r w:rsidRPr="002430BF">
        <w:rPr>
          <w:rFonts w:ascii="Times New Roman" w:eastAsia="Times New Roman" w:hAnsi="Times New Roman" w:cs="Times New Roman"/>
          <w:color w:val="333333"/>
          <w:sz w:val="24"/>
          <w:szCs w:val="24"/>
          <w:lang w:val="en-US" w:eastAsia="en-NG"/>
        </w:rPr>
        <w:t>Forfeiture:</w:t>
      </w:r>
    </w:p>
    <w:p w14:paraId="58E7966F" w14:textId="468302EC" w:rsidR="0074053B" w:rsidRPr="0074053B" w:rsidRDefault="0074053B" w:rsidP="002430BF">
      <w:pPr>
        <w:shd w:val="clear" w:color="auto" w:fill="FFFFFF"/>
        <w:spacing w:after="150" w:line="360" w:lineRule="auto"/>
        <w:jc w:val="both"/>
        <w:rPr>
          <w:rFonts w:ascii="Times New Roman" w:eastAsia="Times New Roman" w:hAnsi="Times New Roman" w:cs="Times New Roman"/>
          <w:color w:val="333333"/>
          <w:sz w:val="24"/>
          <w:szCs w:val="24"/>
          <w:lang w:val="en-US" w:eastAsia="en-NG"/>
        </w:rPr>
      </w:pPr>
      <w:r w:rsidRPr="0074053B">
        <w:rPr>
          <w:rFonts w:ascii="Times New Roman" w:eastAsia="Times New Roman" w:hAnsi="Times New Roman" w:cs="Times New Roman"/>
          <w:color w:val="333333"/>
          <w:sz w:val="24"/>
          <w:szCs w:val="24"/>
          <w:lang w:val="en-NG" w:eastAsia="en-NG"/>
        </w:rPr>
        <w:t>Forfeiture is a determination of the customary tenancy by a court order upon a proven allegation on the complaint of the overlord of act(s) of misbehaviour constituting denial of his title by the customary tenant. Acts of misbehaviour include persistent refusal to pay customary tributes</w:t>
      </w:r>
      <w:r w:rsidRPr="002430BF">
        <w:rPr>
          <w:rFonts w:ascii="Times New Roman" w:eastAsia="Times New Roman" w:hAnsi="Times New Roman" w:cs="Times New Roman"/>
          <w:color w:val="333333"/>
          <w:sz w:val="24"/>
          <w:szCs w:val="24"/>
          <w:lang w:val="en-US" w:eastAsia="en-NG"/>
        </w:rPr>
        <w:t xml:space="preserve"> to the </w:t>
      </w:r>
      <w:r w:rsidRPr="002430BF">
        <w:rPr>
          <w:rFonts w:ascii="Times New Roman" w:eastAsia="Times New Roman" w:hAnsi="Times New Roman" w:cs="Times New Roman"/>
          <w:i/>
          <w:iCs/>
          <w:color w:val="333333"/>
          <w:sz w:val="24"/>
          <w:szCs w:val="24"/>
          <w:lang w:val="en-US" w:eastAsia="en-NG"/>
        </w:rPr>
        <w:t xml:space="preserve">Enogie </w:t>
      </w:r>
      <w:r w:rsidRPr="002430BF">
        <w:rPr>
          <w:rFonts w:ascii="Times New Roman" w:eastAsia="Times New Roman" w:hAnsi="Times New Roman" w:cs="Times New Roman"/>
          <w:color w:val="333333"/>
          <w:sz w:val="24"/>
          <w:szCs w:val="24"/>
          <w:lang w:val="en-US" w:eastAsia="en-NG"/>
        </w:rPr>
        <w:t xml:space="preserve">or </w:t>
      </w:r>
      <w:r w:rsidRPr="002430BF">
        <w:rPr>
          <w:rFonts w:ascii="Times New Roman" w:eastAsia="Times New Roman" w:hAnsi="Times New Roman" w:cs="Times New Roman"/>
          <w:i/>
          <w:iCs/>
          <w:color w:val="333333"/>
          <w:sz w:val="24"/>
          <w:szCs w:val="24"/>
          <w:lang w:val="en-US" w:eastAsia="en-NG"/>
        </w:rPr>
        <w:t>odionwere.</w:t>
      </w:r>
    </w:p>
    <w:p w14:paraId="46BECDF6" w14:textId="77777777" w:rsidR="0074053B" w:rsidRPr="0074053B" w:rsidRDefault="0074053B" w:rsidP="00AA6A58">
      <w:pPr>
        <w:spacing w:line="360" w:lineRule="auto"/>
        <w:jc w:val="both"/>
        <w:rPr>
          <w:rFonts w:ascii="Times New Roman" w:eastAsia="Times New Roman" w:hAnsi="Times New Roman" w:cs="Times New Roman"/>
          <w:color w:val="000000"/>
          <w:sz w:val="24"/>
          <w:szCs w:val="24"/>
          <w:lang w:val="en-US"/>
        </w:rPr>
      </w:pPr>
    </w:p>
    <w:p w14:paraId="31547251" w14:textId="77777777" w:rsidR="0074053B" w:rsidRDefault="0074053B" w:rsidP="00AA6A58">
      <w:pPr>
        <w:spacing w:line="360" w:lineRule="auto"/>
        <w:jc w:val="both"/>
        <w:rPr>
          <w:rFonts w:ascii="Times New Roman" w:hAnsi="Times New Roman" w:cs="Times New Roman"/>
          <w:color w:val="2E2E2E"/>
          <w:sz w:val="24"/>
          <w:szCs w:val="24"/>
        </w:rPr>
      </w:pPr>
    </w:p>
    <w:p w14:paraId="48C07DEE" w14:textId="77777777" w:rsidR="0074053B" w:rsidRDefault="0074053B" w:rsidP="00AA6A58">
      <w:pPr>
        <w:spacing w:line="360" w:lineRule="auto"/>
        <w:jc w:val="both"/>
        <w:rPr>
          <w:rFonts w:ascii="Times New Roman" w:hAnsi="Times New Roman" w:cs="Times New Roman"/>
          <w:color w:val="2E2E2E"/>
          <w:sz w:val="24"/>
          <w:szCs w:val="24"/>
        </w:rPr>
      </w:pPr>
    </w:p>
    <w:p w14:paraId="2C3A45FA" w14:textId="77777777" w:rsidR="0074053B" w:rsidRDefault="0074053B" w:rsidP="00AA6A58">
      <w:pPr>
        <w:spacing w:line="360" w:lineRule="auto"/>
        <w:jc w:val="both"/>
        <w:rPr>
          <w:rFonts w:ascii="Times New Roman" w:hAnsi="Times New Roman" w:cs="Times New Roman"/>
          <w:color w:val="2E2E2E"/>
          <w:sz w:val="24"/>
          <w:szCs w:val="24"/>
        </w:rPr>
      </w:pPr>
    </w:p>
    <w:p w14:paraId="2A720AEF" w14:textId="77777777" w:rsidR="0074053B" w:rsidRDefault="0074053B" w:rsidP="00AA6A58">
      <w:pPr>
        <w:spacing w:line="360" w:lineRule="auto"/>
        <w:jc w:val="both"/>
        <w:rPr>
          <w:rFonts w:ascii="Times New Roman" w:hAnsi="Times New Roman" w:cs="Times New Roman"/>
          <w:color w:val="2E2E2E"/>
          <w:sz w:val="24"/>
          <w:szCs w:val="24"/>
        </w:rPr>
      </w:pPr>
    </w:p>
    <w:p w14:paraId="2F9A2BD4" w14:textId="77777777" w:rsidR="0074053B" w:rsidRDefault="0074053B" w:rsidP="00AA6A58">
      <w:pPr>
        <w:spacing w:line="360" w:lineRule="auto"/>
        <w:jc w:val="both"/>
        <w:rPr>
          <w:rFonts w:ascii="Times New Roman" w:hAnsi="Times New Roman" w:cs="Times New Roman"/>
          <w:color w:val="2E2E2E"/>
          <w:sz w:val="24"/>
          <w:szCs w:val="24"/>
        </w:rPr>
      </w:pPr>
    </w:p>
    <w:p w14:paraId="5E90E406" w14:textId="77777777" w:rsidR="0074053B" w:rsidRDefault="0074053B" w:rsidP="00AA6A58">
      <w:pPr>
        <w:spacing w:line="360" w:lineRule="auto"/>
        <w:jc w:val="both"/>
        <w:rPr>
          <w:rFonts w:ascii="Times New Roman" w:hAnsi="Times New Roman" w:cs="Times New Roman"/>
          <w:color w:val="2E2E2E"/>
          <w:sz w:val="24"/>
          <w:szCs w:val="24"/>
        </w:rPr>
      </w:pPr>
    </w:p>
    <w:p w14:paraId="6C25FE3C" w14:textId="77777777" w:rsidR="0074053B" w:rsidRPr="0074053B" w:rsidRDefault="0074053B" w:rsidP="00AA6A58">
      <w:pPr>
        <w:spacing w:line="360" w:lineRule="auto"/>
        <w:jc w:val="both"/>
        <w:rPr>
          <w:rFonts w:ascii="Times New Roman" w:hAnsi="Times New Roman" w:cs="Times New Roman"/>
          <w:sz w:val="24"/>
          <w:szCs w:val="24"/>
          <w:lang w:val="en-US"/>
        </w:rPr>
      </w:pPr>
    </w:p>
    <w:sectPr w:rsidR="0074053B" w:rsidRPr="0074053B" w:rsidSect="0074053B">
      <w:footerReference w:type="default" r:id="rId8"/>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92C49" w14:textId="77777777" w:rsidR="007366EA" w:rsidRDefault="007366EA" w:rsidP="0074053B">
      <w:pPr>
        <w:spacing w:after="0" w:line="240" w:lineRule="auto"/>
      </w:pPr>
      <w:r>
        <w:separator/>
      </w:r>
    </w:p>
  </w:endnote>
  <w:endnote w:type="continuationSeparator" w:id="0">
    <w:p w14:paraId="12C34E11" w14:textId="77777777" w:rsidR="007366EA" w:rsidRDefault="007366EA" w:rsidP="0074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247138"/>
      <w:docPartObj>
        <w:docPartGallery w:val="Page Numbers (Bottom of Page)"/>
        <w:docPartUnique/>
      </w:docPartObj>
    </w:sdtPr>
    <w:sdtEndPr>
      <w:rPr>
        <w:noProof/>
      </w:rPr>
    </w:sdtEndPr>
    <w:sdtContent>
      <w:p w14:paraId="292B5970" w14:textId="14B792D7" w:rsidR="0074053B" w:rsidRDefault="007405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21B041" w14:textId="4094D7E6" w:rsidR="0074053B" w:rsidRDefault="00740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46D30" w14:textId="77777777" w:rsidR="007366EA" w:rsidRDefault="007366EA" w:rsidP="0074053B">
      <w:pPr>
        <w:spacing w:after="0" w:line="240" w:lineRule="auto"/>
      </w:pPr>
      <w:r>
        <w:separator/>
      </w:r>
    </w:p>
  </w:footnote>
  <w:footnote w:type="continuationSeparator" w:id="0">
    <w:p w14:paraId="580B48BF" w14:textId="77777777" w:rsidR="007366EA" w:rsidRDefault="007366EA" w:rsidP="0074053B">
      <w:pPr>
        <w:spacing w:after="0" w:line="240" w:lineRule="auto"/>
      </w:pPr>
      <w:r>
        <w:continuationSeparator/>
      </w:r>
    </w:p>
  </w:footnote>
  <w:footnote w:id="1">
    <w:p w14:paraId="3410F64E" w14:textId="00B3C9CE" w:rsidR="0074053B" w:rsidRPr="0074053B" w:rsidRDefault="0074053B">
      <w:pPr>
        <w:pStyle w:val="FootnoteText"/>
        <w:rPr>
          <w:rFonts w:ascii="Times New Roman" w:hAnsi="Times New Roman" w:cs="Times New Roman"/>
          <w:sz w:val="18"/>
          <w:szCs w:val="18"/>
          <w:lang w:val="en-US"/>
        </w:rPr>
      </w:pPr>
      <w:r w:rsidRPr="0074053B">
        <w:rPr>
          <w:rStyle w:val="FootnoteReference"/>
          <w:rFonts w:ascii="Times New Roman" w:hAnsi="Times New Roman" w:cs="Times New Roman"/>
          <w:sz w:val="18"/>
          <w:szCs w:val="18"/>
        </w:rPr>
        <w:footnoteRef/>
      </w:r>
      <w:r w:rsidRPr="0074053B">
        <w:rPr>
          <w:rFonts w:ascii="Times New Roman" w:hAnsi="Times New Roman" w:cs="Times New Roman"/>
          <w:sz w:val="18"/>
          <w:szCs w:val="18"/>
        </w:rPr>
        <w:t xml:space="preserve"> </w:t>
      </w:r>
      <w:proofErr w:type="spellStart"/>
      <w:r w:rsidRPr="0074053B">
        <w:rPr>
          <w:rFonts w:ascii="Times New Roman" w:hAnsi="Times New Roman" w:cs="Times New Roman"/>
          <w:color w:val="333333"/>
          <w:sz w:val="18"/>
          <w:szCs w:val="18"/>
          <w:shd w:val="clear" w:color="auto" w:fill="FFFFFF"/>
        </w:rPr>
        <w:t>Mqeke</w:t>
      </w:r>
      <w:proofErr w:type="spellEnd"/>
      <w:r w:rsidRPr="0074053B">
        <w:rPr>
          <w:rFonts w:ascii="Times New Roman" w:hAnsi="Times New Roman" w:cs="Times New Roman"/>
          <w:color w:val="333333"/>
          <w:sz w:val="18"/>
          <w:szCs w:val="18"/>
          <w:shd w:val="clear" w:color="auto" w:fill="FFFFFF"/>
        </w:rPr>
        <w:t xml:space="preserve"> RB </w:t>
      </w:r>
      <w:r w:rsidRPr="0074053B">
        <w:rPr>
          <w:rStyle w:val="Emphasis"/>
          <w:rFonts w:ascii="Times New Roman" w:hAnsi="Times New Roman" w:cs="Times New Roman"/>
          <w:color w:val="333333"/>
          <w:sz w:val="18"/>
          <w:szCs w:val="18"/>
          <w:shd w:val="clear" w:color="auto" w:fill="FFFFFF"/>
        </w:rPr>
        <w:t>Customary Law and the New Millennium</w:t>
      </w:r>
      <w:r w:rsidRPr="0074053B">
        <w:rPr>
          <w:rFonts w:ascii="Times New Roman" w:hAnsi="Times New Roman" w:cs="Times New Roman"/>
          <w:color w:val="333333"/>
          <w:sz w:val="18"/>
          <w:szCs w:val="18"/>
          <w:shd w:val="clear" w:color="auto" w:fill="FFFFFF"/>
        </w:rPr>
        <w:t> (Lovedale Press: Alice, 2003) 3</w:t>
      </w:r>
    </w:p>
  </w:footnote>
  <w:footnote w:id="2">
    <w:p w14:paraId="1344A3C6" w14:textId="360FE332" w:rsidR="0074053B" w:rsidRPr="0074053B" w:rsidRDefault="0074053B">
      <w:pPr>
        <w:pStyle w:val="FootnoteText"/>
        <w:rPr>
          <w:rFonts w:ascii="Times New Roman" w:hAnsi="Times New Roman" w:cs="Times New Roman"/>
          <w:sz w:val="18"/>
          <w:szCs w:val="18"/>
          <w:lang w:val="en-US"/>
        </w:rPr>
      </w:pPr>
      <w:r w:rsidRPr="0074053B">
        <w:rPr>
          <w:rStyle w:val="FootnoteReference"/>
          <w:rFonts w:ascii="Times New Roman" w:hAnsi="Times New Roman" w:cs="Times New Roman"/>
          <w:sz w:val="18"/>
          <w:szCs w:val="18"/>
        </w:rPr>
        <w:footnoteRef/>
      </w:r>
      <w:r w:rsidRPr="0074053B">
        <w:rPr>
          <w:rFonts w:ascii="Times New Roman" w:hAnsi="Times New Roman" w:cs="Times New Roman"/>
          <w:sz w:val="18"/>
          <w:szCs w:val="18"/>
        </w:rPr>
        <w:t xml:space="preserve"> </w:t>
      </w:r>
      <w:proofErr w:type="spellStart"/>
      <w:r w:rsidRPr="0074053B">
        <w:rPr>
          <w:rFonts w:ascii="Times New Roman" w:hAnsi="Times New Roman" w:cs="Times New Roman"/>
          <w:color w:val="333333"/>
          <w:sz w:val="18"/>
          <w:szCs w:val="18"/>
          <w:shd w:val="clear" w:color="auto" w:fill="FFFFFF"/>
        </w:rPr>
        <w:t>Juma</w:t>
      </w:r>
      <w:proofErr w:type="spellEnd"/>
      <w:r w:rsidRPr="0074053B">
        <w:rPr>
          <w:rFonts w:ascii="Times New Roman" w:hAnsi="Times New Roman" w:cs="Times New Roman"/>
          <w:color w:val="333333"/>
          <w:sz w:val="18"/>
          <w:szCs w:val="18"/>
          <w:shd w:val="clear" w:color="auto" w:fill="FFFFFF"/>
        </w:rPr>
        <w:t>, L “From ‘Repugnancy’ to ‘Bill of Rights’: African Customary Law and Human Rights in Lesotho and South Africa” 2007 (1) </w:t>
      </w:r>
      <w:r w:rsidRPr="0074053B">
        <w:rPr>
          <w:rStyle w:val="Emphasis"/>
          <w:rFonts w:ascii="Times New Roman" w:hAnsi="Times New Roman" w:cs="Times New Roman"/>
          <w:color w:val="333333"/>
          <w:sz w:val="18"/>
          <w:szCs w:val="18"/>
          <w:shd w:val="clear" w:color="auto" w:fill="FFFFFF"/>
        </w:rPr>
        <w:t>Speculum Juris</w:t>
      </w:r>
      <w:r w:rsidRPr="0074053B">
        <w:rPr>
          <w:rFonts w:ascii="Times New Roman" w:hAnsi="Times New Roman" w:cs="Times New Roman"/>
          <w:color w:val="333333"/>
          <w:sz w:val="18"/>
          <w:szCs w:val="18"/>
          <w:shd w:val="clear" w:color="auto" w:fill="FFFFFF"/>
        </w:rPr>
        <w:t> 88-112 94</w:t>
      </w:r>
    </w:p>
  </w:footnote>
  <w:footnote w:id="3">
    <w:p w14:paraId="31410AC2" w14:textId="6E7E5C9C" w:rsidR="0074053B" w:rsidRPr="0074053B" w:rsidRDefault="0074053B">
      <w:pPr>
        <w:pStyle w:val="FootnoteText"/>
        <w:rPr>
          <w:rFonts w:ascii="Times New Roman" w:hAnsi="Times New Roman" w:cs="Times New Roman"/>
          <w:sz w:val="18"/>
          <w:szCs w:val="18"/>
          <w:lang w:val="en-US"/>
        </w:rPr>
      </w:pPr>
      <w:r w:rsidRPr="0074053B">
        <w:rPr>
          <w:rStyle w:val="FootnoteReference"/>
          <w:rFonts w:ascii="Times New Roman" w:hAnsi="Times New Roman" w:cs="Times New Roman"/>
          <w:sz w:val="18"/>
          <w:szCs w:val="18"/>
        </w:rPr>
        <w:footnoteRef/>
      </w:r>
      <w:r w:rsidRPr="0074053B">
        <w:rPr>
          <w:rFonts w:ascii="Times New Roman" w:hAnsi="Times New Roman" w:cs="Times New Roman"/>
          <w:sz w:val="18"/>
          <w:szCs w:val="18"/>
        </w:rPr>
        <w:t xml:space="preserve"> </w:t>
      </w:r>
      <w:r w:rsidRPr="0074053B">
        <w:rPr>
          <w:rFonts w:ascii="Times New Roman" w:hAnsi="Times New Roman" w:cs="Times New Roman"/>
          <w:color w:val="333333"/>
          <w:sz w:val="18"/>
          <w:szCs w:val="18"/>
          <w:shd w:val="clear" w:color="auto" w:fill="FFFFFF"/>
        </w:rPr>
        <w:t>(1961) All NLR 304 at 309</w:t>
      </w:r>
    </w:p>
  </w:footnote>
  <w:footnote w:id="4">
    <w:p w14:paraId="2B1C2319" w14:textId="60AB363D" w:rsidR="0074053B" w:rsidRPr="0074053B" w:rsidRDefault="0074053B">
      <w:pPr>
        <w:pStyle w:val="FootnoteText"/>
        <w:rPr>
          <w:rFonts w:ascii="Times New Roman" w:hAnsi="Times New Roman" w:cs="Times New Roman"/>
          <w:sz w:val="18"/>
          <w:szCs w:val="18"/>
          <w:lang w:val="en-US"/>
        </w:rPr>
      </w:pPr>
      <w:r w:rsidRPr="0074053B">
        <w:rPr>
          <w:rStyle w:val="FootnoteReference"/>
          <w:rFonts w:ascii="Times New Roman" w:hAnsi="Times New Roman" w:cs="Times New Roman"/>
          <w:sz w:val="18"/>
          <w:szCs w:val="18"/>
        </w:rPr>
        <w:footnoteRef/>
      </w:r>
      <w:r w:rsidRPr="0074053B">
        <w:rPr>
          <w:rFonts w:ascii="Times New Roman" w:hAnsi="Times New Roman" w:cs="Times New Roman"/>
          <w:sz w:val="18"/>
          <w:szCs w:val="18"/>
        </w:rPr>
        <w:t xml:space="preserve"> </w:t>
      </w:r>
      <w:r w:rsidRPr="0074053B">
        <w:rPr>
          <w:rFonts w:ascii="Times New Roman" w:hAnsi="Times New Roman" w:cs="Times New Roman"/>
          <w:color w:val="333333"/>
          <w:sz w:val="18"/>
          <w:szCs w:val="18"/>
          <w:shd w:val="clear" w:color="auto" w:fill="FFFFFF"/>
        </w:rPr>
        <w:t>FSC 204/1961 of 30/4/1962 (</w:t>
      </w:r>
      <w:proofErr w:type="spellStart"/>
      <w:r w:rsidRPr="0074053B">
        <w:rPr>
          <w:rFonts w:ascii="Times New Roman" w:hAnsi="Times New Roman" w:cs="Times New Roman"/>
          <w:color w:val="333333"/>
          <w:sz w:val="18"/>
          <w:szCs w:val="18"/>
          <w:shd w:val="clear" w:color="auto" w:fill="FFFFFF"/>
        </w:rPr>
        <w:t>Unreptd</w:t>
      </w:r>
      <w:proofErr w:type="spellEnd"/>
      <w:r w:rsidRPr="0074053B">
        <w:rPr>
          <w:rFonts w:ascii="Times New Roman" w:hAnsi="Times New Roman" w:cs="Times New Roman"/>
          <w:color w:val="333333"/>
          <w:sz w:val="18"/>
          <w:szCs w:val="18"/>
          <w:shd w:val="clear" w:color="auto" w:fill="FFFFFF"/>
        </w:rPr>
        <w:t>.)</w:t>
      </w:r>
    </w:p>
  </w:footnote>
  <w:footnote w:id="5">
    <w:p w14:paraId="5204DD3C" w14:textId="6898F720" w:rsidR="0074053B" w:rsidRPr="0074053B" w:rsidRDefault="0074053B">
      <w:pPr>
        <w:pStyle w:val="FootnoteText"/>
        <w:rPr>
          <w:rFonts w:ascii="Times New Roman" w:hAnsi="Times New Roman" w:cs="Times New Roman"/>
          <w:sz w:val="18"/>
          <w:szCs w:val="18"/>
          <w:lang w:val="en-US"/>
        </w:rPr>
      </w:pPr>
      <w:r w:rsidRPr="0074053B">
        <w:rPr>
          <w:rStyle w:val="FootnoteReference"/>
          <w:rFonts w:ascii="Times New Roman" w:hAnsi="Times New Roman" w:cs="Times New Roman"/>
          <w:sz w:val="18"/>
          <w:szCs w:val="18"/>
        </w:rPr>
        <w:footnoteRef/>
      </w:r>
      <w:r w:rsidRPr="0074053B">
        <w:rPr>
          <w:rFonts w:ascii="Times New Roman" w:hAnsi="Times New Roman" w:cs="Times New Roman"/>
          <w:sz w:val="18"/>
          <w:szCs w:val="18"/>
        </w:rPr>
        <w:t xml:space="preserve"> </w:t>
      </w:r>
      <w:r w:rsidRPr="0074053B">
        <w:rPr>
          <w:rFonts w:ascii="Times New Roman" w:hAnsi="Times New Roman" w:cs="Times New Roman"/>
          <w:color w:val="333333"/>
          <w:sz w:val="18"/>
          <w:szCs w:val="18"/>
          <w:shd w:val="clear" w:color="auto" w:fill="FFFFFF"/>
        </w:rPr>
        <w:t>(1981) 5 SC 33 at 58</w:t>
      </w:r>
    </w:p>
  </w:footnote>
  <w:footnote w:id="6">
    <w:p w14:paraId="3B64942F" w14:textId="18FA2A7F" w:rsidR="0074053B" w:rsidRPr="0074053B" w:rsidRDefault="0074053B">
      <w:pPr>
        <w:pStyle w:val="FootnoteText"/>
        <w:rPr>
          <w:lang w:val="en-US"/>
        </w:rPr>
      </w:pPr>
      <w:r w:rsidRPr="0074053B">
        <w:rPr>
          <w:rStyle w:val="FootnoteReference"/>
          <w:rFonts w:ascii="Times New Roman" w:hAnsi="Times New Roman" w:cs="Times New Roman"/>
          <w:sz w:val="18"/>
          <w:szCs w:val="18"/>
        </w:rPr>
        <w:footnoteRef/>
      </w:r>
      <w:r w:rsidRPr="0074053B">
        <w:rPr>
          <w:rFonts w:ascii="Times New Roman" w:hAnsi="Times New Roman" w:cs="Times New Roman"/>
          <w:sz w:val="18"/>
          <w:szCs w:val="18"/>
        </w:rPr>
        <w:t xml:space="preserve"> </w:t>
      </w:r>
      <w:r w:rsidRPr="0074053B">
        <w:rPr>
          <w:rFonts w:ascii="Times New Roman" w:hAnsi="Times New Roman" w:cs="Times New Roman"/>
          <w:color w:val="333333"/>
          <w:sz w:val="18"/>
          <w:szCs w:val="18"/>
          <w:shd w:val="clear" w:color="auto" w:fill="FFFFFF"/>
        </w:rPr>
        <w:t>See also </w:t>
      </w:r>
      <w:proofErr w:type="spellStart"/>
      <w:r w:rsidRPr="0074053B">
        <w:rPr>
          <w:rStyle w:val="Emphasis"/>
          <w:rFonts w:ascii="Times New Roman" w:hAnsi="Times New Roman" w:cs="Times New Roman"/>
          <w:color w:val="333333"/>
          <w:sz w:val="18"/>
          <w:szCs w:val="18"/>
          <w:shd w:val="clear" w:color="auto" w:fill="FFFFFF"/>
        </w:rPr>
        <w:t>Otogbolu</w:t>
      </w:r>
      <w:proofErr w:type="spellEnd"/>
      <w:r w:rsidRPr="0074053B">
        <w:rPr>
          <w:rStyle w:val="Emphasis"/>
          <w:rFonts w:ascii="Times New Roman" w:hAnsi="Times New Roman" w:cs="Times New Roman"/>
          <w:color w:val="333333"/>
          <w:sz w:val="18"/>
          <w:szCs w:val="18"/>
          <w:shd w:val="clear" w:color="auto" w:fill="FFFFFF"/>
        </w:rPr>
        <w:t xml:space="preserve"> v </w:t>
      </w:r>
      <w:proofErr w:type="spellStart"/>
      <w:r w:rsidRPr="0074053B">
        <w:rPr>
          <w:rStyle w:val="Emphasis"/>
          <w:rFonts w:ascii="Times New Roman" w:hAnsi="Times New Roman" w:cs="Times New Roman"/>
          <w:color w:val="333333"/>
          <w:sz w:val="18"/>
          <w:szCs w:val="18"/>
          <w:shd w:val="clear" w:color="auto" w:fill="FFFFFF"/>
        </w:rPr>
        <w:t>Okeluwa</w:t>
      </w:r>
      <w:proofErr w:type="spellEnd"/>
      <w:r w:rsidRPr="0074053B">
        <w:rPr>
          <w:rFonts w:ascii="Times New Roman" w:hAnsi="Times New Roman" w:cs="Times New Roman"/>
          <w:color w:val="333333"/>
          <w:sz w:val="18"/>
          <w:szCs w:val="18"/>
          <w:shd w:val="clear" w:color="auto" w:fill="FFFFFF"/>
        </w:rPr>
        <w:t> (1981) 6-7 SC 99 at 116</w:t>
      </w:r>
    </w:p>
  </w:footnote>
  <w:footnote w:id="7">
    <w:p w14:paraId="55BDA4D6" w14:textId="5C95156F" w:rsidR="0074053B" w:rsidRPr="0074053B" w:rsidRDefault="0074053B">
      <w:pPr>
        <w:pStyle w:val="FootnoteText"/>
        <w:rPr>
          <w:rFonts w:ascii="Times New Roman" w:hAnsi="Times New Roman" w:cs="Times New Roman"/>
          <w:sz w:val="18"/>
          <w:szCs w:val="18"/>
          <w:lang w:val="en-US"/>
        </w:rPr>
      </w:pPr>
      <w:r w:rsidRPr="0074053B">
        <w:rPr>
          <w:rStyle w:val="FootnoteReference"/>
          <w:rFonts w:ascii="Times New Roman" w:hAnsi="Times New Roman" w:cs="Times New Roman"/>
          <w:sz w:val="18"/>
          <w:szCs w:val="18"/>
        </w:rPr>
        <w:footnoteRef/>
      </w:r>
      <w:r w:rsidRPr="0074053B">
        <w:rPr>
          <w:rFonts w:ascii="Times New Roman" w:hAnsi="Times New Roman" w:cs="Times New Roman"/>
          <w:sz w:val="18"/>
          <w:szCs w:val="18"/>
        </w:rPr>
        <w:t xml:space="preserve"> </w:t>
      </w:r>
      <w:proofErr w:type="spellStart"/>
      <w:r w:rsidRPr="0074053B">
        <w:rPr>
          <w:rStyle w:val="Strong"/>
          <w:rFonts w:ascii="Times New Roman" w:hAnsi="Times New Roman" w:cs="Times New Roman"/>
          <w:b w:val="0"/>
          <w:bCs w:val="0"/>
          <w:color w:val="000000" w:themeColor="text1"/>
          <w:sz w:val="18"/>
          <w:szCs w:val="18"/>
          <w:shd w:val="clear" w:color="auto" w:fill="FFFFFF"/>
        </w:rPr>
        <w:t>Aigbe</w:t>
      </w:r>
      <w:proofErr w:type="spellEnd"/>
      <w:r w:rsidRPr="0074053B">
        <w:rPr>
          <w:rStyle w:val="Strong"/>
          <w:rFonts w:ascii="Times New Roman" w:hAnsi="Times New Roman" w:cs="Times New Roman"/>
          <w:b w:val="0"/>
          <w:bCs w:val="0"/>
          <w:color w:val="000000" w:themeColor="text1"/>
          <w:sz w:val="18"/>
          <w:szCs w:val="18"/>
          <w:shd w:val="clear" w:color="auto" w:fill="FFFFFF"/>
        </w:rPr>
        <w:t xml:space="preserve">-v </w:t>
      </w:r>
      <w:proofErr w:type="spellStart"/>
      <w:r w:rsidRPr="0074053B">
        <w:rPr>
          <w:rStyle w:val="Strong"/>
          <w:rFonts w:ascii="Times New Roman" w:hAnsi="Times New Roman" w:cs="Times New Roman"/>
          <w:b w:val="0"/>
          <w:bCs w:val="0"/>
          <w:color w:val="000000" w:themeColor="text1"/>
          <w:sz w:val="18"/>
          <w:szCs w:val="18"/>
          <w:shd w:val="clear" w:color="auto" w:fill="FFFFFF"/>
        </w:rPr>
        <w:t>Edokpolor</w:t>
      </w:r>
      <w:proofErr w:type="spellEnd"/>
      <w:r w:rsidRPr="0074053B">
        <w:rPr>
          <w:rStyle w:val="Strong"/>
          <w:rFonts w:ascii="Times New Roman" w:hAnsi="Times New Roman" w:cs="Times New Roman"/>
          <w:b w:val="0"/>
          <w:bCs w:val="0"/>
          <w:color w:val="000000" w:themeColor="text1"/>
          <w:sz w:val="18"/>
          <w:szCs w:val="18"/>
          <w:shd w:val="clear" w:color="auto" w:fill="FFFFFF"/>
        </w:rPr>
        <w:t xml:space="preserve"> (1997) 2 </w:t>
      </w:r>
      <w:proofErr w:type="spellStart"/>
      <w:r w:rsidRPr="0074053B">
        <w:rPr>
          <w:rStyle w:val="Strong"/>
          <w:rFonts w:ascii="Times New Roman" w:hAnsi="Times New Roman" w:cs="Times New Roman"/>
          <w:b w:val="0"/>
          <w:bCs w:val="0"/>
          <w:color w:val="000000" w:themeColor="text1"/>
          <w:sz w:val="18"/>
          <w:szCs w:val="18"/>
          <w:shd w:val="clear" w:color="auto" w:fill="FFFFFF"/>
        </w:rPr>
        <w:t>Scl</w:t>
      </w:r>
      <w:proofErr w:type="spellEnd"/>
      <w:r w:rsidRPr="0074053B">
        <w:rPr>
          <w:rStyle w:val="Strong"/>
          <w:rFonts w:ascii="Times New Roman" w:hAnsi="Times New Roman" w:cs="Times New Roman"/>
          <w:b w:val="0"/>
          <w:bCs w:val="0"/>
          <w:color w:val="000000" w:themeColor="text1"/>
          <w:sz w:val="18"/>
          <w:szCs w:val="18"/>
          <w:shd w:val="clear" w:color="auto" w:fill="FFFFFF"/>
        </w:rPr>
        <w:t xml:space="preserve"> P.8 35 </w:t>
      </w:r>
      <w:proofErr w:type="spellStart"/>
      <w:r w:rsidRPr="0074053B">
        <w:rPr>
          <w:rStyle w:val="Strong"/>
          <w:rFonts w:ascii="Times New Roman" w:hAnsi="Times New Roman" w:cs="Times New Roman"/>
          <w:b w:val="0"/>
          <w:bCs w:val="0"/>
          <w:color w:val="000000" w:themeColor="text1"/>
          <w:sz w:val="18"/>
          <w:szCs w:val="18"/>
          <w:shd w:val="clear" w:color="auto" w:fill="FFFFFF"/>
        </w:rPr>
        <w:t>pt</w:t>
      </w:r>
      <w:proofErr w:type="spellEnd"/>
      <w:r w:rsidRPr="0074053B">
        <w:rPr>
          <w:rStyle w:val="Strong"/>
          <w:rFonts w:ascii="Times New Roman" w:hAnsi="Times New Roman" w:cs="Times New Roman"/>
          <w:b w:val="0"/>
          <w:bCs w:val="0"/>
          <w:color w:val="000000" w:themeColor="text1"/>
          <w:sz w:val="18"/>
          <w:szCs w:val="18"/>
          <w:shd w:val="clear" w:color="auto" w:fill="FFFFFF"/>
        </w:rPr>
        <w:t xml:space="preserve"> 70</w:t>
      </w:r>
    </w:p>
  </w:footnote>
  <w:footnote w:id="8">
    <w:p w14:paraId="45292916" w14:textId="0BF65BF1" w:rsidR="0074053B" w:rsidRPr="0074053B" w:rsidRDefault="0074053B">
      <w:pPr>
        <w:pStyle w:val="FootnoteText"/>
        <w:rPr>
          <w:rFonts w:ascii="Times New Roman" w:hAnsi="Times New Roman" w:cs="Times New Roman"/>
          <w:sz w:val="18"/>
          <w:szCs w:val="18"/>
          <w:lang w:val="en-US"/>
        </w:rPr>
      </w:pPr>
      <w:r w:rsidRPr="0074053B">
        <w:rPr>
          <w:rStyle w:val="FootnoteReference"/>
          <w:rFonts w:ascii="Times New Roman" w:hAnsi="Times New Roman" w:cs="Times New Roman"/>
          <w:sz w:val="18"/>
          <w:szCs w:val="18"/>
        </w:rPr>
        <w:footnoteRef/>
      </w:r>
      <w:r w:rsidRPr="0074053B">
        <w:rPr>
          <w:rFonts w:ascii="Times New Roman" w:hAnsi="Times New Roman" w:cs="Times New Roman"/>
          <w:sz w:val="18"/>
          <w:szCs w:val="18"/>
        </w:rPr>
        <w:t xml:space="preserve"> </w:t>
      </w:r>
      <w:r w:rsidRPr="0074053B">
        <w:rPr>
          <w:rFonts w:ascii="Times New Roman" w:eastAsia="Times New Roman" w:hAnsi="Times New Roman" w:cs="Times New Roman"/>
          <w:color w:val="000000"/>
          <w:sz w:val="18"/>
          <w:szCs w:val="18"/>
        </w:rPr>
        <w:t>(1970) 2 S.C 1AII NLR</w:t>
      </w:r>
      <w:r w:rsidRPr="0074053B">
        <w:rPr>
          <w:rFonts w:ascii="Times New Roman" w:eastAsia="Times New Roman" w:hAnsi="Times New Roman" w:cs="Times New Roman"/>
          <w:b/>
          <w:bCs/>
          <w:color w:val="000000"/>
          <w:sz w:val="18"/>
          <w:szCs w:val="18"/>
        </w:rPr>
        <w:t> </w:t>
      </w:r>
    </w:p>
  </w:footnote>
  <w:footnote w:id="9">
    <w:p w14:paraId="08C0EEA2" w14:textId="7465D39B" w:rsidR="0074053B" w:rsidRPr="0074053B" w:rsidRDefault="0074053B">
      <w:pPr>
        <w:pStyle w:val="FootnoteText"/>
        <w:rPr>
          <w:rFonts w:ascii="Times New Roman" w:hAnsi="Times New Roman" w:cs="Times New Roman"/>
          <w:sz w:val="18"/>
          <w:szCs w:val="18"/>
          <w:lang w:val="en-US"/>
        </w:rPr>
      </w:pPr>
      <w:r w:rsidRPr="0074053B">
        <w:rPr>
          <w:rStyle w:val="FootnoteReference"/>
          <w:rFonts w:ascii="Times New Roman" w:hAnsi="Times New Roman" w:cs="Times New Roman"/>
          <w:sz w:val="18"/>
          <w:szCs w:val="18"/>
        </w:rPr>
        <w:footnoteRef/>
      </w:r>
      <w:r w:rsidRPr="0074053B">
        <w:rPr>
          <w:rFonts w:ascii="Times New Roman" w:hAnsi="Times New Roman" w:cs="Times New Roman"/>
          <w:sz w:val="18"/>
          <w:szCs w:val="18"/>
        </w:rPr>
        <w:t xml:space="preserve"> ‘Benin Customary Land Tenure System’ (n.d.) &lt; </w:t>
      </w:r>
      <w:hyperlink r:id="rId1" w:history="1">
        <w:r w:rsidRPr="0074053B">
          <w:rPr>
            <w:rStyle w:val="Hyperlink"/>
            <w:rFonts w:ascii="Times New Roman" w:hAnsi="Times New Roman" w:cs="Times New Roman"/>
            <w:sz w:val="18"/>
            <w:szCs w:val="18"/>
          </w:rPr>
          <w:t>https://www.edoworld.net/Benin_Customary_Land_Tenure_System.html</w:t>
        </w:r>
      </w:hyperlink>
      <w:r w:rsidRPr="0074053B">
        <w:rPr>
          <w:rFonts w:ascii="Times New Roman" w:hAnsi="Times New Roman" w:cs="Times New Roman"/>
          <w:sz w:val="18"/>
          <w:szCs w:val="18"/>
        </w:rPr>
        <w:t>&gt; accessed 24 April 2020</w:t>
      </w:r>
    </w:p>
  </w:footnote>
  <w:footnote w:id="10">
    <w:p w14:paraId="55FB2C32" w14:textId="781ACAFE" w:rsidR="0074053B" w:rsidRPr="0074053B" w:rsidRDefault="0074053B">
      <w:pPr>
        <w:pStyle w:val="FootnoteText"/>
        <w:rPr>
          <w:lang w:val="en-US"/>
        </w:rPr>
      </w:pPr>
      <w:r w:rsidRPr="0074053B">
        <w:rPr>
          <w:rStyle w:val="FootnoteReference"/>
          <w:rFonts w:ascii="Times New Roman" w:hAnsi="Times New Roman" w:cs="Times New Roman"/>
          <w:sz w:val="18"/>
          <w:szCs w:val="18"/>
        </w:rPr>
        <w:footnoteRef/>
      </w:r>
      <w:r w:rsidRPr="0074053B">
        <w:rPr>
          <w:rFonts w:ascii="Times New Roman" w:hAnsi="Times New Roman" w:cs="Times New Roman"/>
          <w:sz w:val="18"/>
          <w:szCs w:val="18"/>
        </w:rPr>
        <w:t xml:space="preserve"> James Fenske, ‘Trees, Tenure and Conflict: Rubber in Colonial Benin’ [2014] 110 </w:t>
      </w:r>
      <w:r w:rsidRPr="0074053B">
        <w:rPr>
          <w:rFonts w:ascii="Times New Roman" w:hAnsi="Times New Roman" w:cs="Times New Roman"/>
          <w:i/>
          <w:iCs/>
          <w:sz w:val="18"/>
          <w:szCs w:val="18"/>
        </w:rPr>
        <w:t>Journal of Development Economics &lt;</w:t>
      </w:r>
      <w:r w:rsidRPr="0074053B">
        <w:rPr>
          <w:rFonts w:ascii="Times New Roman" w:hAnsi="Times New Roman" w:cs="Times New Roman"/>
          <w:sz w:val="18"/>
          <w:szCs w:val="18"/>
        </w:rPr>
        <w:t xml:space="preserve"> </w:t>
      </w:r>
      <w:hyperlink r:id="rId2" w:history="1">
        <w:r w:rsidRPr="0074053B">
          <w:rPr>
            <w:rStyle w:val="Hyperlink"/>
            <w:rFonts w:ascii="Times New Roman" w:hAnsi="Times New Roman" w:cs="Times New Roman"/>
            <w:sz w:val="18"/>
            <w:szCs w:val="18"/>
          </w:rPr>
          <w:t>https://www.sciencedirect.com/science/article/pii/S0304387813000709</w:t>
        </w:r>
      </w:hyperlink>
      <w:r w:rsidRPr="0074053B">
        <w:rPr>
          <w:rFonts w:ascii="Times New Roman" w:hAnsi="Times New Roman" w:cs="Times New Roman"/>
          <w:sz w:val="18"/>
          <w:szCs w:val="18"/>
        </w:rPr>
        <w:t>&gt; accessed 24 April 2020</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2083"/>
    <w:multiLevelType w:val="hybridMultilevel"/>
    <w:tmpl w:val="CD108B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D7D4ADE"/>
    <w:multiLevelType w:val="hybridMultilevel"/>
    <w:tmpl w:val="BED812D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7478707C"/>
    <w:multiLevelType w:val="hybridMultilevel"/>
    <w:tmpl w:val="AF443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F0"/>
    <w:rsid w:val="000265DD"/>
    <w:rsid w:val="000A6991"/>
    <w:rsid w:val="00192B00"/>
    <w:rsid w:val="001953A1"/>
    <w:rsid w:val="001D0B7E"/>
    <w:rsid w:val="002430BF"/>
    <w:rsid w:val="002C5DC0"/>
    <w:rsid w:val="003208F0"/>
    <w:rsid w:val="003378F3"/>
    <w:rsid w:val="005A5CA7"/>
    <w:rsid w:val="006D3D97"/>
    <w:rsid w:val="007366EA"/>
    <w:rsid w:val="0074053B"/>
    <w:rsid w:val="007A131B"/>
    <w:rsid w:val="00861052"/>
    <w:rsid w:val="008638DA"/>
    <w:rsid w:val="008B2785"/>
    <w:rsid w:val="008C6526"/>
    <w:rsid w:val="009D4BA0"/>
    <w:rsid w:val="00A17A6D"/>
    <w:rsid w:val="00A91A78"/>
    <w:rsid w:val="00AA6A58"/>
    <w:rsid w:val="00AB391B"/>
    <w:rsid w:val="00B9366B"/>
    <w:rsid w:val="00D64A82"/>
    <w:rsid w:val="00D8260E"/>
    <w:rsid w:val="00E8126C"/>
    <w:rsid w:val="00E826E0"/>
    <w:rsid w:val="00EF59A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0A894"/>
  <w15:chartTrackingRefBased/>
  <w15:docId w15:val="{50217ED7-7519-4D86-94AF-4C14D098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131B"/>
    <w:rPr>
      <w:b/>
      <w:bCs/>
    </w:rPr>
  </w:style>
  <w:style w:type="paragraph" w:styleId="ListParagraph">
    <w:name w:val="List Paragraph"/>
    <w:basedOn w:val="Normal"/>
    <w:uiPriority w:val="34"/>
    <w:qFormat/>
    <w:rsid w:val="008B2785"/>
    <w:pPr>
      <w:ind w:left="720"/>
      <w:contextualSpacing/>
    </w:pPr>
  </w:style>
  <w:style w:type="character" w:styleId="Hyperlink">
    <w:name w:val="Hyperlink"/>
    <w:basedOn w:val="DefaultParagraphFont"/>
    <w:uiPriority w:val="99"/>
    <w:semiHidden/>
    <w:unhideWhenUsed/>
    <w:rsid w:val="0074053B"/>
    <w:rPr>
      <w:color w:val="0000FF"/>
      <w:u w:val="single"/>
    </w:rPr>
  </w:style>
  <w:style w:type="paragraph" w:styleId="FootnoteText">
    <w:name w:val="footnote text"/>
    <w:basedOn w:val="Normal"/>
    <w:link w:val="FootnoteTextChar"/>
    <w:uiPriority w:val="99"/>
    <w:semiHidden/>
    <w:unhideWhenUsed/>
    <w:rsid w:val="00740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53B"/>
    <w:rPr>
      <w:sz w:val="20"/>
      <w:szCs w:val="20"/>
      <w:lang w:val="en-GB"/>
    </w:rPr>
  </w:style>
  <w:style w:type="character" w:styleId="FootnoteReference">
    <w:name w:val="footnote reference"/>
    <w:basedOn w:val="DefaultParagraphFont"/>
    <w:uiPriority w:val="99"/>
    <w:semiHidden/>
    <w:unhideWhenUsed/>
    <w:rsid w:val="0074053B"/>
    <w:rPr>
      <w:vertAlign w:val="superscript"/>
    </w:rPr>
  </w:style>
  <w:style w:type="character" w:styleId="Emphasis">
    <w:name w:val="Emphasis"/>
    <w:basedOn w:val="DefaultParagraphFont"/>
    <w:uiPriority w:val="20"/>
    <w:qFormat/>
    <w:rsid w:val="0074053B"/>
    <w:rPr>
      <w:i/>
      <w:iCs/>
    </w:rPr>
  </w:style>
  <w:style w:type="paragraph" w:styleId="NormalWeb">
    <w:name w:val="Normal (Web)"/>
    <w:basedOn w:val="Normal"/>
    <w:uiPriority w:val="99"/>
    <w:semiHidden/>
    <w:unhideWhenUsed/>
    <w:rsid w:val="007405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40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53B"/>
    <w:rPr>
      <w:lang w:val="en-GB"/>
    </w:rPr>
  </w:style>
  <w:style w:type="paragraph" w:styleId="Footer">
    <w:name w:val="footer"/>
    <w:basedOn w:val="Normal"/>
    <w:link w:val="FooterChar"/>
    <w:uiPriority w:val="99"/>
    <w:unhideWhenUsed/>
    <w:rsid w:val="00740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53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036414">
      <w:bodyDiv w:val="1"/>
      <w:marLeft w:val="0"/>
      <w:marRight w:val="0"/>
      <w:marTop w:val="0"/>
      <w:marBottom w:val="0"/>
      <w:divBdr>
        <w:top w:val="none" w:sz="0" w:space="0" w:color="auto"/>
        <w:left w:val="none" w:sz="0" w:space="0" w:color="auto"/>
        <w:bottom w:val="none" w:sz="0" w:space="0" w:color="auto"/>
        <w:right w:val="none" w:sz="0" w:space="0" w:color="auto"/>
      </w:divBdr>
    </w:div>
    <w:div w:id="1248462093">
      <w:bodyDiv w:val="1"/>
      <w:marLeft w:val="0"/>
      <w:marRight w:val="0"/>
      <w:marTop w:val="0"/>
      <w:marBottom w:val="0"/>
      <w:divBdr>
        <w:top w:val="none" w:sz="0" w:space="0" w:color="auto"/>
        <w:left w:val="none" w:sz="0" w:space="0" w:color="auto"/>
        <w:bottom w:val="none" w:sz="0" w:space="0" w:color="auto"/>
        <w:right w:val="none" w:sz="0" w:space="0" w:color="auto"/>
      </w:divBdr>
    </w:div>
    <w:div w:id="205724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ciencedirect.com/science/article/pii/S0304387813000709" TargetMode="External"/><Relationship Id="rId1" Type="http://schemas.openxmlformats.org/officeDocument/2006/relationships/hyperlink" Target="https://www.edoworld.net/Benin_Customary_Land_Tenure_Syst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B91B5-2B3C-41BC-9917-7E9DE4EB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Ogee</dc:creator>
  <cp:keywords/>
  <dc:description/>
  <cp:lastModifiedBy>Ogee</cp:lastModifiedBy>
  <cp:revision>18</cp:revision>
  <dcterms:created xsi:type="dcterms:W3CDTF">2020-04-23T15:10:00Z</dcterms:created>
  <dcterms:modified xsi:type="dcterms:W3CDTF">2020-04-24T22:22:00Z</dcterms:modified>
</cp:coreProperties>
</file>