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271969658"/>
        <w:docPartObj>
          <w:docPartGallery w:val="Cover Pages"/>
          <w:docPartUnique/>
        </w:docPartObj>
      </w:sdtPr>
      <w:sdtEndPr>
        <w:rPr>
          <w:rFonts w:eastAsiaTheme="minorHAnsi"/>
          <w:b w:val="0"/>
          <w:bCs w:val="0"/>
          <w:lang w:val="en-GB" w:eastAsia="en-US"/>
        </w:rPr>
      </w:sdtEndPr>
      <w:sdtContent>
        <w:tbl>
          <w:tblPr>
            <w:tblpPr w:leftFromText="187" w:rightFromText="187" w:horzAnchor="margin" w:tblpYSpec="bottom"/>
            <w:tblW w:w="3000" w:type="pct"/>
            <w:tblLook w:val="04A0" w:firstRow="1" w:lastRow="0" w:firstColumn="1" w:lastColumn="0" w:noHBand="0" w:noVBand="1"/>
          </w:tblPr>
          <w:tblGrid>
            <w:gridCol w:w="5545"/>
          </w:tblGrid>
          <w:tr w:rsidR="00970490">
            <w:tc>
              <w:tcPr>
                <w:tcW w:w="5746" w:type="dxa"/>
              </w:tcPr>
              <w:p w:rsidR="00970490" w:rsidRDefault="00970490">
                <w:pPr>
                  <w:pStyle w:val="NoSpacing"/>
                  <w:rPr>
                    <w:b/>
                    <w:bCs/>
                  </w:rPr>
                </w:pPr>
              </w:p>
            </w:tc>
          </w:tr>
        </w:tbl>
        <w:p w:rsidR="00970490" w:rsidRDefault="00970490">
          <w:r>
            <w:rPr>
              <w:noProof/>
              <w:lang w:eastAsia="en-GB"/>
            </w:rPr>
            <mc:AlternateContent>
              <mc:Choice Requires="wpg">
                <w:drawing>
                  <wp:anchor distT="0" distB="0" distL="114300" distR="114300" simplePos="0" relativeHeight="251660288" behindDoc="0" locked="0" layoutInCell="0" allowOverlap="1" wp14:anchorId="03C81917" wp14:editId="2E77391C">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Lsw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BEU+8uzBAAAqA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en-GB"/>
            </w:rPr>
            <mc:AlternateContent>
              <mc:Choice Requires="wpg">
                <w:drawing>
                  <wp:anchor distT="0" distB="0" distL="114300" distR="114300" simplePos="0" relativeHeight="251659264" behindDoc="0" locked="0" layoutInCell="0" allowOverlap="1" wp14:anchorId="2ED6B207" wp14:editId="7D787BA0">
                    <wp:simplePos x="0" y="0"/>
                    <mc:AlternateContent>
                      <mc:Choice Requires="wp14">
                        <wp:positionH relativeFrom="margin">
                          <wp14:pctPosHOffset>25000</wp14:pctPosHOffset>
                        </wp:positionH>
                      </mc:Choice>
                      <mc:Fallback>
                        <wp:positionH relativeFrom="page">
                          <wp:posOffset>2346960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970490" w:rsidRDefault="00970490">
          <w:r>
            <w:rPr>
              <w:noProof/>
              <w:lang w:eastAsia="en-GB"/>
            </w:rPr>
            <mc:AlternateContent>
              <mc:Choice Requires="wpg">
                <w:drawing>
                  <wp:anchor distT="0" distB="0" distL="114300" distR="114300" simplePos="0" relativeHeight="251661312" behindDoc="0" locked="0" layoutInCell="1" allowOverlap="1" wp14:anchorId="122B951A" wp14:editId="2D03B02F">
                    <wp:simplePos x="0" y="0"/>
                    <mc:AlternateContent>
                      <mc:Choice Requires="wp14">
                        <wp:positionH relativeFrom="margin">
                          <wp14:pctPosHOffset>63000</wp14:pctPosHOffset>
                        </wp:positionH>
                      </mc:Choice>
                      <mc:Fallback>
                        <wp:positionH relativeFrom="page">
                          <wp:posOffset>4525010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45"/>
          </w:tblGrid>
          <w:tr w:rsidR="00970490">
            <w:tc>
              <w:tcPr>
                <w:tcW w:w="5746" w:type="dxa"/>
              </w:tcPr>
              <w:p w:rsidR="00970490" w:rsidRDefault="00970490" w:rsidP="00997EBB">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438A9AF0199E4F089DC6B24246EF49C6"/>
                    </w:placeholder>
                    <w:dataBinding w:prefixMappings="xmlns:ns0='http://schemas.openxmlformats.org/package/2006/metadata/core-properties' xmlns:ns1='http://purl.org/dc/elements/1.1/'" w:xpath="/ns0:coreProperties[1]/ns1:title[1]" w:storeItemID="{6C3C8BC8-F283-45AE-878A-BAB7291924A1}"/>
                    <w:text/>
                  </w:sdtPr>
                  <w:sdtContent>
                    <w:r w:rsidR="00997EBB">
                      <w:rPr>
                        <w:rFonts w:asciiTheme="majorHAnsi" w:eastAsiaTheme="majorEastAsia" w:hAnsiTheme="majorHAnsi" w:cstheme="majorBidi"/>
                        <w:b/>
                        <w:bCs/>
                        <w:color w:val="365F91" w:themeColor="accent1" w:themeShade="BF"/>
                        <w:sz w:val="48"/>
                        <w:szCs w:val="48"/>
                      </w:rPr>
                      <w:t>THE INVOLVEMENT OF T- AND B-LYMPHOCYTES IN THE PATHOGENESIS AND PROGRESSION OF OSTEOMYELITIS AND OSTEOARTHRITIS</w:t>
                    </w:r>
                  </w:sdtContent>
                </w:sdt>
              </w:p>
            </w:tc>
          </w:tr>
          <w:tr w:rsidR="00970490">
            <w:sdt>
              <w:sdtPr>
                <w:rPr>
                  <w:color w:val="4A442A" w:themeColor="background2" w:themeShade="40"/>
                  <w:sz w:val="28"/>
                  <w:szCs w:val="28"/>
                </w:rPr>
                <w:alias w:val="Subtitle"/>
                <w:id w:val="703864195"/>
                <w:placeholder>
                  <w:docPart w:val="741DC66918FE40D99B2D229FA389B338"/>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970490" w:rsidRDefault="00997EBB" w:rsidP="00997EBB">
                    <w:pPr>
                      <w:pStyle w:val="NoSpacing"/>
                      <w:rPr>
                        <w:color w:val="4A442A" w:themeColor="background2" w:themeShade="40"/>
                        <w:sz w:val="28"/>
                        <w:szCs w:val="28"/>
                      </w:rPr>
                    </w:pPr>
                    <w:r>
                      <w:rPr>
                        <w:color w:val="4A442A" w:themeColor="background2" w:themeShade="40"/>
                        <w:sz w:val="28"/>
                        <w:szCs w:val="28"/>
                      </w:rPr>
                      <w:t>ASSIGNMENT</w:t>
                    </w:r>
                  </w:p>
                </w:tc>
              </w:sdtContent>
            </w:sdt>
          </w:tr>
          <w:tr w:rsidR="00970490">
            <w:tc>
              <w:tcPr>
                <w:tcW w:w="5746" w:type="dxa"/>
              </w:tcPr>
              <w:p w:rsidR="00970490" w:rsidRDefault="00970490">
                <w:pPr>
                  <w:pStyle w:val="NoSpacing"/>
                  <w:rPr>
                    <w:color w:val="4A442A" w:themeColor="background2" w:themeShade="40"/>
                    <w:sz w:val="28"/>
                    <w:szCs w:val="28"/>
                  </w:rPr>
                </w:pPr>
              </w:p>
            </w:tc>
          </w:tr>
          <w:tr w:rsidR="00970490">
            <w:sdt>
              <w:sdtPr>
                <w:alias w:val="Abstract"/>
                <w:id w:val="703864200"/>
                <w:placeholder>
                  <w:docPart w:val="7951A7137F27482E93DAF6C5909C0A15"/>
                </w:placeholder>
                <w:dataBinding w:prefixMappings="xmlns:ns0='http://schemas.microsoft.com/office/2006/coverPageProps'" w:xpath="/ns0:CoverPageProperties[1]/ns0:Abstract[1]" w:storeItemID="{55AF091B-3C7A-41E3-B477-F2FDAA23CFDA}"/>
                <w:text/>
              </w:sdtPr>
              <w:sdtContent>
                <w:tc>
                  <w:tcPr>
                    <w:tcW w:w="5746" w:type="dxa"/>
                  </w:tcPr>
                  <w:p w:rsidR="00970490" w:rsidRDefault="00997EBB" w:rsidP="00997EBB">
                    <w:pPr>
                      <w:pStyle w:val="NoSpacing"/>
                    </w:pPr>
                    <w:r>
                      <w:t xml:space="preserve">ANA404 – INTRODUCTION TO HISTOPATHOLOGY </w:t>
                    </w:r>
                  </w:p>
                </w:tc>
              </w:sdtContent>
            </w:sdt>
          </w:tr>
          <w:tr w:rsidR="00970490">
            <w:tc>
              <w:tcPr>
                <w:tcW w:w="5746" w:type="dxa"/>
              </w:tcPr>
              <w:p w:rsidR="00970490" w:rsidRDefault="00970490">
                <w:pPr>
                  <w:pStyle w:val="NoSpacing"/>
                </w:pPr>
              </w:p>
              <w:p w:rsidR="00997EBB" w:rsidRDefault="00997EBB">
                <w:pPr>
                  <w:pStyle w:val="NoSpacing"/>
                </w:pPr>
                <w:r>
                  <w:t>OSAMOR MICHELLE</w:t>
                </w:r>
              </w:p>
            </w:tc>
          </w:tr>
          <w:tr w:rsidR="00970490">
            <w:tc>
              <w:tcPr>
                <w:tcW w:w="5746" w:type="dxa"/>
              </w:tcPr>
              <w:p w:rsidR="00970490" w:rsidRDefault="00997EBB">
                <w:pPr>
                  <w:pStyle w:val="NoSpacing"/>
                  <w:rPr>
                    <w:b/>
                    <w:bCs/>
                  </w:rPr>
                </w:pPr>
                <w:r>
                  <w:rPr>
                    <w:b/>
                    <w:bCs/>
                  </w:rPr>
                  <w:t>16/MHS01/213</w:t>
                </w:r>
              </w:p>
            </w:tc>
          </w:tr>
          <w:tr w:rsidR="00970490">
            <w:sdt>
              <w:sdtPr>
                <w:rPr>
                  <w:b/>
                  <w:bCs/>
                </w:rPr>
                <w:alias w:val="Date"/>
                <w:id w:val="703864210"/>
                <w:placeholder>
                  <w:docPart w:val="1C56AB34E0424E20BAB7DD7FBD52F513"/>
                </w:placeholder>
                <w:dataBinding w:prefixMappings="xmlns:ns0='http://schemas.microsoft.com/office/2006/coverPageProps'" w:xpath="/ns0:CoverPageProperties[1]/ns0:PublishDate[1]" w:storeItemID="{55AF091B-3C7A-41E3-B477-F2FDAA23CFDA}"/>
                <w:date w:fullDate="2020-04-21T00:00:00Z">
                  <w:dateFormat w:val="M/d/yyyy"/>
                  <w:lid w:val="en-US"/>
                  <w:storeMappedDataAs w:val="dateTime"/>
                  <w:calendar w:val="gregorian"/>
                </w:date>
              </w:sdtPr>
              <w:sdtContent>
                <w:tc>
                  <w:tcPr>
                    <w:tcW w:w="5746" w:type="dxa"/>
                  </w:tcPr>
                  <w:p w:rsidR="00970490" w:rsidRDefault="00997EBB" w:rsidP="00997EBB">
                    <w:pPr>
                      <w:pStyle w:val="NoSpacing"/>
                      <w:rPr>
                        <w:b/>
                        <w:bCs/>
                      </w:rPr>
                    </w:pPr>
                    <w:r>
                      <w:rPr>
                        <w:b/>
                        <w:bCs/>
                      </w:rPr>
                      <w:t>4/21/2020</w:t>
                    </w:r>
                  </w:p>
                </w:tc>
              </w:sdtContent>
            </w:sdt>
          </w:tr>
          <w:tr w:rsidR="00970490">
            <w:tc>
              <w:tcPr>
                <w:tcW w:w="5746" w:type="dxa"/>
              </w:tcPr>
              <w:p w:rsidR="00970490" w:rsidRDefault="00970490">
                <w:pPr>
                  <w:pStyle w:val="NoSpacing"/>
                  <w:rPr>
                    <w:b/>
                    <w:bCs/>
                  </w:rPr>
                </w:pPr>
              </w:p>
            </w:tc>
          </w:tr>
        </w:tbl>
        <w:p w:rsidR="00970490" w:rsidRDefault="00970490">
          <w:r>
            <w:br w:type="page"/>
          </w:r>
        </w:p>
      </w:sdtContent>
    </w:sdt>
    <w:p w:rsidR="003B4656" w:rsidRPr="001D6E9F" w:rsidRDefault="003B4656">
      <w:pPr>
        <w:rPr>
          <w:u w:val="single"/>
        </w:rPr>
      </w:pPr>
      <w:r w:rsidRPr="001D6E9F">
        <w:rPr>
          <w:u w:val="single"/>
        </w:rPr>
        <w:lastRenderedPageBreak/>
        <w:t>INVOLVEMENT OF T- AND B-LYMPHOCYTES IN PATHOGENESIS OF OSTEOMYELITIS</w:t>
      </w:r>
    </w:p>
    <w:p w:rsidR="003B4656" w:rsidRDefault="003B4656">
      <w:r w:rsidRPr="003B4656">
        <w:t xml:space="preserve">Osteomyelitis may be caused from </w:t>
      </w:r>
      <w:proofErr w:type="spellStart"/>
      <w:r w:rsidRPr="003B4656">
        <w:t>hematogenous</w:t>
      </w:r>
      <w:proofErr w:type="spellEnd"/>
      <w:r w:rsidRPr="003B4656">
        <w:t xml:space="preserve"> spread, direct inoculation of microorganisms into bone, or from a contiguous focus of infection. A trivial skin infection may be the source of </w:t>
      </w:r>
      <w:proofErr w:type="spellStart"/>
      <w:r w:rsidRPr="003B4656">
        <w:t>bacteremia</w:t>
      </w:r>
      <w:proofErr w:type="spellEnd"/>
      <w:r w:rsidRPr="003B4656">
        <w:t xml:space="preserve"> or it may emerge as the result of a more serious infection such as acute or </w:t>
      </w:r>
      <w:proofErr w:type="spellStart"/>
      <w:r w:rsidRPr="003B4656">
        <w:t>subacute</w:t>
      </w:r>
      <w:proofErr w:type="spellEnd"/>
      <w:r w:rsidRPr="003B4656">
        <w:t xml:space="preserve"> bacterial endocarditis. Injection drug abuse has been linked to </w:t>
      </w:r>
      <w:proofErr w:type="spellStart"/>
      <w:r w:rsidRPr="003B4656">
        <w:t>hematogenous</w:t>
      </w:r>
      <w:proofErr w:type="spellEnd"/>
      <w:r w:rsidRPr="003B4656">
        <w:t xml:space="preserve"> osteomyelitis involvin</w:t>
      </w:r>
      <w:r>
        <w:t>g the long bones or vertebrae</w:t>
      </w:r>
      <w:r w:rsidR="00221DC5">
        <w:t xml:space="preserve"> (</w:t>
      </w:r>
      <w:proofErr w:type="spellStart"/>
      <w:r w:rsidR="00221DC5">
        <w:t>Beronius</w:t>
      </w:r>
      <w:proofErr w:type="spellEnd"/>
      <w:r w:rsidR="00221DC5">
        <w:t xml:space="preserve"> </w:t>
      </w:r>
      <w:r w:rsidR="00221DC5" w:rsidRPr="00221DC5">
        <w:rPr>
          <w:i/>
        </w:rPr>
        <w:t>et al</w:t>
      </w:r>
      <w:r w:rsidR="00221DC5">
        <w:t>., 2001)</w:t>
      </w:r>
      <w:r>
        <w:t>.</w:t>
      </w:r>
      <w:r w:rsidRPr="003B4656">
        <w:t xml:space="preserve"> </w:t>
      </w:r>
      <w:proofErr w:type="spellStart"/>
      <w:r w:rsidRPr="003B4656">
        <w:t>Hematogenous</w:t>
      </w:r>
      <w:proofErr w:type="spellEnd"/>
      <w:r w:rsidRPr="003B4656">
        <w:t xml:space="preserve"> osteomyelitis usually involves the metaphysis of long bones in children or the vertebral bodies in adults. With </w:t>
      </w:r>
      <w:proofErr w:type="spellStart"/>
      <w:r w:rsidRPr="003B4656">
        <w:t>hematogenous</w:t>
      </w:r>
      <w:proofErr w:type="spellEnd"/>
      <w:r w:rsidRPr="003B4656">
        <w:t xml:space="preserve"> osteomyelitis, the joint is usually spared from infection in children, unless the metaphysis is </w:t>
      </w:r>
      <w:proofErr w:type="spellStart"/>
      <w:r w:rsidRPr="003B4656">
        <w:t>intracapsular</w:t>
      </w:r>
      <w:proofErr w:type="spellEnd"/>
      <w:r w:rsidRPr="003B4656">
        <w:t>, as is found at the proximal</w:t>
      </w:r>
      <w:r w:rsidR="00221DC5">
        <w:t xml:space="preserve"> radius, </w:t>
      </w:r>
      <w:proofErr w:type="spellStart"/>
      <w:r w:rsidR="00221DC5">
        <w:t>humerus</w:t>
      </w:r>
      <w:proofErr w:type="spellEnd"/>
      <w:r w:rsidR="00221DC5">
        <w:t xml:space="preserve">, or femur (Dahl </w:t>
      </w:r>
      <w:r w:rsidR="00221DC5" w:rsidRPr="00221DC5">
        <w:rPr>
          <w:i/>
        </w:rPr>
        <w:t>et al</w:t>
      </w:r>
      <w:r w:rsidR="00221DC5">
        <w:t xml:space="preserve">., 1998, </w:t>
      </w:r>
      <w:proofErr w:type="spellStart"/>
      <w:r w:rsidR="00221DC5">
        <w:t>Trobs</w:t>
      </w:r>
      <w:proofErr w:type="spellEnd"/>
      <w:r w:rsidR="00221DC5">
        <w:t xml:space="preserve"> </w:t>
      </w:r>
      <w:r w:rsidR="00221DC5" w:rsidRPr="00221DC5">
        <w:rPr>
          <w:i/>
        </w:rPr>
        <w:t>et al</w:t>
      </w:r>
      <w:r w:rsidR="00221DC5">
        <w:t>., 1999).</w:t>
      </w:r>
      <w:r w:rsidRPr="003B4656">
        <w:t xml:space="preserve"> The most common causes of direct inoculation osteomyelitis are penetrating injuries and surgical contamination. Contiguous focus osteomyelitis commonly occurs in patients with severe vascular disease.</w:t>
      </w:r>
    </w:p>
    <w:p w:rsidR="003B4656" w:rsidRDefault="00221DC5">
      <w:r w:rsidRPr="00221DC5">
        <w:t>A commonly used aetiological classification distinguishes between three types of osteomyelitis: acute or chronic haematogenous disease seeded by organisms in the bloodstream, local spread from a contiguous source of infection and secondary osteomyelitis related to vascular insufficiency.</w:t>
      </w:r>
    </w:p>
    <w:p w:rsidR="008108A3" w:rsidRDefault="008108A3"/>
    <w:p w:rsidR="008108A3" w:rsidRDefault="008108A3">
      <w:r w:rsidRPr="008108A3">
        <w:t xml:space="preserve">Acute haematogenous osteomyelitis </w:t>
      </w:r>
    </w:p>
    <w:p w:rsidR="003B4656" w:rsidRDefault="008108A3">
      <w:r w:rsidRPr="008108A3">
        <w:t xml:space="preserve">Acute haematogenous osteomyelitis refers to infection of bone resulting from bacteria in the bloodstream. This is seen most often in children, with initial infection thought to occur in the richly vascularised </w:t>
      </w:r>
      <w:proofErr w:type="spellStart"/>
      <w:r w:rsidRPr="008108A3">
        <w:t>metaphyseal</w:t>
      </w:r>
      <w:proofErr w:type="spellEnd"/>
      <w:r w:rsidRPr="008108A3">
        <w:t xml:space="preserve"> region (Gutierrez, 2005). Children are thought to experience frequent episodes of bacteraemia, often with no apparent symptoms, leading to seeding and development of osteomyelitis (Conrad, 2010). The pathogenesis of this process has been theoretically described. Inoculation of the </w:t>
      </w:r>
      <w:proofErr w:type="spellStart"/>
      <w:r w:rsidRPr="008108A3">
        <w:t>metaphyseal</w:t>
      </w:r>
      <w:proofErr w:type="spellEnd"/>
      <w:r w:rsidRPr="008108A3">
        <w:t xml:space="preserve"> vessels occurs at the transition point from the arteriolar vessels to the venous sinusoids, slowing blood flow and increasing vascular tur</w:t>
      </w:r>
      <w:r>
        <w:t>bulence (</w:t>
      </w:r>
      <w:proofErr w:type="spellStart"/>
      <w:r>
        <w:t>Jansson</w:t>
      </w:r>
      <w:proofErr w:type="spellEnd"/>
      <w:r>
        <w:t xml:space="preserve"> </w:t>
      </w:r>
      <w:r w:rsidRPr="008108A3">
        <w:rPr>
          <w:i/>
        </w:rPr>
        <w:t>et al</w:t>
      </w:r>
      <w:r>
        <w:t>., 2009).</w:t>
      </w:r>
    </w:p>
    <w:p w:rsidR="008108A3" w:rsidRDefault="008108A3" w:rsidP="008108A3">
      <w:r>
        <w:t>Vertebral osteomyelitis</w:t>
      </w:r>
    </w:p>
    <w:p w:rsidR="008108A3" w:rsidRDefault="008108A3" w:rsidP="008108A3">
      <w:r>
        <w:t xml:space="preserve"> </w:t>
      </w:r>
      <w:proofErr w:type="spellStart"/>
      <w:r>
        <w:t>Osteomyelitis</w:t>
      </w:r>
      <w:proofErr w:type="spellEnd"/>
      <w:r>
        <w:t xml:space="preserve"> involving the spine is also most commonly caused by haematogenous seeding of bacteria into the vertebrae (Tay </w:t>
      </w:r>
      <w:r w:rsidRPr="008108A3">
        <w:rPr>
          <w:i/>
        </w:rPr>
        <w:t>et al</w:t>
      </w:r>
      <w:r>
        <w:t xml:space="preserve">., 2002). The pathophysiology of this condition reflects the unique vascular structures of the spine. The venous anatomy of the spine, originally investigated for its role in cancer metastasis, allows retrograde flow from the pelvic venous plexus due a lack of </w:t>
      </w:r>
      <w:proofErr w:type="spellStart"/>
      <w:r>
        <w:t>valvular</w:t>
      </w:r>
      <w:proofErr w:type="spellEnd"/>
      <w:r>
        <w:t xml:space="preserve"> structures, providing an opportunity for haematogenous deposition of bacteria (Batson, 1967). Fine arteriolar structures surrounding the vertebral end plate may also represent a location at which bacteria can become trapped (Wiley &amp; </w:t>
      </w:r>
      <w:proofErr w:type="spellStart"/>
      <w:r>
        <w:t>Trueta</w:t>
      </w:r>
      <w:proofErr w:type="spellEnd"/>
      <w:r>
        <w:t xml:space="preserve">, 1959). </w:t>
      </w:r>
    </w:p>
    <w:p w:rsidR="008108A3" w:rsidRDefault="008108A3" w:rsidP="008108A3"/>
    <w:p w:rsidR="008108A3" w:rsidRDefault="008108A3" w:rsidP="008108A3">
      <w:r w:rsidRPr="008108A3">
        <w:t>Osteomyelitis secondary to contiguous infection</w:t>
      </w:r>
    </w:p>
    <w:p w:rsidR="008108A3" w:rsidRDefault="008108A3" w:rsidP="008108A3">
      <w:r w:rsidRPr="008108A3">
        <w:t xml:space="preserve">In adult patients, the majority of osteomyelitis cases are due to inoculation from contiguous infection. Sources can include direct contamination at a site of injury, iatrogenic contamination at the time of an invasive procedure, or invasive infection from surrounding soft tissue. The </w:t>
      </w:r>
      <w:r w:rsidRPr="008108A3">
        <w:lastRenderedPageBreak/>
        <w:t>epidemiology of contiguous infection osteomyelitis is biphasic, with young patients suffering trauma and related surgery and older patients suffering decubitus ulcers</w:t>
      </w:r>
    </w:p>
    <w:p w:rsidR="008108A3" w:rsidRDefault="008108A3" w:rsidP="008108A3">
      <w:r w:rsidRPr="008108A3">
        <w:t>Host factors</w:t>
      </w:r>
    </w:p>
    <w:p w:rsidR="003B4656" w:rsidRDefault="008108A3" w:rsidP="008108A3">
      <w:r w:rsidRPr="008108A3">
        <w:t>The pathogenesis of osteomyelitis is a complex process involving interactions between a host and an infectious agent. The host’s inflammatory response to a pathogen can further the physical spread of disease by clearing space in bone. Predisposing genetic differences in immune function are increasingly seen as an aetiological factor in some cases of osteomyelitis.  Acquired factors such as diseases causing immune or vascular compromise and implantation of foreign materials are frequently involved in the disease process as well.</w:t>
      </w:r>
    </w:p>
    <w:p w:rsidR="003B4656" w:rsidRDefault="003B4656"/>
    <w:p w:rsidR="008108A3" w:rsidRDefault="008108A3">
      <w:r w:rsidRPr="008108A3">
        <w:t xml:space="preserve">Pathogen factors </w:t>
      </w:r>
    </w:p>
    <w:p w:rsidR="003B4656" w:rsidRDefault="008108A3">
      <w:r w:rsidRPr="008108A3">
        <w:t xml:space="preserve">The initial event in the localization of infection appears to be adhesion of the bacteria to the extracellular matrix (ECM). Various factors govern this adhesion process. Once a </w:t>
      </w:r>
      <w:proofErr w:type="gramStart"/>
      <w:r w:rsidRPr="008108A3">
        <w:t>bacteria</w:t>
      </w:r>
      <w:proofErr w:type="gramEnd"/>
      <w:r w:rsidRPr="008108A3">
        <w:t xml:space="preserve"> reaches the biomaterial surface by haematogenous route they acquire a conditioning film of ECM proteins. </w:t>
      </w:r>
      <w:proofErr w:type="gramStart"/>
      <w:r w:rsidRPr="008108A3">
        <w:t>Osteoblast play</w:t>
      </w:r>
      <w:proofErr w:type="gramEnd"/>
      <w:r w:rsidRPr="008108A3">
        <w:t xml:space="preserve"> an active role in the internalization of the bacteria. Subsequently a multi-layered biofilm is made by the bacteria, which protects it from </w:t>
      </w:r>
      <w:proofErr w:type="spellStart"/>
      <w:r w:rsidRPr="008108A3">
        <w:t>phagoctytosis</w:t>
      </w:r>
      <w:proofErr w:type="spellEnd"/>
      <w:r w:rsidRPr="008108A3">
        <w:t xml:space="preserve"> and antibiotics.</w:t>
      </w:r>
    </w:p>
    <w:p w:rsidR="003B4656" w:rsidRDefault="003B4656"/>
    <w:p w:rsidR="00FE7B16" w:rsidRDefault="00FE7B16" w:rsidP="00FE7B16">
      <w:r w:rsidRPr="00FE7B16">
        <w:t xml:space="preserve">Chronic bone infection is associated with bone </w:t>
      </w:r>
      <w:proofErr w:type="spellStart"/>
      <w:r w:rsidRPr="00FE7B16">
        <w:t>resorption</w:t>
      </w:r>
      <w:proofErr w:type="spellEnd"/>
      <w:r w:rsidRPr="00FE7B16">
        <w:t>. From animal studies, CD3/CD28-</w:t>
      </w:r>
      <w:proofErr w:type="gramStart"/>
      <w:r w:rsidRPr="00FE7B16">
        <w:t xml:space="preserve">activated </w:t>
      </w:r>
      <w:r>
        <w:t xml:space="preserve"> </w:t>
      </w:r>
      <w:r w:rsidRPr="00FE7B16">
        <w:t>T</w:t>
      </w:r>
      <w:proofErr w:type="gramEnd"/>
      <w:r w:rsidRPr="00FE7B16">
        <w:t xml:space="preserve"> cells are known to enhance </w:t>
      </w:r>
      <w:proofErr w:type="spellStart"/>
      <w:r w:rsidRPr="00FE7B16">
        <w:t>osteoclastogenesis</w:t>
      </w:r>
      <w:proofErr w:type="spellEnd"/>
      <w:r w:rsidRPr="00FE7B16">
        <w:t xml:space="preserve"> and bone </w:t>
      </w:r>
      <w:proofErr w:type="spellStart"/>
      <w:r w:rsidRPr="00FE7B16">
        <w:t>resorption.Because</w:t>
      </w:r>
      <w:proofErr w:type="spellEnd"/>
      <w:r w:rsidRPr="00FE7B16">
        <w:t xml:space="preserve"> CD28 is expressed constitutively on T cells and its expression is down-regulated by chronic exposure to</w:t>
      </w:r>
      <w:r>
        <w:t xml:space="preserve"> the inﬂammatory environment, it was</w:t>
      </w:r>
      <w:r w:rsidRPr="00FE7B16">
        <w:t xml:space="preserve"> characterized</w:t>
      </w:r>
      <w:r>
        <w:t xml:space="preserve"> that</w:t>
      </w:r>
      <w:r w:rsidRPr="00FE7B16">
        <w:t xml:space="preserve"> co-stimulatory molecule expression on T cells from chronic</w:t>
      </w:r>
      <w:r>
        <w:t xml:space="preserve">ally infected patients. </w:t>
      </w:r>
      <w:proofErr w:type="spellStart"/>
      <w:proofErr w:type="gramStart"/>
      <w:r w:rsidRPr="00FE7B16">
        <w:t>cytoﬂuorometric</w:t>
      </w:r>
      <w:proofErr w:type="spellEnd"/>
      <w:proofErr w:type="gramEnd"/>
      <w:r w:rsidRPr="00FE7B16">
        <w:t xml:space="preserve"> techniques </w:t>
      </w:r>
      <w:r>
        <w:t xml:space="preserve">was used </w:t>
      </w:r>
      <w:r w:rsidRPr="00FE7B16">
        <w:t xml:space="preserve">to phenotypically characterize T cells, its co-stimulatory molecules and </w:t>
      </w:r>
      <w:proofErr w:type="spellStart"/>
      <w:r w:rsidRPr="00FE7B16">
        <w:t>perforin</w:t>
      </w:r>
      <w:proofErr w:type="spellEnd"/>
      <w:r w:rsidRPr="00FE7B16">
        <w:t xml:space="preserve"> secretion from infected and </w:t>
      </w:r>
      <w:proofErr w:type="spellStart"/>
      <w:r w:rsidRPr="00FE7B16">
        <w:t>noninfected</w:t>
      </w:r>
      <w:proofErr w:type="spellEnd"/>
      <w:r w:rsidRPr="00FE7B16">
        <w:t xml:space="preserve"> human bones. Chronic bone infection was deﬁned as infection lasting f</w:t>
      </w:r>
      <w:r>
        <w:t xml:space="preserve">or more than a month. A </w:t>
      </w:r>
      <w:r w:rsidRPr="00FE7B16">
        <w:t xml:space="preserve">higher T cell activation [human leucocyte antigen D-related (HLA-DR+)] in infected </w:t>
      </w:r>
      <w:r>
        <w:t xml:space="preserve">was shown </w:t>
      </w:r>
      <w:r w:rsidRPr="00FE7B16">
        <w:t xml:space="preserve">compared to </w:t>
      </w:r>
      <w:proofErr w:type="spellStart"/>
      <w:r w:rsidRPr="00FE7B16">
        <w:t>noninfected</w:t>
      </w:r>
      <w:proofErr w:type="spellEnd"/>
      <w:r w:rsidRPr="00FE7B16">
        <w:t xml:space="preserve"> bones: median being 16 versus 7%</w:t>
      </w:r>
      <w:proofErr w:type="gramStart"/>
      <w:r w:rsidRPr="00FE7B16">
        <w:t>,P</w:t>
      </w:r>
      <w:proofErr w:type="gramEnd"/>
      <w:r w:rsidRPr="00FE7B16">
        <w:t xml:space="preserve"> = 0·009 for CD4 T </w:t>
      </w:r>
      <w:proofErr w:type="spellStart"/>
      <w:r w:rsidRPr="00FE7B16">
        <w:t>cells,and</w:t>
      </w:r>
      <w:proofErr w:type="spellEnd"/>
      <w:r w:rsidRPr="00FE7B16">
        <w:t xml:space="preserve"> 33 versus 15%, P = 0·038 for CD8 T cells, respectively. However, T cell proliferation (Ki67+) was lower for CD8 T cells in infected bones: 26 versus 34%, P = 0·045. In contrast, we detected no difference in apoptosis and regulato</w:t>
      </w:r>
      <w:r>
        <w:t>ry T cells. In infected bone, it was</w:t>
      </w:r>
      <w:r w:rsidRPr="00FE7B16">
        <w:t xml:space="preserve"> found </w:t>
      </w:r>
      <w:r>
        <w:t xml:space="preserve">that </w:t>
      </w:r>
      <w:r w:rsidRPr="00FE7B16">
        <w:t>higher CD28-negative CD4+ T cells compared to non-infected bone: 20 versus 8%</w:t>
      </w:r>
      <w:proofErr w:type="gramStart"/>
      <w:r w:rsidRPr="00FE7B16">
        <w:t>,respectively</w:t>
      </w:r>
      <w:proofErr w:type="gramEnd"/>
      <w:r w:rsidRPr="00FE7B16">
        <w:t xml:space="preserve"> (P = 0·005); this T cell subset had higher CD11b expression and </w:t>
      </w:r>
      <w:proofErr w:type="spellStart"/>
      <w:r w:rsidRPr="00FE7B16">
        <w:t>perforin</w:t>
      </w:r>
      <w:proofErr w:type="spellEnd"/>
      <w:r w:rsidRPr="00FE7B16">
        <w:t xml:space="preserve"> secretion. Chronically infected human bones are characterized by an increase of CD28-negative CD4+ T cells, indicating long-term activated cells with cy</w:t>
      </w:r>
      <w:r>
        <w:t>totoxic ability. Therefore, the</w:t>
      </w:r>
      <w:r w:rsidRPr="00FE7B16">
        <w:t xml:space="preserve"> alteration of co-stimulatory molecules </w:t>
      </w:r>
      <w:r>
        <w:t>showed to modify</w:t>
      </w:r>
      <w:r w:rsidRPr="00FE7B16">
        <w:t xml:space="preserve"> interactions with osteoclasts and impact bone </w:t>
      </w:r>
      <w:proofErr w:type="spellStart"/>
      <w:r w:rsidRPr="00FE7B16">
        <w:t>resorption</w:t>
      </w:r>
      <w:proofErr w:type="spellEnd"/>
      <w:r w:rsidRPr="00FE7B16">
        <w:t>.</w:t>
      </w:r>
    </w:p>
    <w:p w:rsidR="003B4656" w:rsidRDefault="003B4656"/>
    <w:p w:rsidR="003B4656" w:rsidRDefault="003B4656"/>
    <w:p w:rsidR="003B4656" w:rsidRDefault="003B4656"/>
    <w:p w:rsidR="00FE7B16" w:rsidRDefault="00FE7B16"/>
    <w:p w:rsidR="00765D12" w:rsidRPr="001D6E9F" w:rsidRDefault="00522C07">
      <w:pPr>
        <w:rPr>
          <w:u w:val="single"/>
        </w:rPr>
      </w:pPr>
      <w:r>
        <w:rPr>
          <w:u w:val="single"/>
        </w:rPr>
        <w:lastRenderedPageBreak/>
        <w:t xml:space="preserve"> </w:t>
      </w:r>
    </w:p>
    <w:p w:rsidR="005E4F37" w:rsidRDefault="00CA0753">
      <w:r>
        <w:t>Even though osteoarthritis</w:t>
      </w:r>
      <w:r w:rsidRPr="00CA0753">
        <w:t xml:space="preserve"> is mainly considered as a </w:t>
      </w:r>
      <w:proofErr w:type="spellStart"/>
      <w:r w:rsidRPr="00CA0753">
        <w:t>degradative</w:t>
      </w:r>
      <w:proofErr w:type="spellEnd"/>
      <w:r w:rsidRPr="00CA0753">
        <w:t xml:space="preserve"> condition of t</w:t>
      </w:r>
      <w:r w:rsidR="00B24E23">
        <w:t>he articular cartilage, there is an accumulation of bodies</w:t>
      </w:r>
      <w:r w:rsidRPr="00CA0753">
        <w:t xml:space="preserve"> of data </w:t>
      </w:r>
      <w:r w:rsidR="00B24E23" w:rsidRPr="00CA0753">
        <w:t>indicating</w:t>
      </w:r>
      <w:r w:rsidRPr="00CA0753">
        <w:t xml:space="preserve"> the </w:t>
      </w:r>
      <w:r w:rsidR="00B24E23" w:rsidRPr="00CA0753">
        <w:t>connection</w:t>
      </w:r>
      <w:r w:rsidRPr="00CA0753">
        <w:t xml:space="preserve"> of all branches of the immune system. Genetic, metabolic or mechanical factors cause an initial injury to the cartilage resulting in release of several cartilage specific auto-antigens, which trigger the activation of immune response. Immune cells including T cells, B cells and macrophages infiltrate the joint tissues, cytokines and </w:t>
      </w:r>
      <w:proofErr w:type="spellStart"/>
      <w:r w:rsidRPr="00CA0753">
        <w:t>chemokines</w:t>
      </w:r>
      <w:proofErr w:type="spellEnd"/>
      <w:r w:rsidRPr="00CA0753">
        <w:t xml:space="preserve"> are released from different kind of cells present in the joint, complement system is activated, </w:t>
      </w:r>
      <w:proofErr w:type="gramStart"/>
      <w:r w:rsidRPr="00CA0753">
        <w:t>cartilage</w:t>
      </w:r>
      <w:proofErr w:type="gramEnd"/>
      <w:r w:rsidRPr="00CA0753">
        <w:t xml:space="preserve"> degrading factors such as matrix </w:t>
      </w:r>
      <w:proofErr w:type="spellStart"/>
      <w:r w:rsidRPr="00CA0753">
        <w:t>metalloproteins</w:t>
      </w:r>
      <w:proofErr w:type="spellEnd"/>
      <w:r w:rsidRPr="00CA0753">
        <w:t xml:space="preserve"> (MMPs) and </w:t>
      </w:r>
      <w:proofErr w:type="spellStart"/>
      <w:r w:rsidRPr="00CA0753">
        <w:t>prostaglanding</w:t>
      </w:r>
      <w:proofErr w:type="spellEnd"/>
      <w:r w:rsidRPr="00CA0753">
        <w:t xml:space="preserve"> E2 (</w:t>
      </w:r>
      <w:smartTag w:uri="urn:schemas-microsoft-com:office:smarttags" w:element="stockticker">
        <w:r w:rsidRPr="00CA0753">
          <w:t>PGE</w:t>
        </w:r>
      </w:smartTag>
      <w:r w:rsidRPr="00CA0753">
        <w:t xml:space="preserve">2) are released, resulting in further damage to the articular cartilage. </w:t>
      </w:r>
    </w:p>
    <w:p w:rsidR="00015F72" w:rsidRDefault="00015F72">
      <w:proofErr w:type="gramStart"/>
      <w:r>
        <w:t>osteoarthritis</w:t>
      </w:r>
      <w:proofErr w:type="gramEnd"/>
      <w:r w:rsidRPr="00015F72">
        <w:t xml:space="preserve"> </w:t>
      </w:r>
      <w:r w:rsidRPr="00015F72">
        <w:t xml:space="preserve">is a degenerative joint disease whose prevalence increases with age, and includes a group of pathologies involving structural degeneration of the joint resulting in pain and disability. Treatment is currently limited to the management of pain, exercise and lifestyle modification, and ultimately joint replacement surgery. There is evidence of </w:t>
      </w:r>
      <w:r>
        <w:t>osteoarthritis</w:t>
      </w:r>
      <w:r w:rsidRPr="00015F72">
        <w:t xml:space="preserve"> </w:t>
      </w:r>
      <w:r w:rsidRPr="00015F72">
        <w:t xml:space="preserve">in all individuals over the age of 60 but symptomatic </w:t>
      </w:r>
      <w:r>
        <w:t>osteoarthritis</w:t>
      </w:r>
      <w:r w:rsidRPr="00015F72">
        <w:t>, (disease that requires medical treatment), occurs</w:t>
      </w:r>
      <w:r>
        <w:t xml:space="preserve"> in only 15%. The reasons why osteoarthritis</w:t>
      </w:r>
      <w:r w:rsidRPr="00015F72">
        <w:t xml:space="preserve"> only becomes symptomatic in some people remain unexplained</w:t>
      </w:r>
      <w:r>
        <w:t>.</w:t>
      </w:r>
    </w:p>
    <w:p w:rsidR="007C5D6C" w:rsidRDefault="007C5D6C" w:rsidP="007C5D6C">
      <w:r>
        <w:t xml:space="preserve">Recent magnetic resonance imaging studies have highlighted a very high frequency of pathology involving cartilage, bone and </w:t>
      </w:r>
      <w:proofErr w:type="spellStart"/>
      <w:r>
        <w:t>synovium</w:t>
      </w:r>
      <w:proofErr w:type="spellEnd"/>
      <w:r>
        <w:t xml:space="preserve"> (soft tissue lining of the joints), with relevance in structure-pain associations. Inflammation of the </w:t>
      </w:r>
      <w:proofErr w:type="spellStart"/>
      <w:r>
        <w:t>synovium</w:t>
      </w:r>
      <w:proofErr w:type="spellEnd"/>
      <w:r>
        <w:t xml:space="preserve"> (</w:t>
      </w:r>
      <w:proofErr w:type="spellStart"/>
      <w:r>
        <w:t>synovitis</w:t>
      </w:r>
      <w:proofErr w:type="spellEnd"/>
      <w:r>
        <w:t xml:space="preserve">) is a well-recognised feature of </w:t>
      </w:r>
      <w:r w:rsidR="00015F72">
        <w:t>osteoarthritis</w:t>
      </w:r>
      <w:r>
        <w:t xml:space="preserve">, notably with an important role for interleukin-1beta (IL-1β). Many of the age-related defects of the immune system highlighted above are involved in the pathogenesis of </w:t>
      </w:r>
      <w:r w:rsidR="00015F72">
        <w:t>osteoarthritis</w:t>
      </w:r>
      <w:r>
        <w:t xml:space="preserve">. Furthermore, mechanical forces which produce cartilage damage breakdown products have been proposed as a source of immune stimulation, promoting persistent low-grade inflammation. Antigen-driven stimuli using collagen breakdown products as neo-antigens were suggested to lead to specific T/B-cell responses. Innate immune responses to calcium crystal deposition were shown to initiate IL-1β production. </w:t>
      </w:r>
    </w:p>
    <w:p w:rsidR="007C5D6C" w:rsidRDefault="00015F72" w:rsidP="007C5D6C">
      <w:r>
        <w:t>A hypothesis was made as it was discovered</w:t>
      </w:r>
      <w:r w:rsidR="007C5D6C">
        <w:t xml:space="preserve"> that the interactions between the musculoskeletal and the immune system are important sources of divergence between healthy people and patients with </w:t>
      </w:r>
      <w:r>
        <w:t>osteoarthritis</w:t>
      </w:r>
      <w:r w:rsidR="007C5D6C">
        <w:t xml:space="preserve">. </w:t>
      </w:r>
      <w:r>
        <w:t>T</w:t>
      </w:r>
      <w:r w:rsidR="007C5D6C">
        <w:t xml:space="preserve">hey can be used to better understand the pathology of </w:t>
      </w:r>
      <w:r>
        <w:t>osteoarthritis</w:t>
      </w:r>
      <w:r w:rsidRPr="00015F72">
        <w:t xml:space="preserve"> </w:t>
      </w:r>
      <w:r w:rsidR="007C5D6C">
        <w:t xml:space="preserve">by distinguishing ageing specific changes from those that are </w:t>
      </w:r>
      <w:r>
        <w:t>osteoarthritis</w:t>
      </w:r>
      <w:r w:rsidRPr="00015F72">
        <w:t xml:space="preserve"> </w:t>
      </w:r>
      <w:r w:rsidR="007C5D6C">
        <w:t>specific</w:t>
      </w:r>
      <w:r>
        <w:t>. It was sho</w:t>
      </w:r>
      <w:r w:rsidR="00BC3FCD">
        <w:t>wn</w:t>
      </w:r>
      <w:r>
        <w:t xml:space="preserve"> that the immune </w:t>
      </w:r>
      <w:r w:rsidR="007C5D6C">
        <w:t>cel</w:t>
      </w:r>
      <w:r>
        <w:t>l composition of the blood of</w:t>
      </w:r>
      <w:r w:rsidRPr="00015F72">
        <w:t xml:space="preserve"> </w:t>
      </w:r>
      <w:r>
        <w:t>osteoarthritis</w:t>
      </w:r>
      <w:r w:rsidR="007C5D6C">
        <w:t xml:space="preserve"> patients is quite </w:t>
      </w:r>
      <w:r w:rsidR="00BC3FCD">
        <w:t>different</w:t>
      </w:r>
      <w:r w:rsidR="007C5D6C">
        <w:t xml:space="preserve"> from that of aged-matched controls notably with major changes in CD4/CD8 T-cells, loss of regulatory T-cells and alteration in the T to B-cell ratio. </w:t>
      </w:r>
      <w:proofErr w:type="spellStart"/>
      <w:r w:rsidR="007C5D6C">
        <w:t>Synovitis</w:t>
      </w:r>
      <w:proofErr w:type="spellEnd"/>
      <w:r w:rsidR="007C5D6C">
        <w:t xml:space="preserve"> has been proposed as niche for B-cell maturation and the production of auto-antibodies in </w:t>
      </w:r>
      <w:r>
        <w:t>osteoarthritis</w:t>
      </w:r>
      <w:r w:rsidR="007C5D6C">
        <w:t xml:space="preserve">. However, B-cell infiltration in </w:t>
      </w:r>
      <w:r>
        <w:t>osteoarthritis</w:t>
      </w:r>
      <w:r w:rsidRPr="00015F72">
        <w:t xml:space="preserve"> </w:t>
      </w:r>
      <w:r w:rsidR="007C5D6C">
        <w:t xml:space="preserve">is quite independent of T-cells and the presence of germinal centre like structures is rarely observed. </w:t>
      </w:r>
    </w:p>
    <w:p w:rsidR="007C5D6C" w:rsidRDefault="00015F72" w:rsidP="007C5D6C">
      <w:r>
        <w:t>It was proposed and</w:t>
      </w:r>
      <w:r w:rsidR="007C5D6C">
        <w:t xml:space="preserve"> investigate</w:t>
      </w:r>
      <w:r>
        <w:t>d that</w:t>
      </w:r>
      <w:r w:rsidR="007C5D6C">
        <w:t xml:space="preserve"> mechanism of auto-reactive B-cell development in </w:t>
      </w:r>
      <w:r>
        <w:t>osteoarthritis</w:t>
      </w:r>
      <w:r w:rsidRPr="00015F72">
        <w:t xml:space="preserve"> </w:t>
      </w:r>
      <w:r w:rsidR="007C5D6C">
        <w:t xml:space="preserve">under the hypothesis that it is T-cell independent and uses alternative maturation signals brought in by the innate immune system. The </w:t>
      </w:r>
      <w:proofErr w:type="spellStart"/>
      <w:r w:rsidR="007C5D6C">
        <w:t>IgM</w:t>
      </w:r>
      <w:proofErr w:type="spellEnd"/>
      <w:r w:rsidR="007C5D6C">
        <w:t xml:space="preserve"> repertoire is quite broadly developed (targeting many auto-antigens in health even at a younger age), however maturation of </w:t>
      </w:r>
      <w:proofErr w:type="spellStart"/>
      <w:r w:rsidR="007C5D6C">
        <w:t>IgG</w:t>
      </w:r>
      <w:proofErr w:type="spellEnd"/>
      <w:r w:rsidR="007C5D6C">
        <w:t xml:space="preserve"> is achieved with the help of T-cells. In ageing (and </w:t>
      </w:r>
      <w:r>
        <w:t>osteoarthritis</w:t>
      </w:r>
      <w:r w:rsidR="007C5D6C">
        <w:t xml:space="preserve">) T-cell help is defective and alternative signals can be used to mature B-cells. These include signals from the innate immune system, such as </w:t>
      </w:r>
      <w:r w:rsidR="007C5D6C">
        <w:lastRenderedPageBreak/>
        <w:t xml:space="preserve">those provided by the activation of TLR on B-cells which result in the expression of the XBP-1 transcription factor, an essential regulator of B-cell maturation. </w:t>
      </w:r>
    </w:p>
    <w:p w:rsidR="007C5D6C" w:rsidRDefault="007C5D6C" w:rsidP="007C5D6C">
      <w:r>
        <w:t xml:space="preserve">The events leading to B-cell maturation and </w:t>
      </w:r>
      <w:proofErr w:type="spellStart"/>
      <w:r>
        <w:t>isotype</w:t>
      </w:r>
      <w:proofErr w:type="spellEnd"/>
      <w:r>
        <w:t xml:space="preserve"> switching are known and steps are reproducible in</w:t>
      </w:r>
      <w:r w:rsidR="007C3891">
        <w:t xml:space="preserve"> vitro. B-cell cultures were </w:t>
      </w:r>
      <w:r>
        <w:t>used to establish the role of TLR activation on B-cell maturation and effect on the activation of XBP-1</w:t>
      </w:r>
      <w:r w:rsidR="007C3891">
        <w:t>. Gene expression profiling</w:t>
      </w:r>
      <w:r>
        <w:t xml:space="preserve"> address</w:t>
      </w:r>
      <w:r w:rsidR="007C3891">
        <w:t>ed</w:t>
      </w:r>
      <w:r>
        <w:t xml:space="preserve"> </w:t>
      </w:r>
      <w:r w:rsidR="007C3891">
        <w:t xml:space="preserve">the pathways implicated in the </w:t>
      </w:r>
      <w:r>
        <w:t>alternative maturation process including XBP-1 and genes of the B-cell receptor and immunoglobulin rearrangeme</w:t>
      </w:r>
      <w:r w:rsidR="007C3891">
        <w:t>nt pathways. These profiles were</w:t>
      </w:r>
      <w:r>
        <w:t xml:space="preserve"> compared to those obtained from B-cell cultures stimulated with T-cell help signals (CD40::CD40L). Selected genes will then be tested in B-cells purified from the blood from healthy controls and </w:t>
      </w:r>
      <w:r w:rsidR="00015F72">
        <w:t>osteoarthritis</w:t>
      </w:r>
      <w:r w:rsidR="00015F72" w:rsidRPr="00015F72">
        <w:t xml:space="preserve"> </w:t>
      </w:r>
      <w:r>
        <w:t xml:space="preserve">patients and from </w:t>
      </w:r>
      <w:r w:rsidR="00015F72">
        <w:t>osteoarthritis</w:t>
      </w:r>
      <w:r w:rsidR="00015F72" w:rsidRPr="00015F72">
        <w:t xml:space="preserve"> </w:t>
      </w:r>
      <w:r>
        <w:t xml:space="preserve">synovial tissue to assess the mean by which B-cells mature and produce </w:t>
      </w:r>
      <w:proofErr w:type="spellStart"/>
      <w:r>
        <w:t>IgGs</w:t>
      </w:r>
      <w:proofErr w:type="spellEnd"/>
      <w:r>
        <w:t xml:space="preserve"> (i.e. T-cell dependent or independent pathways).</w:t>
      </w:r>
    </w:p>
    <w:p w:rsidR="003B4656" w:rsidRDefault="007C3891">
      <w:r w:rsidRPr="007C3891">
        <w:t>The main use of measuring T and B lymphocytes response is in establishing the correct diagnosis between suspected osteomyelitis and other bone tumours.</w:t>
      </w:r>
    </w:p>
    <w:p w:rsidR="007C3891" w:rsidRDefault="007C3891">
      <w:r>
        <w:t xml:space="preserve">Other ways in which t-lymphocytes are involved in osteoarthritis pathogenesis are: </w:t>
      </w:r>
    </w:p>
    <w:p w:rsidR="007C3891" w:rsidRDefault="007C3891">
      <w:r w:rsidRPr="007C3891">
        <w:t>T cells infiltrating the synovial membrane of patients with OA express early, intermediate, and late activation antigens</w:t>
      </w:r>
    </w:p>
    <w:p w:rsidR="008108A3" w:rsidRDefault="008108A3" w:rsidP="003B4656"/>
    <w:p w:rsidR="008108A3" w:rsidRDefault="008108A3" w:rsidP="003B4656"/>
    <w:p w:rsidR="003B4656" w:rsidRDefault="003B4656" w:rsidP="003B4656">
      <w:r>
        <w:t>References</w:t>
      </w:r>
    </w:p>
    <w:p w:rsidR="003B4656" w:rsidRDefault="003B4656" w:rsidP="003B4656">
      <w:r>
        <w:t xml:space="preserve">F </w:t>
      </w:r>
      <w:proofErr w:type="spellStart"/>
      <w:r>
        <w:t>Ponchel</w:t>
      </w:r>
      <w:proofErr w:type="spellEnd"/>
      <w:r>
        <w:t xml:space="preserve">, </w:t>
      </w:r>
      <w:proofErr w:type="gramStart"/>
      <w:r>
        <w:t>AN</w:t>
      </w:r>
      <w:proofErr w:type="gramEnd"/>
      <w:r>
        <w:t xml:space="preserve"> </w:t>
      </w:r>
      <w:proofErr w:type="spellStart"/>
      <w:r>
        <w:t>Burska</w:t>
      </w:r>
      <w:proofErr w:type="spellEnd"/>
      <w:r>
        <w:t xml:space="preserve">, EA </w:t>
      </w:r>
      <w:proofErr w:type="spellStart"/>
      <w:r>
        <w:t>Hensor</w:t>
      </w:r>
      <w:proofErr w:type="spellEnd"/>
      <w:r>
        <w:t xml:space="preserve"> R Raja, M Campbell, P Emery, PG </w:t>
      </w:r>
      <w:proofErr w:type="spellStart"/>
      <w:r>
        <w:t>Conaghan</w:t>
      </w:r>
      <w:proofErr w:type="spellEnd"/>
      <w:r>
        <w:t xml:space="preserve">. </w:t>
      </w:r>
      <w:proofErr w:type="gramStart"/>
      <w:r>
        <w:t>Changes in peripheral blood immune cell composition in osteoarthritis.</w:t>
      </w:r>
      <w:proofErr w:type="gramEnd"/>
      <w:r>
        <w:t xml:space="preserve"> Osteoarthritis and Cartilage, in press, </w:t>
      </w:r>
      <w:proofErr w:type="spellStart"/>
      <w:r>
        <w:t>doi</w:t>
      </w:r>
      <w:proofErr w:type="spellEnd"/>
      <w:r>
        <w:t xml:space="preserve">: 10.1016/j.joca.2015.06.018 </w:t>
      </w:r>
    </w:p>
    <w:p w:rsidR="003B4656" w:rsidRDefault="003B4656" w:rsidP="003B4656">
      <w:r>
        <w:t xml:space="preserve">SAVIC S, L OUBOUSSAD, LJ. </w:t>
      </w:r>
      <w:proofErr w:type="gramStart"/>
      <w:r>
        <w:t>DICKIE, J GEILER, C WONG, GM. DOODY, SM. CHURCHMAN, F PONCHEL, P EMERY, GP.</w:t>
      </w:r>
      <w:proofErr w:type="gramEnd"/>
      <w:r>
        <w:t xml:space="preserve"> COOK, MH. BUCH, RM. TOOZE, MF. </w:t>
      </w:r>
      <w:proofErr w:type="gramStart"/>
      <w:r>
        <w:t>MCDERMOTT.</w:t>
      </w:r>
      <w:proofErr w:type="gramEnd"/>
      <w:r>
        <w:t xml:space="preserve"> TLR dependent XBP-1 activation induces an </w:t>
      </w:r>
      <w:proofErr w:type="spellStart"/>
      <w:r>
        <w:t>autocrine</w:t>
      </w:r>
      <w:proofErr w:type="spellEnd"/>
      <w:r>
        <w:t xml:space="preserve"> loop in rheumatoid arthritis </w:t>
      </w:r>
      <w:proofErr w:type="spellStart"/>
      <w:r>
        <w:t>synoviocytes</w:t>
      </w:r>
      <w:proofErr w:type="spellEnd"/>
      <w:r>
        <w:t>. Journal of autoimmunity 2013, 50:59–66.</w:t>
      </w:r>
    </w:p>
    <w:p w:rsidR="003B4656" w:rsidRDefault="00221DC5">
      <w:proofErr w:type="spellStart"/>
      <w:r w:rsidRPr="00221DC5">
        <w:t>Beronius</w:t>
      </w:r>
      <w:proofErr w:type="spellEnd"/>
      <w:r w:rsidRPr="00221DC5">
        <w:t xml:space="preserve"> M, Bergman B, Anderson R. Vertebral osteomyelitis in Goteborg, Sweden: a retrospective study of patients during 1990–95. </w:t>
      </w:r>
      <w:proofErr w:type="spellStart"/>
      <w:r w:rsidRPr="00221DC5">
        <w:t>Scand</w:t>
      </w:r>
      <w:proofErr w:type="spellEnd"/>
      <w:r w:rsidRPr="00221DC5">
        <w:t xml:space="preserve"> J Infect Dis 2001</w:t>
      </w:r>
      <w:proofErr w:type="gramStart"/>
      <w:r w:rsidRPr="00221DC5">
        <w:t>;33:527</w:t>
      </w:r>
      <w:proofErr w:type="gramEnd"/>
      <w:r w:rsidRPr="00221DC5">
        <w:t>–532</w:t>
      </w:r>
    </w:p>
    <w:p w:rsidR="00221DC5" w:rsidRDefault="00221DC5">
      <w:proofErr w:type="gramStart"/>
      <w:r w:rsidRPr="00221DC5">
        <w:t xml:space="preserve">Dahl LB, </w:t>
      </w:r>
      <w:proofErr w:type="spellStart"/>
      <w:r w:rsidRPr="00221DC5">
        <w:t>Hoyland</w:t>
      </w:r>
      <w:proofErr w:type="spellEnd"/>
      <w:r w:rsidRPr="00221DC5">
        <w:t xml:space="preserve"> AL, </w:t>
      </w:r>
      <w:proofErr w:type="spellStart"/>
      <w:r w:rsidRPr="00221DC5">
        <w:t>Dramsdahl</w:t>
      </w:r>
      <w:proofErr w:type="spellEnd"/>
      <w:r w:rsidRPr="00221DC5">
        <w:t xml:space="preserve"> H, </w:t>
      </w:r>
      <w:proofErr w:type="spellStart"/>
      <w:r w:rsidRPr="00221DC5">
        <w:t>Kaaresen</w:t>
      </w:r>
      <w:proofErr w:type="spellEnd"/>
      <w:r w:rsidRPr="00221DC5">
        <w:t xml:space="preserve"> PI.</w:t>
      </w:r>
      <w:proofErr w:type="gramEnd"/>
      <w:r w:rsidRPr="00221DC5">
        <w:t xml:space="preserve"> Acute osteomyelitis in children: a population-based retrospective study 1965 to 1994. </w:t>
      </w:r>
      <w:proofErr w:type="spellStart"/>
      <w:r w:rsidRPr="00221DC5">
        <w:t>Scand</w:t>
      </w:r>
      <w:proofErr w:type="spellEnd"/>
      <w:r w:rsidRPr="00221DC5">
        <w:t xml:space="preserve"> J Infect Dis 1998</w:t>
      </w:r>
      <w:proofErr w:type="gramStart"/>
      <w:r w:rsidRPr="00221DC5">
        <w:t>;30:573</w:t>
      </w:r>
      <w:proofErr w:type="gramEnd"/>
      <w:r w:rsidRPr="00221DC5">
        <w:t xml:space="preserve">–577 </w:t>
      </w:r>
    </w:p>
    <w:p w:rsidR="008108A3" w:rsidRDefault="00221DC5">
      <w:proofErr w:type="spellStart"/>
      <w:r w:rsidRPr="00221DC5">
        <w:t>Trobs</w:t>
      </w:r>
      <w:proofErr w:type="spellEnd"/>
      <w:r w:rsidRPr="00221DC5">
        <w:t xml:space="preserve"> R, Moritz R, </w:t>
      </w:r>
      <w:proofErr w:type="spellStart"/>
      <w:r w:rsidRPr="00221DC5">
        <w:t>Buhligen</w:t>
      </w:r>
      <w:proofErr w:type="spellEnd"/>
      <w:r w:rsidRPr="00221DC5">
        <w:t xml:space="preserve"> U, et al. Changing pattern of osteomyelitis in infants and children. </w:t>
      </w:r>
      <w:proofErr w:type="spellStart"/>
      <w:r w:rsidRPr="00221DC5">
        <w:t>Pediatr</w:t>
      </w:r>
      <w:proofErr w:type="spellEnd"/>
      <w:r w:rsidRPr="00221DC5">
        <w:t xml:space="preserve"> </w:t>
      </w:r>
      <w:proofErr w:type="spellStart"/>
      <w:r w:rsidRPr="00221DC5">
        <w:t>Surg</w:t>
      </w:r>
      <w:proofErr w:type="spellEnd"/>
      <w:r w:rsidRPr="00221DC5">
        <w:t xml:space="preserve"> </w:t>
      </w:r>
      <w:proofErr w:type="spellStart"/>
      <w:r w:rsidRPr="00221DC5">
        <w:t>Int</w:t>
      </w:r>
      <w:proofErr w:type="spellEnd"/>
      <w:r w:rsidRPr="00221DC5">
        <w:t xml:space="preserve"> 1999; 15:363–372</w:t>
      </w:r>
    </w:p>
    <w:p w:rsidR="008108A3" w:rsidRDefault="008108A3" w:rsidP="008108A3">
      <w:proofErr w:type="gramStart"/>
      <w:r w:rsidRPr="008108A3">
        <w:t xml:space="preserve">Adams, C. S., </w:t>
      </w:r>
      <w:proofErr w:type="spellStart"/>
      <w:r w:rsidRPr="008108A3">
        <w:t>Antoci</w:t>
      </w:r>
      <w:proofErr w:type="spellEnd"/>
      <w:r w:rsidRPr="008108A3">
        <w:t xml:space="preserve">, V., Jr., Harrison, G., </w:t>
      </w:r>
      <w:proofErr w:type="spellStart"/>
      <w:r w:rsidRPr="008108A3">
        <w:t>Patal</w:t>
      </w:r>
      <w:proofErr w:type="spellEnd"/>
      <w:r w:rsidRPr="008108A3">
        <w:t>, P., Freeman, T. A., Shapiro, I. M., et al. (2009).</w:t>
      </w:r>
      <w:proofErr w:type="gramEnd"/>
      <w:r w:rsidRPr="008108A3">
        <w:t xml:space="preserve"> Controlled release of </w:t>
      </w:r>
      <w:proofErr w:type="spellStart"/>
      <w:r w:rsidRPr="008108A3">
        <w:t>vancomycin</w:t>
      </w:r>
      <w:proofErr w:type="spellEnd"/>
      <w:r w:rsidRPr="008108A3">
        <w:t xml:space="preserve"> from thin sol-gel films on implant surfaces successfully controls osteomyelitis. Journal of Orthopaedic Research: Official Publication of the Orthopaedic Research Society, Vol. 27, No. 6, pp. (701-709) </w:t>
      </w:r>
    </w:p>
    <w:p w:rsidR="008108A3" w:rsidRDefault="008108A3" w:rsidP="008108A3">
      <w:r w:rsidRPr="008108A3">
        <w:lastRenderedPageBreak/>
        <w:t xml:space="preserve">Ahmed, S., </w:t>
      </w:r>
      <w:proofErr w:type="spellStart"/>
      <w:r w:rsidRPr="008108A3">
        <w:t>Meghji</w:t>
      </w:r>
      <w:proofErr w:type="spellEnd"/>
      <w:r w:rsidRPr="008108A3">
        <w:t xml:space="preserve">, S., Williams, R. J., Henderson, B., Brock, J. H., &amp; Nair, S. P. (2001). Staphylococcus </w:t>
      </w:r>
      <w:proofErr w:type="spellStart"/>
      <w:r w:rsidRPr="008108A3">
        <w:t>aureus</w:t>
      </w:r>
      <w:proofErr w:type="spellEnd"/>
      <w:r w:rsidRPr="008108A3">
        <w:t xml:space="preserve"> </w:t>
      </w:r>
      <w:proofErr w:type="spellStart"/>
      <w:r w:rsidRPr="008108A3">
        <w:t>fibronectin</w:t>
      </w:r>
      <w:proofErr w:type="spellEnd"/>
      <w:r w:rsidRPr="008108A3">
        <w:t xml:space="preserve"> binding proteins are essential for internalization by osteoblasts but do not account for differences in intracellular levels of bacteria. Infect </w:t>
      </w:r>
      <w:proofErr w:type="spellStart"/>
      <w:r w:rsidRPr="008108A3">
        <w:t>Immun</w:t>
      </w:r>
      <w:proofErr w:type="spellEnd"/>
      <w:r w:rsidRPr="008108A3">
        <w:t xml:space="preserve">, Vol. 69, No. 5, pp. (2872-2877), 0019-9567 </w:t>
      </w:r>
    </w:p>
    <w:p w:rsidR="008108A3" w:rsidRDefault="008108A3" w:rsidP="008108A3">
      <w:proofErr w:type="gramStart"/>
      <w:r w:rsidRPr="008108A3">
        <w:t xml:space="preserve">Akiyama, H., </w:t>
      </w:r>
      <w:proofErr w:type="spellStart"/>
      <w:r w:rsidRPr="008108A3">
        <w:t>Torigoe</w:t>
      </w:r>
      <w:proofErr w:type="spellEnd"/>
      <w:r w:rsidRPr="008108A3">
        <w:t xml:space="preserve">, R., &amp; </w:t>
      </w:r>
      <w:proofErr w:type="spellStart"/>
      <w:r w:rsidRPr="008108A3">
        <w:t>Arata</w:t>
      </w:r>
      <w:proofErr w:type="spellEnd"/>
      <w:r w:rsidRPr="008108A3">
        <w:t>, J. (1993).</w:t>
      </w:r>
      <w:proofErr w:type="gramEnd"/>
      <w:r w:rsidRPr="008108A3">
        <w:t xml:space="preserve"> </w:t>
      </w:r>
      <w:proofErr w:type="gramStart"/>
      <w:r w:rsidRPr="008108A3">
        <w:t xml:space="preserve">Interaction of Staphylococcus </w:t>
      </w:r>
      <w:proofErr w:type="spellStart"/>
      <w:r w:rsidRPr="008108A3">
        <w:t>aureus</w:t>
      </w:r>
      <w:proofErr w:type="spellEnd"/>
      <w:r w:rsidRPr="008108A3">
        <w:t xml:space="preserve"> cells and silk threads in vitro and in mouse skin.</w:t>
      </w:r>
      <w:proofErr w:type="gramEnd"/>
      <w:r w:rsidRPr="008108A3">
        <w:t xml:space="preserve"> J </w:t>
      </w:r>
      <w:proofErr w:type="spellStart"/>
      <w:r w:rsidRPr="008108A3">
        <w:t>Dermatol</w:t>
      </w:r>
      <w:proofErr w:type="spellEnd"/>
      <w:r w:rsidRPr="008108A3">
        <w:t xml:space="preserve"> </w:t>
      </w:r>
      <w:proofErr w:type="spellStart"/>
      <w:r w:rsidRPr="008108A3">
        <w:t>Sci</w:t>
      </w:r>
      <w:proofErr w:type="spellEnd"/>
      <w:r w:rsidRPr="008108A3">
        <w:t xml:space="preserve">, Vol. 6, No. 3, pp. (247-257), 0923-1811  </w:t>
      </w:r>
    </w:p>
    <w:p w:rsidR="008108A3" w:rsidRDefault="008108A3" w:rsidP="008108A3">
      <w:proofErr w:type="gramStart"/>
      <w:r w:rsidRPr="008108A3">
        <w:t>Al-Ola, K., Mahdi, N., Al-</w:t>
      </w:r>
      <w:proofErr w:type="spellStart"/>
      <w:r w:rsidRPr="008108A3">
        <w:t>Subaie</w:t>
      </w:r>
      <w:proofErr w:type="spellEnd"/>
      <w:r w:rsidRPr="008108A3">
        <w:t>, A. M., Ali, M. E., Al-</w:t>
      </w:r>
      <w:proofErr w:type="spellStart"/>
      <w:r w:rsidRPr="008108A3">
        <w:t>Absi</w:t>
      </w:r>
      <w:proofErr w:type="spellEnd"/>
      <w:r w:rsidRPr="008108A3">
        <w:t xml:space="preserve">, I. K., &amp; </w:t>
      </w:r>
      <w:proofErr w:type="spellStart"/>
      <w:r w:rsidRPr="008108A3">
        <w:t>Almawi</w:t>
      </w:r>
      <w:proofErr w:type="spellEnd"/>
      <w:r w:rsidRPr="008108A3">
        <w:t>, W. Y. (2008).</w:t>
      </w:r>
      <w:proofErr w:type="gramEnd"/>
      <w:r w:rsidRPr="008108A3">
        <w:t xml:space="preserve"> </w:t>
      </w:r>
      <w:proofErr w:type="gramStart"/>
      <w:r w:rsidRPr="008108A3">
        <w:t xml:space="preserve">Evidence for HLA class II susceptible and protective haplotypes for osteomyelitis in </w:t>
      </w:r>
      <w:proofErr w:type="spellStart"/>
      <w:r w:rsidRPr="008108A3">
        <w:t>pediatric</w:t>
      </w:r>
      <w:proofErr w:type="spellEnd"/>
      <w:r w:rsidRPr="008108A3">
        <w:t xml:space="preserve"> patients with sickle cell </w:t>
      </w:r>
      <w:proofErr w:type="spellStart"/>
      <w:r w:rsidRPr="008108A3">
        <w:t>anemia</w:t>
      </w:r>
      <w:proofErr w:type="spellEnd"/>
      <w:r w:rsidRPr="008108A3">
        <w:t>.</w:t>
      </w:r>
      <w:proofErr w:type="gramEnd"/>
      <w:r w:rsidRPr="008108A3">
        <w:t xml:space="preserve"> Tissue Antigens, Vol. 71, No. 5, pp. (453457),  </w:t>
      </w:r>
    </w:p>
    <w:p w:rsidR="008108A3" w:rsidRDefault="008108A3" w:rsidP="008108A3">
      <w:proofErr w:type="gramStart"/>
      <w:r w:rsidRPr="008108A3">
        <w:t xml:space="preserve">Alexander, E. H., Rivera, F. A., Marriott, I., </w:t>
      </w:r>
      <w:proofErr w:type="spellStart"/>
      <w:r w:rsidRPr="008108A3">
        <w:t>Anguita</w:t>
      </w:r>
      <w:proofErr w:type="spellEnd"/>
      <w:r w:rsidRPr="008108A3">
        <w:t xml:space="preserve">, J., </w:t>
      </w:r>
      <w:proofErr w:type="spellStart"/>
      <w:r w:rsidRPr="008108A3">
        <w:t>Bost</w:t>
      </w:r>
      <w:proofErr w:type="spellEnd"/>
      <w:r w:rsidRPr="008108A3">
        <w:t>, K. L., &amp; Hudson, M. C. (2003).</w:t>
      </w:r>
      <w:proofErr w:type="gramEnd"/>
      <w:r w:rsidRPr="008108A3">
        <w:t xml:space="preserve"> Staphylococcus </w:t>
      </w:r>
      <w:proofErr w:type="spellStart"/>
      <w:r w:rsidRPr="008108A3">
        <w:t>aureus</w:t>
      </w:r>
      <w:proofErr w:type="spellEnd"/>
      <w:r w:rsidRPr="008108A3">
        <w:t xml:space="preserve"> - induced </w:t>
      </w:r>
      <w:proofErr w:type="spellStart"/>
      <w:r w:rsidRPr="008108A3">
        <w:t>tumor</w:t>
      </w:r>
      <w:proofErr w:type="spellEnd"/>
      <w:r w:rsidRPr="008108A3">
        <w:t xml:space="preserve"> necrosis factor - related apoptosis - inducing ligand expression mediates apoptosis and caspase-8 activation in infected osteoblasts. BMC </w:t>
      </w:r>
      <w:proofErr w:type="spellStart"/>
      <w:r w:rsidRPr="008108A3">
        <w:t>Microbiol</w:t>
      </w:r>
      <w:proofErr w:type="spellEnd"/>
      <w:r w:rsidRPr="008108A3">
        <w:t xml:space="preserve">, Vol. 3, No., pp. (5), 1471-2180  </w:t>
      </w:r>
    </w:p>
    <w:p w:rsidR="008108A3" w:rsidRDefault="008108A3" w:rsidP="008108A3">
      <w:proofErr w:type="spellStart"/>
      <w:r w:rsidRPr="008108A3">
        <w:t>Arens</w:t>
      </w:r>
      <w:proofErr w:type="spellEnd"/>
      <w:r w:rsidRPr="008108A3">
        <w:t xml:space="preserve">, S., Schlegel, U., </w:t>
      </w:r>
      <w:proofErr w:type="spellStart"/>
      <w:r w:rsidRPr="008108A3">
        <w:t>Printzen</w:t>
      </w:r>
      <w:proofErr w:type="spellEnd"/>
      <w:r w:rsidRPr="008108A3">
        <w:t xml:space="preserve">, G., Ziegler, W. J., </w:t>
      </w:r>
      <w:proofErr w:type="spellStart"/>
      <w:r w:rsidRPr="008108A3">
        <w:t>Perren</w:t>
      </w:r>
      <w:proofErr w:type="spellEnd"/>
      <w:r w:rsidRPr="008108A3">
        <w:t xml:space="preserve">, S. M., &amp; </w:t>
      </w:r>
      <w:proofErr w:type="spellStart"/>
      <w:r w:rsidRPr="008108A3">
        <w:t>Hansis</w:t>
      </w:r>
      <w:proofErr w:type="spellEnd"/>
      <w:r w:rsidRPr="008108A3">
        <w:t xml:space="preserve">, M. (1996). Influence of materials for fixation implants on local infection. </w:t>
      </w:r>
      <w:proofErr w:type="gramStart"/>
      <w:r w:rsidRPr="008108A3">
        <w:t>An experimental study of steel versus titanium DCP in rabbits.</w:t>
      </w:r>
      <w:proofErr w:type="gramEnd"/>
      <w:r w:rsidRPr="008108A3">
        <w:t xml:space="preserve"> J Bone Joint </w:t>
      </w:r>
      <w:proofErr w:type="spellStart"/>
      <w:r w:rsidRPr="008108A3">
        <w:t>Surg</w:t>
      </w:r>
      <w:proofErr w:type="spellEnd"/>
      <w:r w:rsidRPr="008108A3">
        <w:t xml:space="preserve"> Br, Vol. 78, No. 4, pp. (647-651), 0301-620X </w:t>
      </w:r>
    </w:p>
    <w:p w:rsidR="008108A3" w:rsidRDefault="008108A3" w:rsidP="008108A3">
      <w:proofErr w:type="spellStart"/>
      <w:proofErr w:type="gramStart"/>
      <w:r w:rsidRPr="008108A3">
        <w:t>Asensi</w:t>
      </w:r>
      <w:proofErr w:type="spellEnd"/>
      <w:r w:rsidRPr="008108A3">
        <w:t xml:space="preserve">, V., Alvarez, V., Valle, E., </w:t>
      </w:r>
      <w:proofErr w:type="spellStart"/>
      <w:r w:rsidRPr="008108A3">
        <w:t>Meana</w:t>
      </w:r>
      <w:proofErr w:type="spellEnd"/>
      <w:r w:rsidRPr="008108A3">
        <w:t xml:space="preserve">, A., </w:t>
      </w:r>
      <w:proofErr w:type="spellStart"/>
      <w:r w:rsidRPr="008108A3">
        <w:t>Fierer</w:t>
      </w:r>
      <w:proofErr w:type="spellEnd"/>
      <w:r w:rsidRPr="008108A3">
        <w:t xml:space="preserve">, J., </w:t>
      </w:r>
      <w:proofErr w:type="spellStart"/>
      <w:r w:rsidRPr="008108A3">
        <w:t>Coto</w:t>
      </w:r>
      <w:proofErr w:type="spellEnd"/>
      <w:r w:rsidRPr="008108A3">
        <w:t>, E., et al. (2003).</w:t>
      </w:r>
      <w:proofErr w:type="gramEnd"/>
      <w:r w:rsidRPr="008108A3">
        <w:t xml:space="preserve"> IL-1 alpha (-889) promoter polymorphism is a risk factor for osteomyelitis. </w:t>
      </w:r>
      <w:proofErr w:type="gramStart"/>
      <w:r w:rsidRPr="008108A3">
        <w:t>American Journal of Medical Genetics.</w:t>
      </w:r>
      <w:proofErr w:type="gramEnd"/>
      <w:r w:rsidRPr="008108A3">
        <w:t xml:space="preserve"> Part </w:t>
      </w:r>
      <w:proofErr w:type="gramStart"/>
      <w:r w:rsidRPr="008108A3">
        <w:t>A</w:t>
      </w:r>
      <w:proofErr w:type="gramEnd"/>
      <w:r w:rsidRPr="008108A3">
        <w:t xml:space="preserve">, Vol. 119A, No. 2, pp. (132-136) </w:t>
      </w:r>
    </w:p>
    <w:p w:rsidR="008108A3" w:rsidRDefault="008108A3" w:rsidP="008108A3">
      <w:proofErr w:type="spellStart"/>
      <w:proofErr w:type="gramStart"/>
      <w:r w:rsidRPr="008108A3">
        <w:t>Asensi</w:t>
      </w:r>
      <w:proofErr w:type="spellEnd"/>
      <w:r w:rsidRPr="008108A3">
        <w:t xml:space="preserve">, V., Montes, A. H., Valle, E., </w:t>
      </w:r>
      <w:proofErr w:type="spellStart"/>
      <w:r w:rsidRPr="008108A3">
        <w:t>Ocaña</w:t>
      </w:r>
      <w:proofErr w:type="spellEnd"/>
      <w:r w:rsidRPr="008108A3">
        <w:t xml:space="preserve">, M. G., </w:t>
      </w:r>
      <w:proofErr w:type="spellStart"/>
      <w:r w:rsidRPr="008108A3">
        <w:t>Astudillo</w:t>
      </w:r>
      <w:proofErr w:type="spellEnd"/>
      <w:r w:rsidRPr="008108A3">
        <w:t>, A., Alvarez, V., et al. (2007).</w:t>
      </w:r>
      <w:proofErr w:type="gramEnd"/>
      <w:r w:rsidRPr="008108A3">
        <w:t xml:space="preserve"> The NOS3 (27-bp repeat, intron 4) polymorphism is associated with susceptibility to osteomyelitis. Nitric Oxide: Biology and Chemistry / Official Journal of the Nitric Oxide Society, Vol. 16, No. 1, pp. (44-53) </w:t>
      </w:r>
    </w:p>
    <w:p w:rsidR="00FE7B16" w:rsidRDefault="008108A3" w:rsidP="008108A3">
      <w:proofErr w:type="spellStart"/>
      <w:r w:rsidRPr="008108A3">
        <w:t>Baier</w:t>
      </w:r>
      <w:proofErr w:type="spellEnd"/>
      <w:r w:rsidRPr="008108A3">
        <w:t xml:space="preserve">, R. E., Meyer, A. E., </w:t>
      </w:r>
      <w:proofErr w:type="spellStart"/>
      <w:r w:rsidRPr="008108A3">
        <w:t>Natiella</w:t>
      </w:r>
      <w:proofErr w:type="spellEnd"/>
      <w:r w:rsidRPr="008108A3">
        <w:t xml:space="preserve">, J. R., </w:t>
      </w:r>
      <w:proofErr w:type="spellStart"/>
      <w:r w:rsidRPr="008108A3">
        <w:t>Natiella</w:t>
      </w:r>
      <w:proofErr w:type="spellEnd"/>
      <w:r w:rsidRPr="008108A3">
        <w:t xml:space="preserve">, R. R., &amp; Carter, J. M. (1984). Surface properties determine </w:t>
      </w:r>
      <w:proofErr w:type="spellStart"/>
      <w:r w:rsidRPr="008108A3">
        <w:t>bioadhesive</w:t>
      </w:r>
      <w:proofErr w:type="spellEnd"/>
      <w:r w:rsidRPr="008108A3">
        <w:t xml:space="preserve"> outcomes: methods and results. J Biomed Mater</w:t>
      </w:r>
    </w:p>
    <w:p w:rsidR="00913113" w:rsidRDefault="00FE7B16" w:rsidP="00FE7B16">
      <w:proofErr w:type="spellStart"/>
      <w:r w:rsidRPr="00FE7B16">
        <w:t>Waldvogel</w:t>
      </w:r>
      <w:proofErr w:type="spellEnd"/>
      <w:r w:rsidRPr="00FE7B16">
        <w:t xml:space="preserve"> FA, </w:t>
      </w:r>
      <w:proofErr w:type="spellStart"/>
      <w:r w:rsidRPr="00FE7B16">
        <w:t>Medoff</w:t>
      </w:r>
      <w:proofErr w:type="spellEnd"/>
      <w:r w:rsidRPr="00FE7B16">
        <w:t xml:space="preserve"> G, Swartz MN. </w:t>
      </w:r>
      <w:proofErr w:type="gramStart"/>
      <w:r w:rsidRPr="00FE7B16">
        <w:t>Osteomyelitis—a review of clinical features, therapeutic considerations and unusual aspects.</w:t>
      </w:r>
      <w:proofErr w:type="gramEnd"/>
      <w:r w:rsidRPr="00FE7B16">
        <w:t xml:space="preserve"> 3: osteomyelitis associated with vascular insufﬁciency. N </w:t>
      </w:r>
      <w:proofErr w:type="spellStart"/>
      <w:r w:rsidRPr="00FE7B16">
        <w:t>Engl</w:t>
      </w:r>
      <w:proofErr w:type="spellEnd"/>
      <w:r w:rsidRPr="00FE7B16">
        <w:t xml:space="preserve"> J Med 1970</w:t>
      </w:r>
      <w:proofErr w:type="gramStart"/>
      <w:r w:rsidRPr="00FE7B16">
        <w:t>;282:316</w:t>
      </w:r>
      <w:proofErr w:type="gramEnd"/>
      <w:r w:rsidRPr="00FE7B16">
        <w:t xml:space="preserve">–322 </w:t>
      </w:r>
    </w:p>
    <w:p w:rsidR="00913113" w:rsidRDefault="00FE7B16" w:rsidP="00FE7B16">
      <w:proofErr w:type="spellStart"/>
      <w:r w:rsidRPr="00FE7B16">
        <w:t>Cierny</w:t>
      </w:r>
      <w:proofErr w:type="spellEnd"/>
      <w:r w:rsidRPr="00FE7B16">
        <w:t xml:space="preserve"> G III, </w:t>
      </w:r>
      <w:proofErr w:type="spellStart"/>
      <w:r w:rsidRPr="00FE7B16">
        <w:t>Mader</w:t>
      </w:r>
      <w:proofErr w:type="spellEnd"/>
      <w:r w:rsidRPr="00FE7B16">
        <w:t xml:space="preserve"> JT, </w:t>
      </w:r>
      <w:proofErr w:type="spellStart"/>
      <w:r w:rsidRPr="00FE7B16">
        <w:t>Penninck</w:t>
      </w:r>
      <w:proofErr w:type="spellEnd"/>
      <w:r w:rsidRPr="00FE7B16">
        <w:t xml:space="preserve"> JJ. </w:t>
      </w:r>
      <w:proofErr w:type="gramStart"/>
      <w:r w:rsidRPr="00FE7B16">
        <w:t>A clinical staging system for adult osteomyelitis.</w:t>
      </w:r>
      <w:proofErr w:type="gramEnd"/>
      <w:r w:rsidRPr="00FE7B16">
        <w:t xml:space="preserve"> </w:t>
      </w:r>
      <w:proofErr w:type="spellStart"/>
      <w:r w:rsidRPr="00FE7B16">
        <w:t>Clin</w:t>
      </w:r>
      <w:proofErr w:type="spellEnd"/>
      <w:r w:rsidRPr="00FE7B16">
        <w:t xml:space="preserve"> </w:t>
      </w:r>
      <w:proofErr w:type="spellStart"/>
      <w:r w:rsidRPr="00FE7B16">
        <w:t>Orthop</w:t>
      </w:r>
      <w:proofErr w:type="spellEnd"/>
      <w:r w:rsidRPr="00FE7B16">
        <w:t xml:space="preserve"> </w:t>
      </w:r>
      <w:proofErr w:type="spellStart"/>
      <w:r w:rsidRPr="00FE7B16">
        <w:t>Relat</w:t>
      </w:r>
      <w:proofErr w:type="spellEnd"/>
      <w:r w:rsidRPr="00FE7B16">
        <w:t xml:space="preserve"> Res 2003; 414:7–24 </w:t>
      </w:r>
    </w:p>
    <w:p w:rsidR="00913113" w:rsidRDefault="00FE7B16" w:rsidP="00FE7B16">
      <w:r w:rsidRPr="00FE7B16">
        <w:t xml:space="preserve">Lew DP, </w:t>
      </w:r>
      <w:proofErr w:type="spellStart"/>
      <w:r w:rsidRPr="00FE7B16">
        <w:t>Waldvogel</w:t>
      </w:r>
      <w:proofErr w:type="spellEnd"/>
      <w:r w:rsidRPr="00FE7B16">
        <w:t xml:space="preserve"> FA. </w:t>
      </w:r>
      <w:proofErr w:type="gramStart"/>
      <w:r w:rsidRPr="00FE7B16">
        <w:t>Osteomyelitis.</w:t>
      </w:r>
      <w:proofErr w:type="gramEnd"/>
      <w:r w:rsidRPr="00FE7B16">
        <w:t xml:space="preserve"> N </w:t>
      </w:r>
      <w:proofErr w:type="spellStart"/>
      <w:r w:rsidRPr="00FE7B16">
        <w:t>Engl</w:t>
      </w:r>
      <w:proofErr w:type="spellEnd"/>
      <w:r w:rsidRPr="00FE7B16">
        <w:t xml:space="preserve"> J Med 1997;</w:t>
      </w:r>
      <w:r w:rsidR="00913113">
        <w:t xml:space="preserve"> </w:t>
      </w:r>
      <w:r w:rsidRPr="00FE7B16">
        <w:t>336</w:t>
      </w:r>
      <w:bookmarkStart w:id="0" w:name="_GoBack"/>
      <w:bookmarkEnd w:id="0"/>
      <w:r w:rsidRPr="00FE7B16">
        <w:t xml:space="preserve">:999–1007 </w:t>
      </w:r>
    </w:p>
    <w:p w:rsidR="00FE7B16" w:rsidRDefault="00FE7B16" w:rsidP="00FE7B16">
      <w:r w:rsidRPr="00FE7B16">
        <w:t xml:space="preserve">Song KM, </w:t>
      </w:r>
      <w:proofErr w:type="spellStart"/>
      <w:r w:rsidRPr="00FE7B16">
        <w:t>Sloboda</w:t>
      </w:r>
      <w:proofErr w:type="spellEnd"/>
      <w:r w:rsidRPr="00FE7B16">
        <w:t xml:space="preserve"> JF. </w:t>
      </w:r>
      <w:proofErr w:type="gramStart"/>
      <w:r w:rsidRPr="00FE7B16">
        <w:t xml:space="preserve">Acute </w:t>
      </w:r>
      <w:proofErr w:type="spellStart"/>
      <w:r w:rsidRPr="00FE7B16">
        <w:t>hematogenous</w:t>
      </w:r>
      <w:proofErr w:type="spellEnd"/>
      <w:r w:rsidRPr="00FE7B16">
        <w:t xml:space="preserve"> osteomyelitis in children.</w:t>
      </w:r>
      <w:proofErr w:type="gramEnd"/>
      <w:r w:rsidRPr="00FE7B16">
        <w:t xml:space="preserve"> J Am </w:t>
      </w:r>
      <w:proofErr w:type="spellStart"/>
      <w:r w:rsidRPr="00FE7B16">
        <w:t>Acad</w:t>
      </w:r>
      <w:proofErr w:type="spellEnd"/>
      <w:r w:rsidRPr="00FE7B16">
        <w:t xml:space="preserve"> </w:t>
      </w:r>
      <w:proofErr w:type="spellStart"/>
      <w:r w:rsidRPr="00FE7B16">
        <w:t>Orthop</w:t>
      </w:r>
      <w:proofErr w:type="spellEnd"/>
      <w:r w:rsidRPr="00FE7B16">
        <w:t xml:space="preserve"> </w:t>
      </w:r>
      <w:proofErr w:type="spellStart"/>
      <w:r w:rsidRPr="00FE7B16">
        <w:t>Surg</w:t>
      </w:r>
      <w:proofErr w:type="spellEnd"/>
      <w:r w:rsidRPr="00FE7B16">
        <w:t xml:space="preserve"> 2001</w:t>
      </w:r>
      <w:proofErr w:type="gramStart"/>
      <w:r w:rsidRPr="00FE7B16">
        <w:t>;9:166</w:t>
      </w:r>
      <w:proofErr w:type="gramEnd"/>
      <w:r w:rsidRPr="00FE7B16">
        <w:t>–175</w:t>
      </w:r>
    </w:p>
    <w:p w:rsidR="003B4656" w:rsidRPr="00FE7B16" w:rsidRDefault="00FE7B16" w:rsidP="00FE7B16">
      <w:proofErr w:type="gramStart"/>
      <w:r w:rsidRPr="00FE7B16">
        <w:t>Nasser S.</w:t>
      </w:r>
      <w:proofErr w:type="gramEnd"/>
      <w:r w:rsidRPr="00FE7B16">
        <w:t xml:space="preserve"> </w:t>
      </w:r>
      <w:proofErr w:type="gramStart"/>
      <w:r w:rsidRPr="00FE7B16">
        <w:t xml:space="preserve">The incidence of sepsis after total hip replacement </w:t>
      </w:r>
      <w:proofErr w:type="spellStart"/>
      <w:r w:rsidRPr="00FE7B16">
        <w:t>arthroplasty</w:t>
      </w:r>
      <w:proofErr w:type="spellEnd"/>
      <w:r w:rsidRPr="00FE7B16">
        <w:t>.</w:t>
      </w:r>
      <w:proofErr w:type="gramEnd"/>
      <w:r w:rsidRPr="00FE7B16">
        <w:t xml:space="preserve"> </w:t>
      </w:r>
      <w:proofErr w:type="spellStart"/>
      <w:proofErr w:type="gramStart"/>
      <w:r w:rsidRPr="00FE7B16">
        <w:t>Semin</w:t>
      </w:r>
      <w:proofErr w:type="spellEnd"/>
      <w:r w:rsidRPr="00FE7B16">
        <w:t xml:space="preserve"> </w:t>
      </w:r>
      <w:proofErr w:type="spellStart"/>
      <w:r w:rsidRPr="00FE7B16">
        <w:t>Arthroplasty</w:t>
      </w:r>
      <w:proofErr w:type="spellEnd"/>
      <w:r w:rsidRPr="00FE7B16">
        <w:t xml:space="preserve"> 1994; 5:153–59.</w:t>
      </w:r>
      <w:proofErr w:type="gramEnd"/>
      <w:r w:rsidRPr="00FE7B16">
        <w:t xml:space="preserve"> 2 Lew DP, </w:t>
      </w:r>
      <w:proofErr w:type="spellStart"/>
      <w:r w:rsidRPr="00FE7B16">
        <w:t>Waldvogel</w:t>
      </w:r>
      <w:proofErr w:type="spellEnd"/>
      <w:r w:rsidRPr="00FE7B16">
        <w:t xml:space="preserve"> FA. </w:t>
      </w:r>
      <w:proofErr w:type="gramStart"/>
      <w:r w:rsidRPr="00FE7B16">
        <w:t>Osteomyelitis.</w:t>
      </w:r>
      <w:proofErr w:type="gramEnd"/>
      <w:r w:rsidRPr="00FE7B16">
        <w:t xml:space="preserve"> N </w:t>
      </w:r>
      <w:proofErr w:type="spellStart"/>
      <w:r w:rsidRPr="00FE7B16">
        <w:t>Engl</w:t>
      </w:r>
      <w:proofErr w:type="spellEnd"/>
      <w:r w:rsidRPr="00FE7B16">
        <w:t xml:space="preserve"> J Med 1997; 363:999–1007.</w:t>
      </w:r>
    </w:p>
    <w:sectPr w:rsidR="003B4656" w:rsidRPr="00FE7B16" w:rsidSect="00970490">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90"/>
    <w:rsid w:val="00015F72"/>
    <w:rsid w:val="001D6E9F"/>
    <w:rsid w:val="00221DC5"/>
    <w:rsid w:val="003B4656"/>
    <w:rsid w:val="00522C07"/>
    <w:rsid w:val="005E4F37"/>
    <w:rsid w:val="00765D12"/>
    <w:rsid w:val="007C3891"/>
    <w:rsid w:val="007C5D6C"/>
    <w:rsid w:val="008108A3"/>
    <w:rsid w:val="00913113"/>
    <w:rsid w:val="00970490"/>
    <w:rsid w:val="00997EBB"/>
    <w:rsid w:val="00B24E23"/>
    <w:rsid w:val="00BC3FCD"/>
    <w:rsid w:val="00CA0753"/>
    <w:rsid w:val="00EF2B5E"/>
    <w:rsid w:val="00FE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049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70490"/>
    <w:rPr>
      <w:rFonts w:eastAsiaTheme="minorEastAsia"/>
      <w:lang w:val="en-US" w:eastAsia="ja-JP"/>
    </w:rPr>
  </w:style>
  <w:style w:type="paragraph" w:styleId="BalloonText">
    <w:name w:val="Balloon Text"/>
    <w:basedOn w:val="Normal"/>
    <w:link w:val="BalloonTextChar"/>
    <w:uiPriority w:val="99"/>
    <w:semiHidden/>
    <w:unhideWhenUsed/>
    <w:rsid w:val="0097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049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70490"/>
    <w:rPr>
      <w:rFonts w:eastAsiaTheme="minorEastAsia"/>
      <w:lang w:val="en-US" w:eastAsia="ja-JP"/>
    </w:rPr>
  </w:style>
  <w:style w:type="paragraph" w:styleId="BalloonText">
    <w:name w:val="Balloon Text"/>
    <w:basedOn w:val="Normal"/>
    <w:link w:val="BalloonTextChar"/>
    <w:uiPriority w:val="99"/>
    <w:semiHidden/>
    <w:unhideWhenUsed/>
    <w:rsid w:val="0097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A9AF0199E4F089DC6B24246EF49C6"/>
        <w:category>
          <w:name w:val="General"/>
          <w:gallery w:val="placeholder"/>
        </w:category>
        <w:types>
          <w:type w:val="bbPlcHdr"/>
        </w:types>
        <w:behaviors>
          <w:behavior w:val="content"/>
        </w:behaviors>
        <w:guid w:val="{B802E7B1-DC88-4663-ABD8-504093454433}"/>
      </w:docPartPr>
      <w:docPartBody>
        <w:p w:rsidR="00672233" w:rsidRDefault="00672233" w:rsidP="00672233">
          <w:pPr>
            <w:pStyle w:val="438A9AF0199E4F089DC6B24246EF49C6"/>
          </w:pPr>
          <w:r>
            <w:rPr>
              <w:rFonts w:asciiTheme="majorHAnsi" w:eastAsiaTheme="majorEastAsia" w:hAnsiTheme="majorHAnsi" w:cstheme="majorBidi"/>
              <w:b/>
              <w:bCs/>
              <w:color w:val="4F81BD" w:themeColor="accent1"/>
              <w:sz w:val="48"/>
              <w:szCs w:val="48"/>
            </w:rPr>
            <w:t>[Type the document title]</w:t>
          </w:r>
        </w:p>
      </w:docPartBody>
    </w:docPart>
    <w:docPart>
      <w:docPartPr>
        <w:name w:val="741DC66918FE40D99B2D229FA389B338"/>
        <w:category>
          <w:name w:val="General"/>
          <w:gallery w:val="placeholder"/>
        </w:category>
        <w:types>
          <w:type w:val="bbPlcHdr"/>
        </w:types>
        <w:behaviors>
          <w:behavior w:val="content"/>
        </w:behaviors>
        <w:guid w:val="{675E4FE5-C57B-4FE6-A421-CFD56765EA69}"/>
      </w:docPartPr>
      <w:docPartBody>
        <w:p w:rsidR="00672233" w:rsidRDefault="00672233" w:rsidP="00672233">
          <w:pPr>
            <w:pStyle w:val="741DC66918FE40D99B2D229FA389B338"/>
          </w:pPr>
          <w:r>
            <w:rPr>
              <w:color w:val="EEECE1" w:themeColor="background2"/>
              <w:sz w:val="28"/>
              <w:szCs w:val="28"/>
            </w:rPr>
            <w:t>[Type the document subtitle]</w:t>
          </w:r>
        </w:p>
      </w:docPartBody>
    </w:docPart>
    <w:docPart>
      <w:docPartPr>
        <w:name w:val="7951A7137F27482E93DAF6C5909C0A15"/>
        <w:category>
          <w:name w:val="General"/>
          <w:gallery w:val="placeholder"/>
        </w:category>
        <w:types>
          <w:type w:val="bbPlcHdr"/>
        </w:types>
        <w:behaviors>
          <w:behavior w:val="content"/>
        </w:behaviors>
        <w:guid w:val="{5EE92E7E-D710-454A-B080-531AEA0E39E4}"/>
      </w:docPartPr>
      <w:docPartBody>
        <w:p w:rsidR="00672233" w:rsidRDefault="00672233" w:rsidP="00672233">
          <w:pPr>
            <w:pStyle w:val="7951A7137F27482E93DAF6C5909C0A15"/>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1C56AB34E0424E20BAB7DD7FBD52F513"/>
        <w:category>
          <w:name w:val="General"/>
          <w:gallery w:val="placeholder"/>
        </w:category>
        <w:types>
          <w:type w:val="bbPlcHdr"/>
        </w:types>
        <w:behaviors>
          <w:behavior w:val="content"/>
        </w:behaviors>
        <w:guid w:val="{37D965BA-E4B5-4BEF-A093-CA8AD718803C}"/>
      </w:docPartPr>
      <w:docPartBody>
        <w:p w:rsidR="00672233" w:rsidRDefault="00672233" w:rsidP="00672233">
          <w:pPr>
            <w:pStyle w:val="1C56AB34E0424E20BAB7DD7FBD52F513"/>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33"/>
    <w:rsid w:val="0067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A9AF0199E4F089DC6B24246EF49C6">
    <w:name w:val="438A9AF0199E4F089DC6B24246EF49C6"/>
    <w:rsid w:val="00672233"/>
  </w:style>
  <w:style w:type="paragraph" w:customStyle="1" w:styleId="741DC66918FE40D99B2D229FA389B338">
    <w:name w:val="741DC66918FE40D99B2D229FA389B338"/>
    <w:rsid w:val="00672233"/>
  </w:style>
  <w:style w:type="paragraph" w:customStyle="1" w:styleId="7951A7137F27482E93DAF6C5909C0A15">
    <w:name w:val="7951A7137F27482E93DAF6C5909C0A15"/>
    <w:rsid w:val="00672233"/>
  </w:style>
  <w:style w:type="paragraph" w:customStyle="1" w:styleId="53EA921FA31C4078AD0242CDF218EE8E">
    <w:name w:val="53EA921FA31C4078AD0242CDF218EE8E"/>
    <w:rsid w:val="00672233"/>
  </w:style>
  <w:style w:type="paragraph" w:customStyle="1" w:styleId="1C56AB34E0424E20BAB7DD7FBD52F513">
    <w:name w:val="1C56AB34E0424E20BAB7DD7FBD52F513"/>
    <w:rsid w:val="006722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A9AF0199E4F089DC6B24246EF49C6">
    <w:name w:val="438A9AF0199E4F089DC6B24246EF49C6"/>
    <w:rsid w:val="00672233"/>
  </w:style>
  <w:style w:type="paragraph" w:customStyle="1" w:styleId="741DC66918FE40D99B2D229FA389B338">
    <w:name w:val="741DC66918FE40D99B2D229FA389B338"/>
    <w:rsid w:val="00672233"/>
  </w:style>
  <w:style w:type="paragraph" w:customStyle="1" w:styleId="7951A7137F27482E93DAF6C5909C0A15">
    <w:name w:val="7951A7137F27482E93DAF6C5909C0A15"/>
    <w:rsid w:val="00672233"/>
  </w:style>
  <w:style w:type="paragraph" w:customStyle="1" w:styleId="53EA921FA31C4078AD0242CDF218EE8E">
    <w:name w:val="53EA921FA31C4078AD0242CDF218EE8E"/>
    <w:rsid w:val="00672233"/>
  </w:style>
  <w:style w:type="paragraph" w:customStyle="1" w:styleId="1C56AB34E0424E20BAB7DD7FBD52F513">
    <w:name w:val="1C56AB34E0424E20BAB7DD7FBD52F513"/>
    <w:rsid w:val="00672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2020-04-21T00:00:00</PublishDate>
  <Abstract>ANA404 – INTRODUCTION TO HISTOPATHOLOGY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INVOLVEMENT OF T- AND B-LYMPHOCYTES IN THE PATHOGENESIS AND PROGRESSION OF OSTEOMYELITIS AND OSTEOARTHRITIS</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INVOLVEMENT OF T- AND B-LYMPHOCYTES IN THE PATHOGENESIS AND PROGRESSION OF OSTEOMYELITIS AND OSTEOARTHRITIS</dc:title>
  <dc:subject>ASSIGNMENT</dc:subject>
  <dc:creator>OSAMOR MICHELLE</dc:creator>
  <cp:lastModifiedBy>Mosamor School Lenov</cp:lastModifiedBy>
  <cp:revision>2</cp:revision>
  <dcterms:created xsi:type="dcterms:W3CDTF">2020-04-24T19:36:00Z</dcterms:created>
  <dcterms:modified xsi:type="dcterms:W3CDTF">2020-04-25T12:00:00Z</dcterms:modified>
</cp:coreProperties>
</file>