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9C" w:rsidRPr="00F41012" w:rsidRDefault="00A4309C" w:rsidP="00BC28E9">
      <w:pPr>
        <w:spacing w:line="480" w:lineRule="auto"/>
        <w:jc w:val="both"/>
        <w:rPr>
          <w:sz w:val="36"/>
          <w:szCs w:val="36"/>
        </w:rPr>
      </w:pPr>
      <w:bookmarkStart w:id="0" w:name="_GoBack"/>
      <w:bookmarkEnd w:id="0"/>
    </w:p>
    <w:p w:rsidR="00154478" w:rsidRPr="00F41012" w:rsidRDefault="00154478" w:rsidP="00BC28E9">
      <w:pPr>
        <w:spacing w:line="480" w:lineRule="auto"/>
        <w:jc w:val="both"/>
        <w:rPr>
          <w:sz w:val="36"/>
          <w:szCs w:val="36"/>
        </w:rPr>
      </w:pPr>
    </w:p>
    <w:p w:rsidR="00154478" w:rsidRPr="00BC28E9" w:rsidRDefault="00154478" w:rsidP="00BC28E9">
      <w:pPr>
        <w:spacing w:before="240" w:line="480" w:lineRule="auto"/>
        <w:jc w:val="center"/>
        <w:rPr>
          <w:b/>
          <w:sz w:val="28"/>
          <w:szCs w:val="28"/>
        </w:rPr>
      </w:pPr>
      <w:r w:rsidRPr="00BC28E9">
        <w:rPr>
          <w:b/>
          <w:sz w:val="28"/>
          <w:szCs w:val="28"/>
        </w:rPr>
        <w:t>OVBUDE IRENOISE DEBORAH</w:t>
      </w:r>
    </w:p>
    <w:p w:rsidR="00F41012" w:rsidRPr="00BC28E9" w:rsidRDefault="00F41012" w:rsidP="00BC28E9">
      <w:pPr>
        <w:spacing w:before="240" w:line="480" w:lineRule="auto"/>
        <w:jc w:val="center"/>
        <w:rPr>
          <w:b/>
          <w:sz w:val="28"/>
          <w:szCs w:val="28"/>
        </w:rPr>
      </w:pPr>
    </w:p>
    <w:p w:rsidR="00154478" w:rsidRPr="00BC28E9" w:rsidRDefault="00154478" w:rsidP="00BC28E9">
      <w:pPr>
        <w:spacing w:before="240" w:line="480" w:lineRule="auto"/>
        <w:jc w:val="center"/>
        <w:rPr>
          <w:b/>
          <w:sz w:val="28"/>
          <w:szCs w:val="28"/>
        </w:rPr>
      </w:pPr>
      <w:r w:rsidRPr="00BC28E9">
        <w:rPr>
          <w:b/>
          <w:sz w:val="28"/>
          <w:szCs w:val="28"/>
        </w:rPr>
        <w:t>16/MHS03/026</w:t>
      </w:r>
    </w:p>
    <w:p w:rsidR="00F41012" w:rsidRPr="00BC28E9" w:rsidRDefault="00F41012" w:rsidP="00BC28E9">
      <w:pPr>
        <w:spacing w:before="240" w:line="480" w:lineRule="auto"/>
        <w:jc w:val="center"/>
        <w:rPr>
          <w:b/>
          <w:sz w:val="28"/>
          <w:szCs w:val="28"/>
        </w:rPr>
      </w:pPr>
    </w:p>
    <w:p w:rsidR="00154478" w:rsidRPr="00BC28E9" w:rsidRDefault="00154478" w:rsidP="00BC28E9">
      <w:pPr>
        <w:spacing w:before="240" w:line="480" w:lineRule="auto"/>
        <w:jc w:val="center"/>
        <w:rPr>
          <w:b/>
          <w:sz w:val="28"/>
          <w:szCs w:val="28"/>
        </w:rPr>
      </w:pPr>
      <w:r w:rsidRPr="00BC28E9">
        <w:rPr>
          <w:b/>
          <w:sz w:val="28"/>
          <w:szCs w:val="28"/>
        </w:rPr>
        <w:t>INTRODUCTION TO HISTOPATHOLOGY</w:t>
      </w:r>
    </w:p>
    <w:p w:rsidR="00F41012" w:rsidRPr="00BC28E9" w:rsidRDefault="00F41012" w:rsidP="00BC28E9">
      <w:pPr>
        <w:spacing w:before="240" w:line="480" w:lineRule="auto"/>
        <w:jc w:val="center"/>
        <w:rPr>
          <w:b/>
          <w:sz w:val="28"/>
          <w:szCs w:val="28"/>
        </w:rPr>
      </w:pPr>
    </w:p>
    <w:p w:rsidR="00154478" w:rsidRPr="00BC28E9" w:rsidRDefault="00154478" w:rsidP="00BC28E9">
      <w:pPr>
        <w:spacing w:before="240" w:line="480" w:lineRule="auto"/>
        <w:jc w:val="center"/>
        <w:rPr>
          <w:b/>
          <w:sz w:val="28"/>
          <w:szCs w:val="28"/>
        </w:rPr>
      </w:pPr>
      <w:r w:rsidRPr="00BC28E9">
        <w:rPr>
          <w:b/>
          <w:sz w:val="28"/>
          <w:szCs w:val="28"/>
        </w:rPr>
        <w:t>MR EDEM E. EDEM</w:t>
      </w:r>
    </w:p>
    <w:p w:rsidR="00F41012" w:rsidRPr="00BC28E9" w:rsidRDefault="00F41012" w:rsidP="00BC28E9">
      <w:pPr>
        <w:spacing w:before="240" w:line="480" w:lineRule="auto"/>
        <w:jc w:val="center"/>
        <w:rPr>
          <w:b/>
          <w:sz w:val="28"/>
          <w:szCs w:val="28"/>
        </w:rPr>
      </w:pPr>
    </w:p>
    <w:p w:rsidR="00154478" w:rsidRDefault="00154478" w:rsidP="00BC28E9">
      <w:pPr>
        <w:spacing w:before="240" w:line="480" w:lineRule="auto"/>
        <w:rPr>
          <w:b/>
          <w:sz w:val="28"/>
          <w:szCs w:val="28"/>
        </w:rPr>
      </w:pPr>
      <w:r w:rsidRPr="00BC28E9">
        <w:rPr>
          <w:b/>
          <w:sz w:val="28"/>
          <w:szCs w:val="28"/>
        </w:rPr>
        <w:t>ASSIGNMENT</w:t>
      </w:r>
    </w:p>
    <w:p w:rsidR="00F41012" w:rsidRPr="00BC28E9" w:rsidRDefault="00FB2743" w:rsidP="00FB2743">
      <w:pPr>
        <w:spacing w:before="240" w:line="480" w:lineRule="auto"/>
        <w:rPr>
          <w:b/>
          <w:sz w:val="28"/>
          <w:szCs w:val="28"/>
        </w:rPr>
      </w:pPr>
      <w:r>
        <w:rPr>
          <w:b/>
          <w:sz w:val="28"/>
          <w:szCs w:val="28"/>
        </w:rPr>
        <w:t xml:space="preserve">DISCUSS </w:t>
      </w:r>
      <w:r w:rsidR="00FA37B9">
        <w:rPr>
          <w:b/>
          <w:sz w:val="28"/>
          <w:szCs w:val="28"/>
        </w:rPr>
        <w:t xml:space="preserve">THE </w:t>
      </w:r>
      <w:r>
        <w:rPr>
          <w:b/>
          <w:sz w:val="28"/>
          <w:szCs w:val="28"/>
        </w:rPr>
        <w:t>INVOLVEMENT OF T- AND B- LYMPHOCYTES IN THE PATHOGENESIS AND PROGRESSION OF OSTEOMYELITIS AND OSTEOARTHRITIS.</w:t>
      </w:r>
    </w:p>
    <w:p w:rsidR="00F41012" w:rsidRPr="00F41012" w:rsidRDefault="00F41012" w:rsidP="00BC28E9">
      <w:pPr>
        <w:spacing w:line="480" w:lineRule="auto"/>
        <w:jc w:val="both"/>
        <w:rPr>
          <w:sz w:val="36"/>
          <w:szCs w:val="36"/>
        </w:rPr>
      </w:pPr>
    </w:p>
    <w:p w:rsidR="00F41012" w:rsidRPr="00F41012" w:rsidRDefault="00F41012" w:rsidP="00BC28E9">
      <w:pPr>
        <w:spacing w:line="480" w:lineRule="auto"/>
        <w:jc w:val="both"/>
        <w:rPr>
          <w:sz w:val="36"/>
          <w:szCs w:val="36"/>
        </w:rPr>
      </w:pPr>
    </w:p>
    <w:p w:rsidR="00F41012" w:rsidRPr="00F41012" w:rsidRDefault="00F41012" w:rsidP="00BC28E9">
      <w:pPr>
        <w:spacing w:line="480" w:lineRule="auto"/>
        <w:jc w:val="both"/>
        <w:rPr>
          <w:sz w:val="36"/>
          <w:szCs w:val="36"/>
        </w:rPr>
      </w:pPr>
    </w:p>
    <w:p w:rsidR="00BC28E9" w:rsidRDefault="00BC28E9" w:rsidP="00BC28E9">
      <w:pPr>
        <w:spacing w:line="480" w:lineRule="auto"/>
        <w:jc w:val="both"/>
        <w:rPr>
          <w:sz w:val="36"/>
          <w:szCs w:val="36"/>
        </w:rPr>
      </w:pPr>
    </w:p>
    <w:p w:rsidR="00154478" w:rsidRPr="0096499B" w:rsidRDefault="00154478" w:rsidP="00BC28E9">
      <w:pPr>
        <w:spacing w:line="480" w:lineRule="auto"/>
        <w:jc w:val="both"/>
        <w:rPr>
          <w:b/>
          <w:sz w:val="28"/>
          <w:szCs w:val="28"/>
        </w:rPr>
      </w:pPr>
      <w:r w:rsidRPr="0096499B">
        <w:rPr>
          <w:b/>
          <w:sz w:val="28"/>
          <w:szCs w:val="28"/>
        </w:rPr>
        <w:t>OSTEOMYELITIS</w:t>
      </w:r>
    </w:p>
    <w:p w:rsidR="00C3270C" w:rsidRPr="00F41012" w:rsidRDefault="00C3270C" w:rsidP="00BC28E9">
      <w:pPr>
        <w:spacing w:line="480" w:lineRule="auto"/>
        <w:jc w:val="both"/>
        <w:rPr>
          <w:sz w:val="36"/>
          <w:szCs w:val="36"/>
        </w:rPr>
      </w:pPr>
    </w:p>
    <w:p w:rsidR="00C3270C" w:rsidRPr="00F41012" w:rsidRDefault="00C3270C" w:rsidP="00BC28E9">
      <w:pPr>
        <w:spacing w:line="480" w:lineRule="auto"/>
        <w:jc w:val="both"/>
        <w:rPr>
          <w:sz w:val="36"/>
          <w:szCs w:val="36"/>
        </w:rPr>
      </w:pPr>
      <w:r w:rsidRPr="00F41012">
        <w:rPr>
          <w:noProof/>
        </w:rPr>
        <w:drawing>
          <wp:inline distT="0" distB="0" distL="0" distR="0" wp14:anchorId="4C4FDC6E" wp14:editId="2EC84D91">
            <wp:extent cx="5943600" cy="2939143"/>
            <wp:effectExtent l="0" t="0" r="0" b="0"/>
            <wp:docPr id="2" name="Picture 2" descr="A) Chronic osteomyelitis of the femoral shaft. The inf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ronic osteomyelitis of the femoral shaft. The infec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39143"/>
                    </a:xfrm>
                    <a:prstGeom prst="rect">
                      <a:avLst/>
                    </a:prstGeom>
                    <a:noFill/>
                    <a:ln>
                      <a:noFill/>
                    </a:ln>
                  </pic:spPr>
                </pic:pic>
              </a:graphicData>
            </a:graphic>
          </wp:inline>
        </w:drawing>
      </w:r>
    </w:p>
    <w:p w:rsidR="00F41012" w:rsidRDefault="00C3270C" w:rsidP="00BC28E9">
      <w:pPr>
        <w:spacing w:line="480" w:lineRule="auto"/>
        <w:jc w:val="both"/>
        <w:rPr>
          <w:b/>
        </w:rPr>
      </w:pPr>
      <w:r w:rsidRPr="0096499B">
        <w:rPr>
          <w:b/>
        </w:rPr>
        <w:t>Fig.1. Chronic Osteomyelitis of the femoral shaft.</w:t>
      </w:r>
    </w:p>
    <w:p w:rsidR="00FB2743" w:rsidRPr="00FB2743" w:rsidRDefault="00FB2743" w:rsidP="00BC28E9">
      <w:pPr>
        <w:spacing w:line="480" w:lineRule="auto"/>
        <w:jc w:val="both"/>
        <w:rPr>
          <w:b/>
        </w:rPr>
      </w:pPr>
    </w:p>
    <w:p w:rsidR="00BC28E9" w:rsidRDefault="00154478" w:rsidP="00BC28E9">
      <w:pPr>
        <w:spacing w:line="480" w:lineRule="auto"/>
        <w:jc w:val="both"/>
        <w:rPr>
          <w:color w:val="2A2A2A"/>
        </w:rPr>
      </w:pPr>
      <w:r w:rsidRPr="00F41012">
        <w:rPr>
          <w:color w:val="2A2A2A"/>
        </w:rPr>
        <w:t>Osteomyelitis is inflammation of the bone caused by an infecting organism</w:t>
      </w:r>
      <w:r w:rsidR="002B3316" w:rsidRPr="00F41012">
        <w:rPr>
          <w:color w:val="2A2A2A"/>
        </w:rPr>
        <w:t xml:space="preserve"> (Stephan, 2018)</w:t>
      </w:r>
      <w:r w:rsidRPr="00F41012">
        <w:rPr>
          <w:color w:val="2A2A2A"/>
        </w:rPr>
        <w:t>.</w:t>
      </w:r>
      <w:r w:rsidR="001807DD" w:rsidRPr="00F41012">
        <w:rPr>
          <w:color w:val="2A2A2A"/>
        </w:rPr>
        <w:t xml:space="preserve"> </w:t>
      </w:r>
      <w:r w:rsidR="00705AE3" w:rsidRPr="00F41012">
        <w:rPr>
          <w:color w:val="333333"/>
        </w:rPr>
        <w:t>Osteomyelitis is sometimes a complication of surgery or injury, although infection can also reach bone tissue through the bloodstream. Both the bone and the bone marrow may be infected</w:t>
      </w:r>
      <w:r w:rsidR="002B3316" w:rsidRPr="00F41012">
        <w:rPr>
          <w:color w:val="333333"/>
        </w:rPr>
        <w:t xml:space="preserve"> (William, 2018)</w:t>
      </w:r>
      <w:r w:rsidR="00705AE3" w:rsidRPr="00F41012">
        <w:rPr>
          <w:color w:val="333333"/>
        </w:rPr>
        <w:t>.</w:t>
      </w:r>
      <w:r w:rsidRPr="00F41012">
        <w:rPr>
          <w:rStyle w:val="apple-converted-space"/>
          <w:color w:val="2A2A2A"/>
        </w:rPr>
        <w:t> </w:t>
      </w:r>
      <w:r w:rsidR="001807DD" w:rsidRPr="00F41012">
        <w:rPr>
          <w:color w:val="2A2A2A"/>
        </w:rPr>
        <w:t xml:space="preserve">Although bone is normally resistant to bacterial colonization, events such as trauma, surgery, the presence of foreign bodies, or the placement of prostheses may disrupt bony integrity and lead to the onset of bone infection. Osteomyelitis can also result from </w:t>
      </w:r>
      <w:proofErr w:type="spellStart"/>
      <w:r w:rsidR="001807DD" w:rsidRPr="00F41012">
        <w:rPr>
          <w:color w:val="2A2A2A"/>
        </w:rPr>
        <w:t>hematogenous</w:t>
      </w:r>
      <w:proofErr w:type="spellEnd"/>
      <w:r w:rsidR="001807DD" w:rsidRPr="00F41012">
        <w:rPr>
          <w:color w:val="2A2A2A"/>
        </w:rPr>
        <w:t xml:space="preserve"> spread after </w:t>
      </w:r>
      <w:proofErr w:type="spellStart"/>
      <w:r w:rsidR="001807DD" w:rsidRPr="00F41012">
        <w:rPr>
          <w:color w:val="2A2A2A"/>
        </w:rPr>
        <w:t>bacter</w:t>
      </w:r>
      <w:r w:rsidR="00F41012" w:rsidRPr="00F41012">
        <w:rPr>
          <w:color w:val="2A2A2A"/>
        </w:rPr>
        <w:t>a</w:t>
      </w:r>
      <w:r w:rsidR="001807DD" w:rsidRPr="00F41012">
        <w:rPr>
          <w:color w:val="2A2A2A"/>
        </w:rPr>
        <w:t>emia</w:t>
      </w:r>
      <w:proofErr w:type="spellEnd"/>
      <w:r w:rsidR="00705AE3" w:rsidRPr="00F41012">
        <w:rPr>
          <w:color w:val="2A2A2A"/>
        </w:rPr>
        <w:t xml:space="preserve"> (Stephan, 2018).</w:t>
      </w:r>
    </w:p>
    <w:p w:rsidR="00BC28E9" w:rsidRPr="00BC28E9" w:rsidRDefault="00BC28E9" w:rsidP="00BC28E9">
      <w:pPr>
        <w:spacing w:line="480" w:lineRule="auto"/>
        <w:jc w:val="both"/>
        <w:rPr>
          <w:color w:val="2A2A2A"/>
        </w:rPr>
      </w:pPr>
    </w:p>
    <w:p w:rsidR="002B3316" w:rsidRPr="00BC28E9" w:rsidRDefault="00F41012" w:rsidP="00BC28E9">
      <w:pPr>
        <w:spacing w:line="480" w:lineRule="auto"/>
        <w:jc w:val="both"/>
        <w:rPr>
          <w:b/>
          <w:color w:val="2A2A2A"/>
          <w:sz w:val="28"/>
          <w:szCs w:val="28"/>
        </w:rPr>
      </w:pPr>
      <w:r w:rsidRPr="00BC28E9">
        <w:rPr>
          <w:b/>
          <w:color w:val="2A2A2A"/>
          <w:sz w:val="28"/>
          <w:szCs w:val="28"/>
        </w:rPr>
        <w:t>PATHOGENESIS OF OS</w:t>
      </w:r>
      <w:r w:rsidR="0026062F" w:rsidRPr="00BC28E9">
        <w:rPr>
          <w:b/>
          <w:color w:val="2A2A2A"/>
          <w:sz w:val="28"/>
          <w:szCs w:val="28"/>
        </w:rPr>
        <w:t>T</w:t>
      </w:r>
      <w:r w:rsidR="002B3316" w:rsidRPr="00BC28E9">
        <w:rPr>
          <w:b/>
          <w:color w:val="2A2A2A"/>
          <w:sz w:val="28"/>
          <w:szCs w:val="28"/>
        </w:rPr>
        <w:t>EOMYELITIS</w:t>
      </w:r>
    </w:p>
    <w:p w:rsidR="00C3270C" w:rsidRPr="00F41012" w:rsidRDefault="00C3270C" w:rsidP="00BC28E9">
      <w:pPr>
        <w:spacing w:line="480" w:lineRule="auto"/>
        <w:jc w:val="both"/>
        <w:rPr>
          <w:color w:val="2A2A2A"/>
          <w:sz w:val="36"/>
          <w:szCs w:val="36"/>
        </w:rPr>
      </w:pPr>
    </w:p>
    <w:p w:rsidR="00C3270C" w:rsidRDefault="00C3270C" w:rsidP="00BC28E9">
      <w:pPr>
        <w:spacing w:line="480" w:lineRule="auto"/>
        <w:jc w:val="both"/>
        <w:rPr>
          <w:color w:val="2A2A2A"/>
          <w:sz w:val="36"/>
          <w:szCs w:val="36"/>
        </w:rPr>
      </w:pPr>
      <w:r w:rsidRPr="00F41012">
        <w:rPr>
          <w:noProof/>
        </w:rPr>
        <w:drawing>
          <wp:inline distT="0" distB="0" distL="0" distR="0" wp14:anchorId="555472D7" wp14:editId="23C680AB">
            <wp:extent cx="5943600" cy="1981200"/>
            <wp:effectExtent l="0" t="0" r="0" b="0"/>
            <wp:docPr id="3" name="Picture 3" descr="- Pathogenesis of osteomyelitis. I - A large inoculum of bacteria reaches the medular channel; II - (Acute state) Pus resulting from inflammatory response spreads into vascular channels; III - (Chronic state) Vascular channels are compressed and obliterated by the inflammatory process, and the resulting ischaemia also contributes to bone necr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athogenesis of osteomyelitis. I - A large inoculum of bacteria reaches the medular channel; II - (Acute state) Pus resulting from inflammatory response spreads into vascular channels; III - (Chronic state) Vascular channels are compressed and obliterated by the inflammatory process, and the resulting ischaemia also contributes to bone necrosi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rsidR="00BC28E9" w:rsidRPr="0096499B" w:rsidRDefault="00BC28E9" w:rsidP="00BC28E9">
      <w:pPr>
        <w:pStyle w:val="Heading1"/>
        <w:shd w:val="clear" w:color="auto" w:fill="FFFFFF"/>
        <w:spacing w:before="0" w:line="480" w:lineRule="auto"/>
        <w:jc w:val="both"/>
        <w:rPr>
          <w:rFonts w:ascii="Times New Roman" w:hAnsi="Times New Roman" w:cs="Times New Roman"/>
          <w:bCs w:val="0"/>
          <w:color w:val="111111"/>
          <w:sz w:val="24"/>
          <w:szCs w:val="24"/>
        </w:rPr>
      </w:pPr>
      <w:r w:rsidRPr="0096499B">
        <w:rPr>
          <w:rFonts w:ascii="Times New Roman" w:hAnsi="Times New Roman" w:cs="Times New Roman"/>
          <w:bCs w:val="0"/>
          <w:color w:val="111111"/>
          <w:sz w:val="24"/>
          <w:szCs w:val="24"/>
        </w:rPr>
        <w:t xml:space="preserve">Fig.2. Pathogenesis of osteomyelitis. I - A large inoculum of bacteria reaches the </w:t>
      </w:r>
      <w:proofErr w:type="spellStart"/>
      <w:r w:rsidRPr="0096499B">
        <w:rPr>
          <w:rFonts w:ascii="Times New Roman" w:hAnsi="Times New Roman" w:cs="Times New Roman"/>
          <w:bCs w:val="0"/>
          <w:color w:val="111111"/>
          <w:sz w:val="24"/>
          <w:szCs w:val="24"/>
        </w:rPr>
        <w:t>medular</w:t>
      </w:r>
      <w:proofErr w:type="spellEnd"/>
      <w:r w:rsidRPr="0096499B">
        <w:rPr>
          <w:rFonts w:ascii="Times New Roman" w:hAnsi="Times New Roman" w:cs="Times New Roman"/>
          <w:bCs w:val="0"/>
          <w:color w:val="111111"/>
          <w:sz w:val="24"/>
          <w:szCs w:val="24"/>
        </w:rPr>
        <w:t xml:space="preserve"> channel; II - (Acute state) Pus resulting from inflammatory response spreads into vascular channels; III - (Chronic state) Vascular channels are compressed and obliterated by the inflammatory process, and the resulting </w:t>
      </w:r>
      <w:proofErr w:type="spellStart"/>
      <w:r w:rsidRPr="0096499B">
        <w:rPr>
          <w:rFonts w:ascii="Times New Roman" w:hAnsi="Times New Roman" w:cs="Times New Roman"/>
          <w:bCs w:val="0"/>
          <w:color w:val="111111"/>
          <w:sz w:val="24"/>
          <w:szCs w:val="24"/>
        </w:rPr>
        <w:t>ischaemia</w:t>
      </w:r>
      <w:proofErr w:type="spellEnd"/>
      <w:r w:rsidRPr="0096499B">
        <w:rPr>
          <w:rFonts w:ascii="Times New Roman" w:hAnsi="Times New Roman" w:cs="Times New Roman"/>
          <w:bCs w:val="0"/>
          <w:color w:val="111111"/>
          <w:sz w:val="24"/>
          <w:szCs w:val="24"/>
        </w:rPr>
        <w:t xml:space="preserve"> also contributes to bone necrosis. </w:t>
      </w:r>
    </w:p>
    <w:p w:rsidR="00BC28E9" w:rsidRDefault="00BC28E9" w:rsidP="00BC28E9">
      <w:pPr>
        <w:spacing w:line="480" w:lineRule="auto"/>
        <w:jc w:val="both"/>
        <w:rPr>
          <w:color w:val="2A2A2A"/>
          <w:sz w:val="36"/>
          <w:szCs w:val="36"/>
        </w:rPr>
      </w:pPr>
    </w:p>
    <w:p w:rsidR="00BC28E9" w:rsidRDefault="00BC28E9" w:rsidP="00BC28E9">
      <w:pPr>
        <w:spacing w:line="480" w:lineRule="auto"/>
        <w:jc w:val="both"/>
      </w:pPr>
      <w:r w:rsidRPr="00BC28E9">
        <w:rPr>
          <w:color w:val="222222"/>
          <w:shd w:val="clear" w:color="auto" w:fill="FFFFFF"/>
        </w:rPr>
        <w:t xml:space="preserve">Microorganisms may infect bone through one or more of three basic methods; </w:t>
      </w:r>
      <w:proofErr w:type="spellStart"/>
      <w:r w:rsidRPr="00BC28E9">
        <w:rPr>
          <w:iCs/>
          <w:color w:val="222222"/>
          <w:shd w:val="clear" w:color="auto" w:fill="FFFFFF"/>
        </w:rPr>
        <w:t>haematogeneously</w:t>
      </w:r>
      <w:proofErr w:type="spellEnd"/>
      <w:r w:rsidRPr="00BC28E9">
        <w:rPr>
          <w:iCs/>
          <w:color w:val="222222"/>
          <w:shd w:val="clear" w:color="auto" w:fill="FFFFFF"/>
        </w:rPr>
        <w:t xml:space="preserve"> (via the bloodstream) this is the most common (</w:t>
      </w:r>
      <w:proofErr w:type="spellStart"/>
      <w:r w:rsidRPr="00BC28E9">
        <w:rPr>
          <w:iCs/>
          <w:color w:val="222222"/>
          <w:shd w:val="clear" w:color="auto" w:fill="FFFFFF"/>
        </w:rPr>
        <w:t>Luqmani</w:t>
      </w:r>
      <w:proofErr w:type="spellEnd"/>
      <w:r w:rsidRPr="00BC28E9">
        <w:rPr>
          <w:iCs/>
          <w:color w:val="222222"/>
          <w:shd w:val="clear" w:color="auto" w:fill="FFFFFF"/>
        </w:rPr>
        <w:t xml:space="preserve"> </w:t>
      </w:r>
      <w:proofErr w:type="spellStart"/>
      <w:r w:rsidRPr="00BC28E9">
        <w:rPr>
          <w:i/>
          <w:iCs/>
          <w:color w:val="222222"/>
          <w:shd w:val="clear" w:color="auto" w:fill="FFFFFF"/>
        </w:rPr>
        <w:t>et.al</w:t>
      </w:r>
      <w:proofErr w:type="spellEnd"/>
      <w:r w:rsidRPr="00BC28E9">
        <w:rPr>
          <w:iCs/>
          <w:color w:val="222222"/>
          <w:shd w:val="clear" w:color="auto" w:fill="FFFFFF"/>
        </w:rPr>
        <w:t xml:space="preserve">, 2013), </w:t>
      </w:r>
      <w:r w:rsidRPr="00BC28E9">
        <w:rPr>
          <w:color w:val="222222"/>
          <w:shd w:val="clear" w:color="auto" w:fill="FFFFFF"/>
        </w:rPr>
        <w:t>from nearby areas of infection (as in</w:t>
      </w:r>
      <w:r w:rsidRPr="00BC28E9">
        <w:rPr>
          <w:rStyle w:val="apple-converted-space"/>
          <w:color w:val="222222"/>
          <w:shd w:val="clear" w:color="auto" w:fill="FFFFFF"/>
        </w:rPr>
        <w:t> </w:t>
      </w:r>
      <w:hyperlink r:id="rId8" w:tooltip="Cellulitis" w:history="1">
        <w:r w:rsidRPr="00BC28E9">
          <w:rPr>
            <w:rStyle w:val="Hyperlink"/>
            <w:color w:val="000000" w:themeColor="text1"/>
            <w:u w:val="none"/>
            <w:shd w:val="clear" w:color="auto" w:fill="FFFFFF"/>
          </w:rPr>
          <w:t>cellulitis</w:t>
        </w:r>
      </w:hyperlink>
      <w:r w:rsidRPr="00BC28E9">
        <w:rPr>
          <w:color w:val="000000" w:themeColor="text1"/>
          <w:shd w:val="clear" w:color="auto" w:fill="FFFFFF"/>
        </w:rPr>
        <w:t xml:space="preserve">), </w:t>
      </w:r>
      <w:r w:rsidRPr="00BC28E9">
        <w:rPr>
          <w:shd w:val="clear" w:color="auto" w:fill="FFFFFF"/>
        </w:rPr>
        <w:t>penetrating</w:t>
      </w:r>
      <w:r w:rsidRPr="00BC28E9">
        <w:rPr>
          <w:rStyle w:val="apple-converted-space"/>
          <w:shd w:val="clear" w:color="auto" w:fill="FFFFFF"/>
        </w:rPr>
        <w:t> </w:t>
      </w:r>
      <w:hyperlink r:id="rId9" w:tooltip="Physical trauma" w:history="1">
        <w:r w:rsidRPr="00BC28E9">
          <w:rPr>
            <w:rStyle w:val="Hyperlink"/>
            <w:color w:val="auto"/>
            <w:u w:val="none"/>
            <w:shd w:val="clear" w:color="auto" w:fill="FFFFFF"/>
          </w:rPr>
          <w:t>trauma</w:t>
        </w:r>
      </w:hyperlink>
      <w:r w:rsidRPr="00BC28E9">
        <w:rPr>
          <w:shd w:val="clear" w:color="auto" w:fill="FFFFFF"/>
        </w:rPr>
        <w:t xml:space="preserve"> including</w:t>
      </w:r>
      <w:r w:rsidRPr="00BC28E9">
        <w:rPr>
          <w:rStyle w:val="apple-converted-space"/>
          <w:shd w:val="clear" w:color="auto" w:fill="FFFFFF"/>
        </w:rPr>
        <w:t> </w:t>
      </w:r>
      <w:hyperlink r:id="rId10" w:tooltip="Iatrogenic" w:history="1">
        <w:r w:rsidRPr="00BC28E9">
          <w:rPr>
            <w:rStyle w:val="Hyperlink"/>
            <w:color w:val="auto"/>
            <w:u w:val="none"/>
            <w:shd w:val="clear" w:color="auto" w:fill="FFFFFF"/>
          </w:rPr>
          <w:t>iatrogenic</w:t>
        </w:r>
      </w:hyperlink>
      <w:r w:rsidRPr="00BC28E9">
        <w:rPr>
          <w:rStyle w:val="apple-converted-space"/>
          <w:shd w:val="clear" w:color="auto" w:fill="FFFFFF"/>
        </w:rPr>
        <w:t> </w:t>
      </w:r>
      <w:r w:rsidRPr="00BC28E9">
        <w:rPr>
          <w:shd w:val="clear" w:color="auto" w:fill="FFFFFF"/>
        </w:rPr>
        <w:t>causes such as</w:t>
      </w:r>
      <w:r w:rsidRPr="00BC28E9">
        <w:rPr>
          <w:rStyle w:val="apple-converted-space"/>
          <w:shd w:val="clear" w:color="auto" w:fill="FFFFFF"/>
        </w:rPr>
        <w:t> </w:t>
      </w:r>
      <w:hyperlink r:id="rId11" w:tooltip="Joint replacement" w:history="1">
        <w:r w:rsidRPr="00BC28E9">
          <w:rPr>
            <w:rStyle w:val="Hyperlink"/>
            <w:color w:val="auto"/>
            <w:u w:val="none"/>
            <w:shd w:val="clear" w:color="auto" w:fill="FFFFFF"/>
          </w:rPr>
          <w:t>joint replacements</w:t>
        </w:r>
      </w:hyperlink>
      <w:r w:rsidRPr="00BC28E9">
        <w:rPr>
          <w:rStyle w:val="apple-converted-space"/>
          <w:shd w:val="clear" w:color="auto" w:fill="FFFFFF"/>
        </w:rPr>
        <w:t> </w:t>
      </w:r>
      <w:r w:rsidRPr="00BC28E9">
        <w:rPr>
          <w:color w:val="222222"/>
          <w:shd w:val="clear" w:color="auto" w:fill="FFFFFF"/>
        </w:rPr>
        <w:t>or internal fixation</w:t>
      </w:r>
      <w:r w:rsidRPr="00BC28E9">
        <w:rPr>
          <w:rStyle w:val="apple-converted-space"/>
          <w:color w:val="222222"/>
          <w:shd w:val="clear" w:color="auto" w:fill="FFFFFF"/>
        </w:rPr>
        <w:t> (Kumar, 2007).</w:t>
      </w:r>
      <w:r w:rsidRPr="00BC28E9">
        <w:rPr>
          <w:color w:val="222222"/>
        </w:rPr>
        <w:t>The area usually affected when the infection is contracted through the bloodstream is the</w:t>
      </w:r>
      <w:r w:rsidRPr="00BC28E9">
        <w:rPr>
          <w:rStyle w:val="apple-converted-space"/>
          <w:color w:val="222222"/>
        </w:rPr>
        <w:t> </w:t>
      </w:r>
      <w:hyperlink r:id="rId12" w:tooltip="Metaphysis" w:history="1">
        <w:r w:rsidRPr="00BC28E9">
          <w:rPr>
            <w:rStyle w:val="Hyperlink"/>
            <w:color w:val="auto"/>
            <w:u w:val="none"/>
          </w:rPr>
          <w:t>metaphysis</w:t>
        </w:r>
      </w:hyperlink>
      <w:r w:rsidRPr="00BC28E9">
        <w:rPr>
          <w:rStyle w:val="apple-converted-space"/>
          <w:color w:val="222222"/>
        </w:rPr>
        <w:t> </w:t>
      </w:r>
      <w:r w:rsidRPr="00BC28E9">
        <w:rPr>
          <w:color w:val="222222"/>
        </w:rPr>
        <w:t>of the bone</w:t>
      </w:r>
      <w:r w:rsidRPr="00BC28E9">
        <w:rPr>
          <w:rStyle w:val="apple-converted-space"/>
          <w:color w:val="222222"/>
        </w:rPr>
        <w:t> </w:t>
      </w:r>
      <w:r w:rsidRPr="00BC28E9">
        <w:rPr>
          <w:iCs/>
          <w:color w:val="222222"/>
          <w:shd w:val="clear" w:color="auto" w:fill="FFFFFF"/>
        </w:rPr>
        <w:t>(</w:t>
      </w:r>
      <w:proofErr w:type="spellStart"/>
      <w:r w:rsidRPr="00BC28E9">
        <w:rPr>
          <w:iCs/>
          <w:color w:val="222222"/>
          <w:shd w:val="clear" w:color="auto" w:fill="FFFFFF"/>
        </w:rPr>
        <w:t>Luqmani</w:t>
      </w:r>
      <w:proofErr w:type="spellEnd"/>
      <w:r w:rsidRPr="00BC28E9">
        <w:rPr>
          <w:iCs/>
          <w:color w:val="222222"/>
          <w:shd w:val="clear" w:color="auto" w:fill="FFFFFF"/>
        </w:rPr>
        <w:t xml:space="preserve"> </w:t>
      </w:r>
      <w:proofErr w:type="spellStart"/>
      <w:r w:rsidRPr="00BC28E9">
        <w:rPr>
          <w:i/>
          <w:iCs/>
          <w:color w:val="222222"/>
          <w:shd w:val="clear" w:color="auto" w:fill="FFFFFF"/>
        </w:rPr>
        <w:t>et.al</w:t>
      </w:r>
      <w:proofErr w:type="spellEnd"/>
      <w:r w:rsidRPr="00BC28E9">
        <w:rPr>
          <w:iCs/>
          <w:color w:val="222222"/>
          <w:shd w:val="clear" w:color="auto" w:fill="FFFFFF"/>
        </w:rPr>
        <w:t xml:space="preserve">, 2013). </w:t>
      </w:r>
      <w:r w:rsidRPr="00BC28E9">
        <w:rPr>
          <w:color w:val="222222"/>
        </w:rPr>
        <w:t>Once the bone is infected</w:t>
      </w:r>
      <w:r w:rsidRPr="00BC28E9">
        <w:t>,</w:t>
      </w:r>
      <w:r w:rsidRPr="00BC28E9">
        <w:rPr>
          <w:rStyle w:val="apple-converted-space"/>
        </w:rPr>
        <w:t> </w:t>
      </w:r>
      <w:hyperlink r:id="rId13" w:tooltip="Leukocyte" w:history="1">
        <w:r w:rsidRPr="00BC28E9">
          <w:rPr>
            <w:rStyle w:val="Hyperlink"/>
            <w:color w:val="auto"/>
            <w:u w:val="none"/>
          </w:rPr>
          <w:t>leukocytes</w:t>
        </w:r>
      </w:hyperlink>
      <w:r w:rsidRPr="00BC28E9">
        <w:rPr>
          <w:rStyle w:val="apple-converted-space"/>
          <w:color w:val="222222"/>
        </w:rPr>
        <w:t> </w:t>
      </w:r>
      <w:r w:rsidRPr="00BC28E9">
        <w:rPr>
          <w:color w:val="222222"/>
        </w:rPr>
        <w:t xml:space="preserve">enter the infected area, and, in their attempt </w:t>
      </w:r>
      <w:r w:rsidRPr="00BC28E9">
        <w:t xml:space="preserve">to </w:t>
      </w:r>
      <w:hyperlink r:id="rId14" w:tooltip="Phagocytosis" w:history="1">
        <w:r w:rsidRPr="00BC28E9">
          <w:rPr>
            <w:rStyle w:val="Hyperlink"/>
            <w:color w:val="auto"/>
            <w:u w:val="none"/>
          </w:rPr>
          <w:t>engulf</w:t>
        </w:r>
      </w:hyperlink>
      <w:r w:rsidRPr="00BC28E9">
        <w:rPr>
          <w:rStyle w:val="apple-converted-space"/>
        </w:rPr>
        <w:t> </w:t>
      </w:r>
      <w:r w:rsidRPr="00BC28E9">
        <w:rPr>
          <w:color w:val="222222"/>
        </w:rPr>
        <w:t>the infectious organisms, release</w:t>
      </w:r>
      <w:r w:rsidRPr="00BC28E9">
        <w:rPr>
          <w:rStyle w:val="apple-converted-space"/>
          <w:color w:val="222222"/>
        </w:rPr>
        <w:t> </w:t>
      </w:r>
      <w:hyperlink r:id="rId15" w:tooltip="Enzyme" w:history="1">
        <w:r w:rsidRPr="00BC28E9">
          <w:rPr>
            <w:rStyle w:val="Hyperlink"/>
            <w:color w:val="auto"/>
            <w:u w:val="none"/>
          </w:rPr>
          <w:t>enzymes</w:t>
        </w:r>
      </w:hyperlink>
      <w:r w:rsidRPr="00BC28E9">
        <w:rPr>
          <w:rStyle w:val="apple-converted-space"/>
        </w:rPr>
        <w:t> </w:t>
      </w:r>
      <w:r w:rsidRPr="00BC28E9">
        <w:rPr>
          <w:color w:val="222222"/>
        </w:rPr>
        <w:t>that</w:t>
      </w:r>
      <w:r w:rsidRPr="00BC28E9">
        <w:rPr>
          <w:rStyle w:val="apple-converted-space"/>
          <w:color w:val="222222"/>
        </w:rPr>
        <w:t> </w:t>
      </w:r>
      <w:hyperlink r:id="rId16" w:tooltip="Lysis" w:history="1">
        <w:r w:rsidRPr="00BC28E9">
          <w:rPr>
            <w:rStyle w:val="Hyperlink"/>
            <w:color w:val="auto"/>
            <w:u w:val="none"/>
          </w:rPr>
          <w:t>lyse</w:t>
        </w:r>
      </w:hyperlink>
      <w:r w:rsidRPr="00BC28E9">
        <w:rPr>
          <w:rStyle w:val="apple-converted-space"/>
        </w:rPr>
        <w:t> </w:t>
      </w:r>
      <w:r w:rsidRPr="00BC28E9">
        <w:rPr>
          <w:color w:val="222222"/>
        </w:rPr>
        <w:t>the bone</w:t>
      </w:r>
      <w:r w:rsidRPr="00BC28E9">
        <w:t>.</w:t>
      </w:r>
    </w:p>
    <w:p w:rsidR="00BC28E9" w:rsidRDefault="00BC28E9" w:rsidP="00BC28E9">
      <w:pPr>
        <w:spacing w:line="480" w:lineRule="auto"/>
        <w:jc w:val="both"/>
      </w:pPr>
    </w:p>
    <w:p w:rsidR="00BC28E9" w:rsidRDefault="00BC28E9" w:rsidP="00BC28E9">
      <w:pPr>
        <w:pStyle w:val="Heading1"/>
        <w:shd w:val="clear" w:color="auto" w:fill="FFFFFF"/>
        <w:spacing w:before="0" w:line="480" w:lineRule="auto"/>
        <w:jc w:val="both"/>
        <w:rPr>
          <w:rFonts w:ascii="Times New Roman" w:eastAsia="Times New Roman" w:hAnsi="Times New Roman" w:cs="Times New Roman"/>
          <w:b w:val="0"/>
          <w:bCs w:val="0"/>
          <w:color w:val="2A2A2A"/>
          <w:sz w:val="36"/>
          <w:szCs w:val="36"/>
        </w:rPr>
      </w:pPr>
    </w:p>
    <w:p w:rsidR="00BC28E9" w:rsidRDefault="004D34A7" w:rsidP="00BC28E9">
      <w:pPr>
        <w:pStyle w:val="Heading1"/>
        <w:shd w:val="clear" w:color="auto" w:fill="FFFFFF"/>
        <w:spacing w:before="0" w:line="480" w:lineRule="auto"/>
        <w:jc w:val="both"/>
        <w:rPr>
          <w:rFonts w:ascii="Times New Roman" w:hAnsi="Times New Roman" w:cs="Times New Roman"/>
          <w:b w:val="0"/>
          <w:color w:val="222222"/>
          <w:sz w:val="24"/>
          <w:szCs w:val="24"/>
        </w:rPr>
      </w:pPr>
      <w:hyperlink r:id="rId17" w:tooltip="Pus" w:history="1">
        <w:r w:rsidR="00BC28E9" w:rsidRPr="00B7457E">
          <w:rPr>
            <w:rStyle w:val="Hyperlink"/>
            <w:rFonts w:ascii="Times New Roman" w:hAnsi="Times New Roman" w:cs="Times New Roman"/>
            <w:b w:val="0"/>
            <w:color w:val="auto"/>
            <w:sz w:val="24"/>
            <w:szCs w:val="24"/>
            <w:u w:val="none"/>
          </w:rPr>
          <w:t>Pus</w:t>
        </w:r>
      </w:hyperlink>
      <w:r w:rsidR="00BC28E9" w:rsidRPr="00B7457E">
        <w:rPr>
          <w:rStyle w:val="apple-converted-space"/>
          <w:rFonts w:ascii="Times New Roman" w:hAnsi="Times New Roman" w:cs="Times New Roman"/>
          <w:b w:val="0"/>
          <w:color w:val="222222"/>
          <w:sz w:val="24"/>
          <w:szCs w:val="24"/>
        </w:rPr>
        <w:t> </w:t>
      </w:r>
      <w:r w:rsidR="00BC28E9" w:rsidRPr="00B7457E">
        <w:rPr>
          <w:rFonts w:ascii="Times New Roman" w:hAnsi="Times New Roman" w:cs="Times New Roman"/>
          <w:b w:val="0"/>
          <w:color w:val="222222"/>
          <w:sz w:val="24"/>
          <w:szCs w:val="24"/>
        </w:rPr>
        <w:t>spreads into the bone's blood vessels, impairing their flow, this forms the basis of a chronic infection</w:t>
      </w:r>
      <w:r w:rsidR="00BC28E9" w:rsidRPr="00B7457E">
        <w:rPr>
          <w:rStyle w:val="apple-converted-space"/>
          <w:rFonts w:ascii="Times New Roman" w:hAnsi="Times New Roman" w:cs="Times New Roman"/>
          <w:b w:val="0"/>
          <w:color w:val="222222"/>
          <w:sz w:val="24"/>
          <w:szCs w:val="24"/>
          <w:shd w:val="clear" w:color="auto" w:fill="FFFFFF"/>
        </w:rPr>
        <w:t>(Kumar, 2007).</w:t>
      </w:r>
      <w:r w:rsidR="00BC28E9" w:rsidRPr="00B7457E">
        <w:rPr>
          <w:rStyle w:val="apple-converted-space"/>
          <w:rFonts w:ascii="Times New Roman" w:hAnsi="Times New Roman" w:cs="Times New Roman"/>
          <w:b w:val="0"/>
          <w:color w:val="222222"/>
          <w:sz w:val="24"/>
          <w:szCs w:val="24"/>
        </w:rPr>
        <w:t> </w:t>
      </w:r>
      <w:r w:rsidR="00BC28E9" w:rsidRPr="00B7457E">
        <w:rPr>
          <w:rFonts w:ascii="Times New Roman" w:hAnsi="Times New Roman" w:cs="Times New Roman"/>
          <w:b w:val="0"/>
          <w:color w:val="222222"/>
          <w:sz w:val="24"/>
          <w:szCs w:val="24"/>
        </w:rPr>
        <w:t>Often, the body will try to create new bone around the area of</w:t>
      </w:r>
      <w:r w:rsidR="00BC28E9" w:rsidRPr="00B7457E">
        <w:rPr>
          <w:rStyle w:val="apple-converted-space"/>
          <w:rFonts w:ascii="Times New Roman" w:hAnsi="Times New Roman" w:cs="Times New Roman"/>
          <w:b w:val="0"/>
          <w:color w:val="222222"/>
          <w:sz w:val="24"/>
          <w:szCs w:val="24"/>
        </w:rPr>
        <w:t> </w:t>
      </w:r>
      <w:hyperlink r:id="rId18" w:tooltip="Necrosis" w:history="1">
        <w:r w:rsidR="00BC28E9" w:rsidRPr="00B7457E">
          <w:rPr>
            <w:rStyle w:val="Hyperlink"/>
            <w:rFonts w:ascii="Times New Roman" w:hAnsi="Times New Roman" w:cs="Times New Roman"/>
            <w:b w:val="0"/>
            <w:color w:val="auto"/>
            <w:sz w:val="24"/>
            <w:szCs w:val="24"/>
            <w:u w:val="none"/>
          </w:rPr>
          <w:t>necrosis</w:t>
        </w:r>
      </w:hyperlink>
      <w:r w:rsidR="00BC28E9" w:rsidRPr="00B7457E">
        <w:rPr>
          <w:rFonts w:ascii="Times New Roman" w:hAnsi="Times New Roman" w:cs="Times New Roman"/>
          <w:b w:val="0"/>
          <w:sz w:val="24"/>
          <w:szCs w:val="24"/>
        </w:rPr>
        <w:t xml:space="preserve">. </w:t>
      </w:r>
      <w:r w:rsidR="00BC28E9" w:rsidRPr="00B7457E">
        <w:rPr>
          <w:rFonts w:ascii="Times New Roman" w:hAnsi="Times New Roman" w:cs="Times New Roman"/>
          <w:b w:val="0"/>
          <w:color w:val="222222"/>
          <w:sz w:val="24"/>
          <w:szCs w:val="24"/>
        </w:rPr>
        <w:t xml:space="preserve">The resulting new bone is often called </w:t>
      </w:r>
      <w:proofErr w:type="spellStart"/>
      <w:r w:rsidR="00BC28E9" w:rsidRPr="00B7457E">
        <w:rPr>
          <w:rFonts w:ascii="Times New Roman" w:hAnsi="Times New Roman" w:cs="Times New Roman"/>
          <w:b w:val="0"/>
          <w:sz w:val="24"/>
          <w:szCs w:val="24"/>
        </w:rPr>
        <w:t>an</w:t>
      </w:r>
      <w:hyperlink r:id="rId19" w:tooltip="Involucrum" w:history="1">
        <w:r w:rsidR="00BC28E9" w:rsidRPr="00B7457E">
          <w:rPr>
            <w:rStyle w:val="Hyperlink"/>
            <w:rFonts w:ascii="Times New Roman" w:hAnsi="Times New Roman" w:cs="Times New Roman"/>
            <w:b w:val="0"/>
            <w:color w:val="auto"/>
            <w:sz w:val="24"/>
            <w:szCs w:val="24"/>
            <w:u w:val="none"/>
          </w:rPr>
          <w:t>involucrum</w:t>
        </w:r>
        <w:proofErr w:type="spellEnd"/>
      </w:hyperlink>
      <w:r w:rsidR="00BC28E9" w:rsidRPr="00B7457E">
        <w:rPr>
          <w:rFonts w:ascii="Times New Roman" w:hAnsi="Times New Roman" w:cs="Times New Roman"/>
          <w:b w:val="0"/>
          <w:color w:val="222222"/>
          <w:sz w:val="24"/>
          <w:szCs w:val="24"/>
        </w:rPr>
        <w:t>.</w:t>
      </w:r>
      <w:r w:rsidR="00BC28E9" w:rsidRPr="00B7457E">
        <w:rPr>
          <w:rStyle w:val="apple-converted-space"/>
          <w:rFonts w:ascii="Times New Roman" w:hAnsi="Times New Roman" w:cs="Times New Roman"/>
          <w:b w:val="0"/>
          <w:color w:val="222222"/>
          <w:sz w:val="24"/>
          <w:szCs w:val="24"/>
        </w:rPr>
        <w:t> </w:t>
      </w:r>
      <w:r w:rsidR="00BC28E9" w:rsidRPr="00B7457E">
        <w:rPr>
          <w:rFonts w:ascii="Times New Roman" w:hAnsi="Times New Roman" w:cs="Times New Roman"/>
          <w:b w:val="0"/>
          <w:color w:val="222222"/>
          <w:sz w:val="24"/>
          <w:szCs w:val="24"/>
        </w:rPr>
        <w:t>Histologically, these areas of necrotic bone are the basis for  distinguishing between</w:t>
      </w:r>
      <w:r w:rsidR="00BC28E9" w:rsidRPr="00B7457E">
        <w:rPr>
          <w:rStyle w:val="apple-converted-space"/>
          <w:rFonts w:ascii="Times New Roman" w:hAnsi="Times New Roman" w:cs="Times New Roman"/>
          <w:b w:val="0"/>
          <w:color w:val="222222"/>
          <w:sz w:val="24"/>
          <w:szCs w:val="24"/>
        </w:rPr>
        <w:t> </w:t>
      </w:r>
      <w:hyperlink r:id="rId20" w:tooltip="Acute (medicine)" w:history="1">
        <w:r w:rsidR="00BC28E9" w:rsidRPr="00B7457E">
          <w:rPr>
            <w:rStyle w:val="Hyperlink"/>
            <w:rFonts w:ascii="Times New Roman" w:hAnsi="Times New Roman" w:cs="Times New Roman"/>
            <w:b w:val="0"/>
            <w:color w:val="auto"/>
            <w:sz w:val="24"/>
            <w:szCs w:val="24"/>
            <w:u w:val="none"/>
          </w:rPr>
          <w:t>acute</w:t>
        </w:r>
      </w:hyperlink>
      <w:r w:rsidR="00BC28E9" w:rsidRPr="00B7457E">
        <w:rPr>
          <w:rStyle w:val="apple-converted-space"/>
          <w:rFonts w:ascii="Times New Roman" w:hAnsi="Times New Roman" w:cs="Times New Roman"/>
          <w:b w:val="0"/>
          <w:sz w:val="24"/>
          <w:szCs w:val="24"/>
        </w:rPr>
        <w:t> </w:t>
      </w:r>
      <w:r w:rsidR="00BC28E9" w:rsidRPr="00B7457E">
        <w:rPr>
          <w:rFonts w:ascii="Times New Roman" w:hAnsi="Times New Roman" w:cs="Times New Roman"/>
          <w:b w:val="0"/>
          <w:color w:val="222222"/>
          <w:sz w:val="24"/>
          <w:szCs w:val="24"/>
        </w:rPr>
        <w:t>osteomyelitis and</w:t>
      </w:r>
      <w:r w:rsidR="00BC28E9" w:rsidRPr="00B7457E">
        <w:rPr>
          <w:rStyle w:val="apple-converted-space"/>
          <w:rFonts w:ascii="Times New Roman" w:hAnsi="Times New Roman" w:cs="Times New Roman"/>
          <w:b w:val="0"/>
          <w:color w:val="222222"/>
          <w:sz w:val="24"/>
          <w:szCs w:val="24"/>
        </w:rPr>
        <w:t> </w:t>
      </w:r>
      <w:hyperlink r:id="rId21" w:tooltip="wikt:chronic" w:history="1">
        <w:r w:rsidR="00BC28E9" w:rsidRPr="00B7457E">
          <w:rPr>
            <w:rStyle w:val="Hyperlink"/>
            <w:rFonts w:ascii="Times New Roman" w:hAnsi="Times New Roman" w:cs="Times New Roman"/>
            <w:b w:val="0"/>
            <w:color w:val="auto"/>
            <w:sz w:val="24"/>
            <w:szCs w:val="24"/>
            <w:u w:val="none"/>
          </w:rPr>
          <w:t>chronic</w:t>
        </w:r>
      </w:hyperlink>
      <w:r w:rsidR="00BC28E9" w:rsidRPr="00B7457E">
        <w:rPr>
          <w:rFonts w:ascii="Times New Roman" w:hAnsi="Times New Roman" w:cs="Times New Roman"/>
          <w:b w:val="0"/>
          <w:sz w:val="24"/>
          <w:szCs w:val="24"/>
        </w:rPr>
        <w:t xml:space="preserve"> </w:t>
      </w:r>
      <w:r w:rsidR="00BC28E9" w:rsidRPr="00B7457E">
        <w:rPr>
          <w:rFonts w:ascii="Times New Roman" w:hAnsi="Times New Roman" w:cs="Times New Roman"/>
          <w:b w:val="0"/>
          <w:color w:val="222222"/>
          <w:sz w:val="24"/>
          <w:szCs w:val="24"/>
        </w:rPr>
        <w:t>osteomyelitis. Osteomyelitis is an infective process that encompasses all of the bone components, including the bone marrow. When it is chronic, it can lead to bone</w:t>
      </w:r>
      <w:r w:rsidR="00BC28E9" w:rsidRPr="00B7457E">
        <w:rPr>
          <w:rStyle w:val="apple-converted-space"/>
          <w:rFonts w:ascii="Times New Roman" w:hAnsi="Times New Roman" w:cs="Times New Roman"/>
          <w:b w:val="0"/>
          <w:color w:val="222222"/>
          <w:sz w:val="24"/>
          <w:szCs w:val="24"/>
        </w:rPr>
        <w:t> </w:t>
      </w:r>
      <w:hyperlink r:id="rId22" w:tooltip="Sclerosis (medicine)" w:history="1">
        <w:r w:rsidR="00BC28E9" w:rsidRPr="00B7457E">
          <w:rPr>
            <w:rStyle w:val="Hyperlink"/>
            <w:rFonts w:ascii="Times New Roman" w:hAnsi="Times New Roman" w:cs="Times New Roman"/>
            <w:b w:val="0"/>
            <w:color w:val="auto"/>
            <w:sz w:val="24"/>
            <w:szCs w:val="24"/>
            <w:u w:val="none"/>
          </w:rPr>
          <w:t>sclerosis</w:t>
        </w:r>
      </w:hyperlink>
      <w:r w:rsidR="00BC28E9" w:rsidRPr="00B7457E">
        <w:rPr>
          <w:rStyle w:val="apple-converted-space"/>
          <w:rFonts w:ascii="Times New Roman" w:hAnsi="Times New Roman" w:cs="Times New Roman"/>
          <w:b w:val="0"/>
          <w:sz w:val="24"/>
          <w:szCs w:val="24"/>
        </w:rPr>
        <w:t> </w:t>
      </w:r>
      <w:r w:rsidR="00BC28E9" w:rsidRPr="00B7457E">
        <w:rPr>
          <w:rFonts w:ascii="Times New Roman" w:hAnsi="Times New Roman" w:cs="Times New Roman"/>
          <w:b w:val="0"/>
          <w:color w:val="222222"/>
          <w:sz w:val="24"/>
          <w:szCs w:val="24"/>
        </w:rPr>
        <w:t>and deformity (Ellington, 1999).Chronic osteomyelitis may be due to the presence of intracellular bacteria (inside bone cells).</w:t>
      </w:r>
      <w:r w:rsidR="00BC28E9" w:rsidRPr="00B7457E">
        <w:rPr>
          <w:rStyle w:val="apple-converted-space"/>
          <w:rFonts w:ascii="Times New Roman" w:hAnsi="Times New Roman" w:cs="Times New Roman"/>
          <w:b w:val="0"/>
          <w:color w:val="222222"/>
          <w:sz w:val="24"/>
          <w:szCs w:val="24"/>
        </w:rPr>
        <w:t> </w:t>
      </w:r>
      <w:r w:rsidR="00BC28E9" w:rsidRPr="00B7457E">
        <w:rPr>
          <w:rFonts w:ascii="Times New Roman" w:hAnsi="Times New Roman" w:cs="Times New Roman"/>
          <w:b w:val="0"/>
          <w:color w:val="222222"/>
          <w:sz w:val="24"/>
          <w:szCs w:val="24"/>
        </w:rPr>
        <w:t>Also, once intracellular, the bacteria are able to escape and invade other bone cells.</w:t>
      </w:r>
      <w:r w:rsidR="00BC28E9" w:rsidRPr="00B7457E">
        <w:rPr>
          <w:rFonts w:ascii="Times New Roman" w:hAnsi="Times New Roman" w:cs="Times New Roman"/>
          <w:b w:val="0"/>
          <w:color w:val="222222"/>
          <w:sz w:val="24"/>
          <w:szCs w:val="24"/>
          <w:vertAlign w:val="superscript"/>
        </w:rPr>
        <w:t xml:space="preserve"> </w:t>
      </w:r>
      <w:r w:rsidR="00BC28E9" w:rsidRPr="00B7457E">
        <w:rPr>
          <w:rFonts w:ascii="Times New Roman" w:hAnsi="Times New Roman" w:cs="Times New Roman"/>
          <w:b w:val="0"/>
          <w:color w:val="222222"/>
          <w:sz w:val="24"/>
          <w:szCs w:val="24"/>
        </w:rPr>
        <w:t xml:space="preserve">At this point, the bacteria may be resistant to some antibiotics (King </w:t>
      </w:r>
      <w:r w:rsidR="00BC28E9" w:rsidRPr="00B7457E">
        <w:rPr>
          <w:rFonts w:ascii="Times New Roman" w:hAnsi="Times New Roman" w:cs="Times New Roman"/>
          <w:b w:val="0"/>
          <w:i/>
          <w:color w:val="222222"/>
          <w:sz w:val="24"/>
          <w:szCs w:val="24"/>
        </w:rPr>
        <w:t>et.al</w:t>
      </w:r>
      <w:r w:rsidR="00BC28E9" w:rsidRPr="00B7457E">
        <w:rPr>
          <w:rFonts w:ascii="Times New Roman" w:hAnsi="Times New Roman" w:cs="Times New Roman"/>
          <w:b w:val="0"/>
          <w:color w:val="222222"/>
          <w:sz w:val="24"/>
          <w:szCs w:val="24"/>
        </w:rPr>
        <w:t xml:space="preserve">, 2006). </w:t>
      </w:r>
      <w:r w:rsidR="00BC28E9" w:rsidRPr="00B7457E">
        <w:rPr>
          <w:rStyle w:val="apple-converted-space"/>
          <w:rFonts w:ascii="Times New Roman" w:hAnsi="Times New Roman" w:cs="Times New Roman"/>
          <w:b w:val="0"/>
          <w:color w:val="222222"/>
          <w:sz w:val="24"/>
          <w:szCs w:val="24"/>
        </w:rPr>
        <w:t> </w:t>
      </w:r>
      <w:r w:rsidR="00BC28E9" w:rsidRPr="00B7457E">
        <w:rPr>
          <w:rFonts w:ascii="Times New Roman" w:hAnsi="Times New Roman" w:cs="Times New Roman"/>
          <w:b w:val="0"/>
          <w:color w:val="222222"/>
          <w:sz w:val="24"/>
          <w:szCs w:val="24"/>
        </w:rPr>
        <w:t>These combined facts may explain the chronicity and difficult eradication of this disease, resulting in significant costs and disability, potentially leading to amputation. Intracellular existence of bacteria in osteomyelitis is likely an unrecognized contributing factor to its chronic form (Ellington, 1999).</w:t>
      </w: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BC28E9" w:rsidRDefault="00BC28E9" w:rsidP="00BC28E9">
      <w:pPr>
        <w:spacing w:line="480" w:lineRule="auto"/>
        <w:jc w:val="both"/>
        <w:rPr>
          <w:color w:val="2A2A2A"/>
          <w:sz w:val="36"/>
          <w:szCs w:val="36"/>
        </w:rPr>
      </w:pPr>
    </w:p>
    <w:p w:rsidR="005400E6" w:rsidRPr="0096499B" w:rsidRDefault="00B7457E" w:rsidP="00BC28E9">
      <w:pPr>
        <w:pStyle w:val="NormalWeb"/>
        <w:shd w:val="clear" w:color="auto" w:fill="FFFFFF"/>
        <w:spacing w:before="120" w:beforeAutospacing="0" w:after="120" w:afterAutospacing="0" w:line="480" w:lineRule="auto"/>
        <w:jc w:val="both"/>
        <w:rPr>
          <w:b/>
          <w:color w:val="222222"/>
          <w:sz w:val="28"/>
          <w:szCs w:val="28"/>
        </w:rPr>
      </w:pPr>
      <w:r w:rsidRPr="0096499B">
        <w:rPr>
          <w:b/>
          <w:color w:val="222222"/>
          <w:sz w:val="28"/>
          <w:szCs w:val="28"/>
        </w:rPr>
        <w:t>PROGRESSION OF OS</w:t>
      </w:r>
      <w:r w:rsidR="0026062F" w:rsidRPr="0096499B">
        <w:rPr>
          <w:b/>
          <w:color w:val="222222"/>
          <w:sz w:val="28"/>
          <w:szCs w:val="28"/>
        </w:rPr>
        <w:t>TEOMYELITIS</w:t>
      </w:r>
    </w:p>
    <w:p w:rsidR="0026062F" w:rsidRPr="00F41012" w:rsidRDefault="0026062F" w:rsidP="00BC28E9">
      <w:pPr>
        <w:pStyle w:val="NormalWeb"/>
        <w:shd w:val="clear" w:color="auto" w:fill="FFFFFF"/>
        <w:spacing w:before="120" w:beforeAutospacing="0" w:after="120" w:afterAutospacing="0" w:line="480" w:lineRule="auto"/>
        <w:jc w:val="both"/>
        <w:rPr>
          <w:color w:val="222222"/>
          <w:sz w:val="36"/>
          <w:szCs w:val="36"/>
        </w:rPr>
      </w:pPr>
      <w:r w:rsidRPr="00F41012">
        <w:rPr>
          <w:noProof/>
          <w:sz w:val="36"/>
          <w:szCs w:val="36"/>
        </w:rPr>
        <w:drawing>
          <wp:inline distT="0" distB="0" distL="0" distR="0" wp14:anchorId="1142DC71" wp14:editId="4D0F96FE">
            <wp:extent cx="5943600" cy="3318510"/>
            <wp:effectExtent l="0" t="0" r="0" b="0"/>
            <wp:docPr id="1" name="Picture 1" descr="https://cmr.asm.org/content/cmr/31/2/e00084-17/F1.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r.asm.org/content/cmr/31/2/e00084-17/F1.large.jpg?width=800&amp;height=600&amp;carouse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18510"/>
                    </a:xfrm>
                    <a:prstGeom prst="rect">
                      <a:avLst/>
                    </a:prstGeom>
                    <a:noFill/>
                    <a:ln>
                      <a:noFill/>
                    </a:ln>
                  </pic:spPr>
                </pic:pic>
              </a:graphicData>
            </a:graphic>
          </wp:inline>
        </w:drawing>
      </w:r>
    </w:p>
    <w:p w:rsidR="00416F1B" w:rsidRPr="00FB2743" w:rsidRDefault="00C3270C" w:rsidP="00FB2743">
      <w:r w:rsidRPr="00FB2743">
        <w:t xml:space="preserve">Fig.3. </w:t>
      </w:r>
      <w:r w:rsidR="00416F1B" w:rsidRPr="00FB2743">
        <w:t xml:space="preserve">Progression of osteomyelitis. An abscess develops from a localized infection that constricts the blood flow to the area (A), resulting in an avascular region of necrotic bone tissue called the </w:t>
      </w:r>
      <w:proofErr w:type="spellStart"/>
      <w:r w:rsidR="00416F1B" w:rsidRPr="00FB2743">
        <w:t>sequestrum</w:t>
      </w:r>
      <w:proofErr w:type="spellEnd"/>
      <w:r w:rsidR="00416F1B" w:rsidRPr="00FB2743">
        <w:t xml:space="preserve"> (B), followed by development of new bone surrounding the </w:t>
      </w:r>
      <w:proofErr w:type="spellStart"/>
      <w:r w:rsidR="00416F1B" w:rsidRPr="00FB2743">
        <w:t>sequestrum</w:t>
      </w:r>
      <w:proofErr w:type="spellEnd"/>
      <w:r w:rsidR="00416F1B" w:rsidRPr="00FB2743">
        <w:t xml:space="preserve">, termed the </w:t>
      </w:r>
      <w:proofErr w:type="spellStart"/>
      <w:r w:rsidR="00416F1B" w:rsidRPr="00FB2743">
        <w:t>involucrum</w:t>
      </w:r>
      <w:proofErr w:type="spellEnd"/>
      <w:r w:rsidR="00416F1B" w:rsidRPr="00FB2743">
        <w:t>, which may also have a sinus tract through</w:t>
      </w:r>
      <w:r w:rsidR="00B7457E" w:rsidRPr="00FB2743">
        <w:t xml:space="preserve"> which purulence can escape (C)</w:t>
      </w:r>
    </w:p>
    <w:p w:rsidR="00B7457E" w:rsidRDefault="00B7457E" w:rsidP="00BC28E9">
      <w:pPr>
        <w:pStyle w:val="NormalWeb"/>
        <w:shd w:val="clear" w:color="auto" w:fill="FFFFFF"/>
        <w:spacing w:before="0" w:beforeAutospacing="0" w:after="0" w:afterAutospacing="0" w:line="480" w:lineRule="auto"/>
        <w:jc w:val="both"/>
        <w:textAlignment w:val="baseline"/>
        <w:rPr>
          <w:iCs/>
          <w:color w:val="222222"/>
          <w:sz w:val="36"/>
          <w:szCs w:val="36"/>
          <w:shd w:val="clear" w:color="auto" w:fill="FFFFFF"/>
        </w:rPr>
      </w:pPr>
    </w:p>
    <w:p w:rsidR="00C304A5" w:rsidRPr="00B7457E" w:rsidRDefault="00416F1B" w:rsidP="00BC28E9">
      <w:pPr>
        <w:pStyle w:val="NormalWeb"/>
        <w:shd w:val="clear" w:color="auto" w:fill="FFFFFF"/>
        <w:spacing w:before="0" w:beforeAutospacing="0" w:after="0" w:afterAutospacing="0" w:line="480" w:lineRule="auto"/>
        <w:jc w:val="both"/>
        <w:textAlignment w:val="baseline"/>
        <w:rPr>
          <w:color w:val="000000"/>
        </w:rPr>
      </w:pPr>
      <w:r w:rsidRPr="00B7457E">
        <w:rPr>
          <w:color w:val="000000"/>
        </w:rPr>
        <w:t>There are many contributing factors that predispose a patient to developing osteomyelitis, including age, diabetes, peripheral vascular disease, intravenous (</w:t>
      </w:r>
      <w:proofErr w:type="spellStart"/>
      <w:r w:rsidRPr="00B7457E">
        <w:rPr>
          <w:color w:val="000000"/>
        </w:rPr>
        <w:t>i.v.</w:t>
      </w:r>
      <w:proofErr w:type="spellEnd"/>
      <w:r w:rsidRPr="00B7457E">
        <w:rPr>
          <w:color w:val="000000"/>
        </w:rPr>
        <w:t xml:space="preserve">) drug use, surgical implants, and immunodeficiency due to disease or immunosuppressant drugs (Calhoun </w:t>
      </w:r>
      <w:r w:rsidRPr="00B7457E">
        <w:rPr>
          <w:i/>
          <w:color w:val="000000"/>
        </w:rPr>
        <w:t>et.al</w:t>
      </w:r>
      <w:r w:rsidRPr="00B7457E">
        <w:rPr>
          <w:color w:val="000000"/>
        </w:rPr>
        <w:t xml:space="preserve">, 2009). The causative organisms in osteomyelitis can originate from either </w:t>
      </w:r>
      <w:proofErr w:type="spellStart"/>
      <w:r w:rsidRPr="00B7457E">
        <w:rPr>
          <w:color w:val="000000"/>
        </w:rPr>
        <w:t>hematogenous</w:t>
      </w:r>
      <w:proofErr w:type="spellEnd"/>
      <w:r w:rsidRPr="00B7457E">
        <w:rPr>
          <w:color w:val="000000"/>
        </w:rPr>
        <w:t xml:space="preserve"> or contiguously spread sources, often referred to as endogenous or exogenous sources, respectively (</w:t>
      </w:r>
      <w:proofErr w:type="spellStart"/>
      <w:r w:rsidRPr="00B7457E">
        <w:rPr>
          <w:color w:val="000000"/>
        </w:rPr>
        <w:t>Oryan</w:t>
      </w:r>
      <w:proofErr w:type="spellEnd"/>
      <w:r w:rsidRPr="00B7457E">
        <w:rPr>
          <w:color w:val="000000"/>
        </w:rPr>
        <w:t xml:space="preserve"> </w:t>
      </w:r>
      <w:proofErr w:type="spellStart"/>
      <w:r w:rsidRPr="00B7457E">
        <w:rPr>
          <w:i/>
          <w:color w:val="000000"/>
        </w:rPr>
        <w:t>et.al</w:t>
      </w:r>
      <w:proofErr w:type="spellEnd"/>
      <w:r w:rsidR="00B7457E">
        <w:rPr>
          <w:color w:val="000000"/>
        </w:rPr>
        <w:t>, 2014).</w:t>
      </w:r>
      <w:r w:rsidR="00C304A5" w:rsidRPr="00B7457E">
        <w:rPr>
          <w:color w:val="000000"/>
        </w:rPr>
        <w:t>It is estimated that half of osteomyelitis cas</w:t>
      </w:r>
      <w:r w:rsidR="005B2559" w:rsidRPr="00B7457E">
        <w:rPr>
          <w:color w:val="000000"/>
        </w:rPr>
        <w:t>es in adults are due to trauma</w:t>
      </w:r>
      <w:r w:rsidR="00B7457E">
        <w:rPr>
          <w:color w:val="000000"/>
        </w:rPr>
        <w:t xml:space="preserve"> </w:t>
      </w:r>
      <w:r w:rsidR="005B2559" w:rsidRPr="00B7457E">
        <w:rPr>
          <w:color w:val="000000"/>
        </w:rPr>
        <w:lastRenderedPageBreak/>
        <w:t xml:space="preserve">(Lima </w:t>
      </w:r>
      <w:r w:rsidR="005B2559" w:rsidRPr="00B7457E">
        <w:rPr>
          <w:i/>
          <w:color w:val="000000"/>
        </w:rPr>
        <w:t>et.al</w:t>
      </w:r>
      <w:r w:rsidR="005B2559" w:rsidRPr="00B7457E">
        <w:rPr>
          <w:color w:val="000000"/>
        </w:rPr>
        <w:t>, 2014)</w:t>
      </w:r>
      <w:r w:rsidR="00C304A5" w:rsidRPr="00B7457E">
        <w:rPr>
          <w:color w:val="000000"/>
        </w:rPr>
        <w:t>. Trauma can result in either open or closed fractures (presence or absence of exposed bone). Damaged connective tissues, including skin, muscle, and bone, expose proteins to which bacteria readily bind, such as collagen and fibronectin, increasing the chance of inoculation (</w:t>
      </w:r>
      <w:proofErr w:type="spellStart"/>
      <w:r w:rsidR="005B2559" w:rsidRPr="00B7457E">
        <w:rPr>
          <w:color w:val="000000"/>
        </w:rPr>
        <w:t>Pasquet</w:t>
      </w:r>
      <w:proofErr w:type="spellEnd"/>
      <w:r w:rsidR="005B2559" w:rsidRPr="00B7457E">
        <w:rPr>
          <w:color w:val="000000"/>
        </w:rPr>
        <w:t xml:space="preserve"> </w:t>
      </w:r>
      <w:proofErr w:type="spellStart"/>
      <w:r w:rsidR="005B2559" w:rsidRPr="00B7457E">
        <w:rPr>
          <w:i/>
          <w:color w:val="000000"/>
        </w:rPr>
        <w:t>et.al</w:t>
      </w:r>
      <w:proofErr w:type="spellEnd"/>
      <w:r w:rsidR="005B2559" w:rsidRPr="00B7457E">
        <w:rPr>
          <w:color w:val="000000"/>
        </w:rPr>
        <w:t>, 015)</w:t>
      </w:r>
      <w:r w:rsidR="00C304A5" w:rsidRPr="00B7457E">
        <w:rPr>
          <w:color w:val="000000"/>
        </w:rPr>
        <w:t>. In a clinical study carried out by Merritt, up to 1 in 5 patients who acquired open fractures were reported to have developed infections (</w:t>
      </w:r>
      <w:r w:rsidR="005B2559" w:rsidRPr="00B7457E">
        <w:rPr>
          <w:color w:val="000000"/>
        </w:rPr>
        <w:t xml:space="preserve">Merritt </w:t>
      </w:r>
      <w:r w:rsidR="005B2559" w:rsidRPr="00B7457E">
        <w:rPr>
          <w:i/>
          <w:color w:val="000000"/>
        </w:rPr>
        <w:t>et.al,</w:t>
      </w:r>
      <w:r w:rsidR="00AE4CB2" w:rsidRPr="00B7457E">
        <w:rPr>
          <w:color w:val="000000"/>
        </w:rPr>
        <w:t>1988</w:t>
      </w:r>
      <w:r w:rsidR="00C304A5" w:rsidRPr="00B7457E">
        <w:rPr>
          <w:color w:val="000000"/>
        </w:rPr>
        <w:t>).</w:t>
      </w:r>
    </w:p>
    <w:p w:rsidR="00B7457E" w:rsidRDefault="00C304A5" w:rsidP="00BC28E9">
      <w:pPr>
        <w:shd w:val="clear" w:color="auto" w:fill="FFFFFF"/>
        <w:spacing w:line="480" w:lineRule="auto"/>
        <w:jc w:val="both"/>
        <w:textAlignment w:val="baseline"/>
        <w:rPr>
          <w:color w:val="000000"/>
        </w:rPr>
      </w:pPr>
      <w:r w:rsidRPr="00B7457E">
        <w:rPr>
          <w:color w:val="000000"/>
        </w:rPr>
        <w:t>People with soft tissue infections who develop underlying infection of the bone are most commonly over the age of</w:t>
      </w:r>
      <w:r w:rsidR="00AE4CB2" w:rsidRPr="00B7457E">
        <w:rPr>
          <w:color w:val="000000"/>
        </w:rPr>
        <w:t xml:space="preserve"> 40 and have diabetes mellitus</w:t>
      </w:r>
      <w:r w:rsidR="00B7457E">
        <w:rPr>
          <w:color w:val="000000"/>
        </w:rPr>
        <w:t>.</w:t>
      </w:r>
    </w:p>
    <w:p w:rsidR="00BC28E9" w:rsidRDefault="00BC28E9" w:rsidP="00BC28E9">
      <w:pPr>
        <w:shd w:val="clear" w:color="auto" w:fill="FFFFFF"/>
        <w:spacing w:line="480" w:lineRule="auto"/>
        <w:jc w:val="both"/>
        <w:textAlignment w:val="baseline"/>
        <w:rPr>
          <w:color w:val="000000"/>
        </w:rPr>
      </w:pPr>
    </w:p>
    <w:p w:rsidR="00B7457E" w:rsidRPr="00BC28E9" w:rsidRDefault="00FB2743" w:rsidP="00BC28E9">
      <w:pPr>
        <w:shd w:val="clear" w:color="auto" w:fill="FFFFFF"/>
        <w:spacing w:line="480" w:lineRule="auto"/>
        <w:jc w:val="both"/>
        <w:textAlignment w:val="baseline"/>
        <w:rPr>
          <w:b/>
          <w:color w:val="000000"/>
        </w:rPr>
      </w:pPr>
      <w:r>
        <w:rPr>
          <w:b/>
          <w:sz w:val="28"/>
          <w:szCs w:val="28"/>
        </w:rPr>
        <w:t>T- and B-</w:t>
      </w:r>
      <w:r w:rsidR="000E40F3" w:rsidRPr="0096499B">
        <w:rPr>
          <w:b/>
          <w:sz w:val="28"/>
          <w:szCs w:val="28"/>
        </w:rPr>
        <w:t>Lymphocytes I</w:t>
      </w:r>
      <w:r w:rsidR="005B2559" w:rsidRPr="0096499B">
        <w:rPr>
          <w:b/>
          <w:sz w:val="28"/>
          <w:szCs w:val="28"/>
        </w:rPr>
        <w:t xml:space="preserve">nvolvement with the </w:t>
      </w:r>
      <w:r w:rsidR="000E40F3" w:rsidRPr="0096499B">
        <w:rPr>
          <w:b/>
          <w:sz w:val="28"/>
          <w:szCs w:val="28"/>
        </w:rPr>
        <w:t>P</w:t>
      </w:r>
      <w:r w:rsidR="005B2559" w:rsidRPr="0096499B">
        <w:rPr>
          <w:b/>
          <w:sz w:val="28"/>
          <w:szCs w:val="28"/>
        </w:rPr>
        <w:t>athogenesis</w:t>
      </w:r>
      <w:r w:rsidR="000E40F3" w:rsidRPr="0096499B">
        <w:rPr>
          <w:b/>
          <w:sz w:val="28"/>
          <w:szCs w:val="28"/>
        </w:rPr>
        <w:t xml:space="preserve"> and Progress</w:t>
      </w:r>
      <w:r w:rsidR="005B2559" w:rsidRPr="0096499B">
        <w:rPr>
          <w:b/>
          <w:sz w:val="28"/>
          <w:szCs w:val="28"/>
        </w:rPr>
        <w:t xml:space="preserve"> of Osteomyelitis</w:t>
      </w:r>
    </w:p>
    <w:p w:rsidR="000E40F3" w:rsidRDefault="005B2559" w:rsidP="00BC28E9">
      <w:pPr>
        <w:spacing w:line="480" w:lineRule="auto"/>
        <w:jc w:val="both"/>
        <w:rPr>
          <w:color w:val="000000"/>
          <w:shd w:val="clear" w:color="auto" w:fill="FFFFFF"/>
        </w:rPr>
      </w:pPr>
      <w:r w:rsidRPr="00B7457E">
        <w:rPr>
          <w:color w:val="000000"/>
          <w:shd w:val="clear" w:color="auto" w:fill="FFFFFF"/>
        </w:rPr>
        <w:t>The pathology of osteomyelitis is characterized by severe inflammation, impairment of vasculature, and localized bone loss and destruction. In an attempt to overcome the infective microorganisms, leukocytes produce inflammatory cytokines and enzymes that break down the infected and surrounding tissue (</w:t>
      </w:r>
      <w:proofErr w:type="spellStart"/>
      <w:r w:rsidR="00BD5599" w:rsidRPr="00B7457E">
        <w:t>Vigorita</w:t>
      </w:r>
      <w:proofErr w:type="spellEnd"/>
      <w:r w:rsidR="00BD5599" w:rsidRPr="00B7457E">
        <w:t xml:space="preserve"> </w:t>
      </w:r>
      <w:proofErr w:type="spellStart"/>
      <w:r w:rsidR="00BD5599" w:rsidRPr="00B7457E">
        <w:rPr>
          <w:i/>
        </w:rPr>
        <w:t>et.al</w:t>
      </w:r>
      <w:proofErr w:type="spellEnd"/>
      <w:r w:rsidR="00BD5599" w:rsidRPr="00B7457E">
        <w:rPr>
          <w:i/>
        </w:rPr>
        <w:t xml:space="preserve">, </w:t>
      </w:r>
      <w:r w:rsidR="00BD5599" w:rsidRPr="00B7457E">
        <w:t>2007)</w:t>
      </w:r>
      <w:r w:rsidRPr="00B7457E">
        <w:rPr>
          <w:color w:val="000000"/>
          <w:shd w:val="clear" w:color="auto" w:fill="FFFFFF"/>
        </w:rPr>
        <w:t xml:space="preserve">. Purulence consisting of dead leukocytes and host/bacterial cells can fill intercellular spaces around the infection and form an abscess. In chronic infection, abscesses can impair blood flow and strip the periosteum, creating an area of vascularized, necrotic bone called a </w:t>
      </w:r>
      <w:proofErr w:type="spellStart"/>
      <w:r w:rsidRPr="00B7457E">
        <w:rPr>
          <w:color w:val="000000"/>
          <w:shd w:val="clear" w:color="auto" w:fill="FFFFFF"/>
        </w:rPr>
        <w:t>sequestrum</w:t>
      </w:r>
      <w:proofErr w:type="spellEnd"/>
      <w:r w:rsidRPr="00B7457E">
        <w:rPr>
          <w:color w:val="000000"/>
          <w:shd w:val="clear" w:color="auto" w:fill="FFFFFF"/>
        </w:rPr>
        <w:t xml:space="preserve"> (</w:t>
      </w:r>
      <w:r w:rsidR="00BD5599" w:rsidRPr="00B7457E">
        <w:t xml:space="preserve">Healy and Freedman </w:t>
      </w:r>
      <w:r w:rsidR="00BD5599" w:rsidRPr="00B7457E">
        <w:rPr>
          <w:i/>
        </w:rPr>
        <w:t>et.al</w:t>
      </w:r>
      <w:r w:rsidR="00BD5599" w:rsidRPr="00B7457E">
        <w:t>, 2006</w:t>
      </w:r>
      <w:r w:rsidRPr="00B7457E">
        <w:rPr>
          <w:color w:val="000000"/>
          <w:shd w:val="clear" w:color="auto" w:fill="FFFFFF"/>
        </w:rPr>
        <w:t xml:space="preserve">). Vascular impairment makes the foci of chronic infection impervious to the immune system and systemic antibiotics. The </w:t>
      </w:r>
      <w:proofErr w:type="spellStart"/>
      <w:r w:rsidRPr="00B7457E">
        <w:rPr>
          <w:color w:val="000000"/>
          <w:shd w:val="clear" w:color="auto" w:fill="FFFFFF"/>
        </w:rPr>
        <w:t>sequestrum</w:t>
      </w:r>
      <w:proofErr w:type="spellEnd"/>
      <w:r w:rsidRPr="00B7457E">
        <w:rPr>
          <w:color w:val="000000"/>
          <w:shd w:val="clear" w:color="auto" w:fill="FFFFFF"/>
        </w:rPr>
        <w:t xml:space="preserve"> is indicative of a chronic infection and compromises the bone's integrity. </w:t>
      </w:r>
      <w:r w:rsidR="00B7457E" w:rsidRPr="00B7457E">
        <w:rPr>
          <w:color w:val="000000"/>
          <w:shd w:val="clear" w:color="auto" w:fill="FFFFFF"/>
        </w:rPr>
        <w:t xml:space="preserve">Often the formation of new bone an </w:t>
      </w:r>
      <w:proofErr w:type="spellStart"/>
      <w:r w:rsidR="00B7457E" w:rsidRPr="00B7457E">
        <w:rPr>
          <w:color w:val="000000"/>
          <w:shd w:val="clear" w:color="auto" w:fill="FFFFFF"/>
        </w:rPr>
        <w:t>involucrum</w:t>
      </w:r>
      <w:proofErr w:type="spellEnd"/>
      <w:r w:rsidR="00B7457E" w:rsidRPr="00B7457E">
        <w:rPr>
          <w:color w:val="000000"/>
          <w:shd w:val="clear" w:color="auto" w:fill="FFFFFF"/>
        </w:rPr>
        <w:t xml:space="preserve"> </w:t>
      </w:r>
      <w:r w:rsidRPr="00B7457E">
        <w:rPr>
          <w:color w:val="000000"/>
          <w:shd w:val="clear" w:color="auto" w:fill="FFFFFF"/>
        </w:rPr>
        <w:t>occurs, which forms from remaining intact fragments of the periosteum and functions to provide axial support to weight-bearing bones and prevent pathological fracture (</w:t>
      </w:r>
      <w:r w:rsidR="00BD5599" w:rsidRPr="00B7457E">
        <w:t xml:space="preserve">Kumar </w:t>
      </w:r>
      <w:r w:rsidR="00BD5599" w:rsidRPr="00B7457E">
        <w:rPr>
          <w:i/>
        </w:rPr>
        <w:t>et.al,</w:t>
      </w:r>
      <w:r w:rsidR="00BD5599" w:rsidRPr="00B7457E">
        <w:t xml:space="preserve"> 2012</w:t>
      </w:r>
      <w:r w:rsidRPr="00B7457E">
        <w:rPr>
          <w:color w:val="000000"/>
          <w:shd w:val="clear" w:color="auto" w:fill="FFFFFF"/>
        </w:rPr>
        <w:t>). Exudate or purulence from the infection may escape through an opening in the bone called a sinus tract (</w:t>
      </w:r>
      <w:r w:rsidR="00C3270C" w:rsidRPr="00B7457E">
        <w:t>Fig. 3</w:t>
      </w:r>
      <w:r w:rsidR="00BD5599" w:rsidRPr="00B7457E">
        <w:t>)</w:t>
      </w:r>
      <w:r w:rsidRPr="00B7457E">
        <w:rPr>
          <w:color w:val="000000"/>
          <w:shd w:val="clear" w:color="auto" w:fill="FFFFFF"/>
        </w:rPr>
        <w:t>.</w:t>
      </w:r>
    </w:p>
    <w:p w:rsidR="00530D53" w:rsidRPr="000E40F3" w:rsidRDefault="000E40F3" w:rsidP="00BC28E9">
      <w:pPr>
        <w:spacing w:line="480" w:lineRule="auto"/>
        <w:jc w:val="both"/>
        <w:rPr>
          <w:color w:val="000000"/>
          <w:shd w:val="clear" w:color="auto" w:fill="FFFFFF"/>
        </w:rPr>
      </w:pPr>
      <w:r>
        <w:rPr>
          <w:color w:val="000000"/>
        </w:rPr>
        <w:lastRenderedPageBreak/>
        <w:t xml:space="preserve">Activation and expansion of T and B </w:t>
      </w:r>
      <w:r w:rsidR="00530D53" w:rsidRPr="000E40F3">
        <w:rPr>
          <w:color w:val="000000"/>
        </w:rPr>
        <w:t>lymphocytes is invariably associated with the immune response to virus infection, and the clearance of virus-infected cells. Activation of T</w:t>
      </w:r>
      <w:r>
        <w:rPr>
          <w:color w:val="000000"/>
        </w:rPr>
        <w:t xml:space="preserve"> and B</w:t>
      </w:r>
      <w:r w:rsidR="00530D53" w:rsidRPr="000E40F3">
        <w:rPr>
          <w:color w:val="000000"/>
        </w:rPr>
        <w:t xml:space="preserve"> cells, however, is also seen in bacterial infection, particularly in those ca</w:t>
      </w:r>
      <w:r w:rsidR="009E0EE2" w:rsidRPr="000E40F3">
        <w:rPr>
          <w:color w:val="000000"/>
        </w:rPr>
        <w:t xml:space="preserve">used by intracellular bacteria (Wong and </w:t>
      </w:r>
      <w:proofErr w:type="spellStart"/>
      <w:r w:rsidR="009E0EE2" w:rsidRPr="000E40F3">
        <w:rPr>
          <w:color w:val="000000"/>
        </w:rPr>
        <w:t>Pamer</w:t>
      </w:r>
      <w:proofErr w:type="spellEnd"/>
      <w:r w:rsidR="009E0EE2" w:rsidRPr="000E40F3">
        <w:rPr>
          <w:color w:val="000000"/>
        </w:rPr>
        <w:t xml:space="preserve">, 2003) </w:t>
      </w:r>
      <w:r w:rsidR="00B7457E" w:rsidRPr="000E40F3">
        <w:rPr>
          <w:color w:val="000000"/>
        </w:rPr>
        <w:t xml:space="preserve">and </w:t>
      </w:r>
      <w:r w:rsidR="00530D53" w:rsidRPr="000E40F3">
        <w:rPr>
          <w:color w:val="000000"/>
        </w:rPr>
        <w:t xml:space="preserve">as we </w:t>
      </w:r>
      <w:r w:rsidR="00B7457E" w:rsidRPr="000E40F3">
        <w:rPr>
          <w:color w:val="000000"/>
        </w:rPr>
        <w:t xml:space="preserve">showed recently </w:t>
      </w:r>
      <w:r w:rsidR="00530D53" w:rsidRPr="000E40F3">
        <w:rPr>
          <w:color w:val="000000"/>
        </w:rPr>
        <w:t>in patients with implant-associated osteomyelitis, a pr</w:t>
      </w:r>
      <w:r w:rsidR="009E0EE2" w:rsidRPr="000E40F3">
        <w:rPr>
          <w:color w:val="000000"/>
        </w:rPr>
        <w:t>o</w:t>
      </w:r>
      <w:r w:rsidR="00B7457E" w:rsidRPr="000E40F3">
        <w:rPr>
          <w:color w:val="000000"/>
        </w:rPr>
        <w:t>totype of a biofilm infection (</w:t>
      </w:r>
      <w:r w:rsidR="009E0EE2" w:rsidRPr="000E40F3">
        <w:rPr>
          <w:color w:val="000000"/>
        </w:rPr>
        <w:t xml:space="preserve">Wagner </w:t>
      </w:r>
      <w:r w:rsidR="009E0EE2" w:rsidRPr="000E40F3">
        <w:rPr>
          <w:i/>
          <w:color w:val="000000"/>
        </w:rPr>
        <w:t>et.al</w:t>
      </w:r>
      <w:r w:rsidR="009E0EE2" w:rsidRPr="000E40F3">
        <w:rPr>
          <w:color w:val="000000"/>
        </w:rPr>
        <w:t>, 2006)</w:t>
      </w:r>
      <w:r>
        <w:rPr>
          <w:color w:val="000000"/>
        </w:rPr>
        <w:t xml:space="preserve">. </w:t>
      </w:r>
      <w:r w:rsidR="00530D53" w:rsidRPr="000E40F3">
        <w:rPr>
          <w:color w:val="000000"/>
        </w:rPr>
        <w:t xml:space="preserve">Bacterial biofilms are increasingly </w:t>
      </w:r>
      <w:proofErr w:type="spellStart"/>
      <w:r w:rsidR="00530D53" w:rsidRPr="000E40F3">
        <w:rPr>
          <w:color w:val="000000"/>
        </w:rPr>
        <w:t>recognised</w:t>
      </w:r>
      <w:proofErr w:type="spellEnd"/>
      <w:r w:rsidR="00530D53" w:rsidRPr="000E40F3">
        <w:rPr>
          <w:color w:val="000000"/>
        </w:rPr>
        <w:t xml:space="preserve"> as the cause for persistent and dest</w:t>
      </w:r>
      <w:r w:rsidR="009E0EE2" w:rsidRPr="000E40F3">
        <w:rPr>
          <w:color w:val="000000"/>
        </w:rPr>
        <w:t xml:space="preserve">ructive inflammatory processes ( </w:t>
      </w:r>
      <w:proofErr w:type="spellStart"/>
      <w:r w:rsidR="009E0EE2" w:rsidRPr="000E40F3">
        <w:rPr>
          <w:color w:val="000000"/>
        </w:rPr>
        <w:t>Costerton</w:t>
      </w:r>
      <w:proofErr w:type="spellEnd"/>
      <w:r w:rsidR="009E0EE2" w:rsidRPr="000E40F3">
        <w:rPr>
          <w:color w:val="000000"/>
        </w:rPr>
        <w:t xml:space="preserve"> </w:t>
      </w:r>
      <w:proofErr w:type="spellStart"/>
      <w:r w:rsidR="009E0EE2" w:rsidRPr="000E40F3">
        <w:rPr>
          <w:i/>
          <w:color w:val="000000"/>
        </w:rPr>
        <w:t>et.al</w:t>
      </w:r>
      <w:proofErr w:type="spellEnd"/>
      <w:r w:rsidR="009E0EE2" w:rsidRPr="000E40F3">
        <w:rPr>
          <w:color w:val="000000"/>
        </w:rPr>
        <w:t>, 2003)</w:t>
      </w:r>
      <w:r w:rsidR="00530D53" w:rsidRPr="000E40F3">
        <w:rPr>
          <w:color w:val="000000"/>
        </w:rPr>
        <w:t xml:space="preserve">. </w:t>
      </w:r>
      <w:r w:rsidR="009E0EE2" w:rsidRPr="000E40F3">
        <w:rPr>
          <w:color w:val="000000"/>
        </w:rPr>
        <w:t>B</w:t>
      </w:r>
      <w:r w:rsidR="00530D53" w:rsidRPr="000E40F3">
        <w:rPr>
          <w:color w:val="000000"/>
        </w:rPr>
        <w:t xml:space="preserve">iofilms are defined as “microbial derived sessile communities </w:t>
      </w:r>
      <w:proofErr w:type="spellStart"/>
      <w:r w:rsidR="00530D53" w:rsidRPr="000E40F3">
        <w:rPr>
          <w:color w:val="000000"/>
        </w:rPr>
        <w:t>characterised</w:t>
      </w:r>
      <w:proofErr w:type="spellEnd"/>
      <w:r w:rsidR="00530D53" w:rsidRPr="000E40F3">
        <w:rPr>
          <w:color w:val="000000"/>
        </w:rPr>
        <w:t xml:space="preserve"> by cells that are irreversibly attached to a substratum or interface or to each other, embedded in a matrix of extracellular polymeric substances that they have produced, and exhibit an altered phenotype with respect to growth rate and gene transcription.” It is generally assumed that bacteria in biofilms escape the host </w:t>
      </w:r>
      <w:proofErr w:type="spellStart"/>
      <w:r w:rsidR="00530D53" w:rsidRPr="000E40F3">
        <w:rPr>
          <w:color w:val="000000"/>
        </w:rPr>
        <w:t>defence</w:t>
      </w:r>
      <w:proofErr w:type="spellEnd"/>
      <w:r w:rsidR="009E0EE2" w:rsidRPr="000E40F3">
        <w:rPr>
          <w:color w:val="000000"/>
        </w:rPr>
        <w:t xml:space="preserve"> (</w:t>
      </w:r>
      <w:proofErr w:type="spellStart"/>
      <w:r w:rsidR="009E0EE2" w:rsidRPr="000E40F3">
        <w:rPr>
          <w:color w:val="000000"/>
        </w:rPr>
        <w:t>Donlan</w:t>
      </w:r>
      <w:proofErr w:type="spellEnd"/>
      <w:r w:rsidR="009E0EE2" w:rsidRPr="000E40F3">
        <w:rPr>
          <w:color w:val="000000"/>
        </w:rPr>
        <w:t xml:space="preserve"> and </w:t>
      </w:r>
      <w:proofErr w:type="spellStart"/>
      <w:r w:rsidR="009E0EE2" w:rsidRPr="000E40F3">
        <w:rPr>
          <w:color w:val="000000"/>
        </w:rPr>
        <w:t>Costerton</w:t>
      </w:r>
      <w:proofErr w:type="spellEnd"/>
      <w:r w:rsidR="009E0EE2" w:rsidRPr="000E40F3">
        <w:rPr>
          <w:color w:val="000000"/>
        </w:rPr>
        <w:t>, 2002).</w:t>
      </w:r>
      <w:r w:rsidR="00530D53" w:rsidRPr="000E40F3">
        <w:rPr>
          <w:color w:val="000000"/>
        </w:rPr>
        <w:t xml:space="preserve"> In vitro data suggest that bacteria in biofilms as not as susceptible to the phagocytic effector functions as their </w:t>
      </w:r>
      <w:r w:rsidR="009E0EE2" w:rsidRPr="000E40F3">
        <w:rPr>
          <w:color w:val="000000"/>
        </w:rPr>
        <w:t xml:space="preserve">planktonic living counterparts </w:t>
      </w:r>
      <w:r w:rsidR="00067B25" w:rsidRPr="000E40F3">
        <w:rPr>
          <w:color w:val="000000"/>
        </w:rPr>
        <w:t>(</w:t>
      </w:r>
      <w:proofErr w:type="spellStart"/>
      <w:r w:rsidR="00067B25" w:rsidRPr="000E40F3">
        <w:rPr>
          <w:color w:val="000000"/>
        </w:rPr>
        <w:t>Jesaitis</w:t>
      </w:r>
      <w:proofErr w:type="spellEnd"/>
      <w:r w:rsidR="00067B25" w:rsidRPr="000E40F3">
        <w:rPr>
          <w:color w:val="000000"/>
        </w:rPr>
        <w:t xml:space="preserve"> </w:t>
      </w:r>
      <w:r w:rsidR="00067B25" w:rsidRPr="000E40F3">
        <w:rPr>
          <w:i/>
          <w:color w:val="000000"/>
        </w:rPr>
        <w:t>et.al,</w:t>
      </w:r>
      <w:r w:rsidR="00067B25" w:rsidRPr="000E40F3">
        <w:rPr>
          <w:color w:val="000000"/>
        </w:rPr>
        <w:t>2002)</w:t>
      </w:r>
      <w:r w:rsidR="00530D53" w:rsidRPr="000E40F3">
        <w:rPr>
          <w:color w:val="000000"/>
        </w:rPr>
        <w:t>; there is, however, no doubt that biofi</w:t>
      </w:r>
      <w:r w:rsidR="009E0EE2" w:rsidRPr="000E40F3">
        <w:rPr>
          <w:color w:val="000000"/>
        </w:rPr>
        <w:t xml:space="preserve">lms are not entirely protected </w:t>
      </w:r>
      <w:r w:rsidR="00530D53" w:rsidRPr="000E40F3">
        <w:rPr>
          <w:color w:val="000000"/>
        </w:rPr>
        <w:t xml:space="preserve">and that biofilm infection elicit an activation of the immune response with an infiltration into the infected site of leukocytes, predominantly of </w:t>
      </w:r>
      <w:proofErr w:type="spellStart"/>
      <w:r w:rsidR="00530D53" w:rsidRPr="000E40F3">
        <w:rPr>
          <w:color w:val="000000"/>
        </w:rPr>
        <w:t>polymorphonuclear</w:t>
      </w:r>
      <w:proofErr w:type="spellEnd"/>
      <w:r w:rsidR="00530D53" w:rsidRPr="000E40F3">
        <w:rPr>
          <w:color w:val="000000"/>
        </w:rPr>
        <w:t xml:space="preserve"> neutro</w:t>
      </w:r>
      <w:r w:rsidRPr="000E40F3">
        <w:rPr>
          <w:color w:val="000000"/>
        </w:rPr>
        <w:t>phils (PMNs) and T</w:t>
      </w:r>
      <w:r>
        <w:rPr>
          <w:color w:val="000000"/>
        </w:rPr>
        <w:t xml:space="preserve"> and B</w:t>
      </w:r>
      <w:r w:rsidRPr="000E40F3">
        <w:rPr>
          <w:color w:val="000000"/>
        </w:rPr>
        <w:t xml:space="preserve"> lymphocytes (</w:t>
      </w:r>
      <w:r w:rsidR="009E0EE2" w:rsidRPr="000E40F3">
        <w:rPr>
          <w:color w:val="000000"/>
        </w:rPr>
        <w:t xml:space="preserve">Wagner </w:t>
      </w:r>
      <w:r w:rsidR="009E0EE2" w:rsidRPr="000E40F3">
        <w:rPr>
          <w:i/>
          <w:color w:val="000000"/>
        </w:rPr>
        <w:t>et.al</w:t>
      </w:r>
      <w:r w:rsidR="009E0EE2" w:rsidRPr="000E40F3">
        <w:rPr>
          <w:color w:val="000000"/>
        </w:rPr>
        <w:t>, 2006).</w:t>
      </w:r>
    </w:p>
    <w:p w:rsidR="00705AE3" w:rsidRDefault="00705AE3" w:rsidP="00BC28E9">
      <w:pPr>
        <w:spacing w:line="480" w:lineRule="auto"/>
        <w:jc w:val="both"/>
        <w:rPr>
          <w:color w:val="2A2A2A"/>
          <w:sz w:val="36"/>
          <w:szCs w:val="36"/>
        </w:rPr>
      </w:pPr>
    </w:p>
    <w:p w:rsidR="000E40F3" w:rsidRDefault="000E40F3" w:rsidP="00BC28E9">
      <w:pPr>
        <w:spacing w:line="480" w:lineRule="auto"/>
        <w:jc w:val="both"/>
        <w:rPr>
          <w:color w:val="2A2A2A"/>
          <w:sz w:val="36"/>
          <w:szCs w:val="36"/>
        </w:rPr>
      </w:pPr>
    </w:p>
    <w:p w:rsidR="00705AE3" w:rsidRDefault="00FB2743" w:rsidP="00FB2743">
      <w:pPr>
        <w:tabs>
          <w:tab w:val="left" w:pos="1020"/>
        </w:tabs>
        <w:spacing w:line="480" w:lineRule="auto"/>
        <w:jc w:val="both"/>
        <w:rPr>
          <w:color w:val="2A2A2A"/>
          <w:sz w:val="36"/>
          <w:szCs w:val="36"/>
        </w:rPr>
      </w:pPr>
      <w:r>
        <w:rPr>
          <w:color w:val="2A2A2A"/>
          <w:sz w:val="36"/>
          <w:szCs w:val="36"/>
        </w:rPr>
        <w:tab/>
      </w:r>
    </w:p>
    <w:p w:rsidR="00FB2743" w:rsidRDefault="00FB2743" w:rsidP="00FB2743">
      <w:pPr>
        <w:tabs>
          <w:tab w:val="left" w:pos="1020"/>
        </w:tabs>
        <w:spacing w:line="480" w:lineRule="auto"/>
        <w:jc w:val="both"/>
        <w:rPr>
          <w:color w:val="2A2A2A"/>
          <w:sz w:val="36"/>
          <w:szCs w:val="36"/>
        </w:rPr>
      </w:pPr>
    </w:p>
    <w:p w:rsidR="00FB2743" w:rsidRDefault="00FB2743" w:rsidP="00FB2743">
      <w:pPr>
        <w:tabs>
          <w:tab w:val="left" w:pos="1020"/>
        </w:tabs>
        <w:spacing w:line="480" w:lineRule="auto"/>
        <w:jc w:val="both"/>
        <w:rPr>
          <w:color w:val="2A2A2A"/>
          <w:sz w:val="36"/>
          <w:szCs w:val="36"/>
        </w:rPr>
      </w:pPr>
    </w:p>
    <w:p w:rsidR="00BC28E9" w:rsidRPr="00F41012" w:rsidRDefault="00BC28E9" w:rsidP="00BC28E9">
      <w:pPr>
        <w:spacing w:line="480" w:lineRule="auto"/>
        <w:jc w:val="both"/>
        <w:rPr>
          <w:color w:val="2A2A2A"/>
          <w:sz w:val="36"/>
          <w:szCs w:val="36"/>
        </w:rPr>
      </w:pPr>
    </w:p>
    <w:p w:rsidR="00F25CA5" w:rsidRPr="00FB2743" w:rsidRDefault="0037554B" w:rsidP="00BC28E9">
      <w:pPr>
        <w:spacing w:line="480" w:lineRule="auto"/>
        <w:jc w:val="both"/>
        <w:rPr>
          <w:b/>
          <w:color w:val="2A2A2A"/>
          <w:sz w:val="28"/>
          <w:szCs w:val="28"/>
        </w:rPr>
      </w:pPr>
      <w:r w:rsidRPr="0096499B">
        <w:rPr>
          <w:b/>
          <w:color w:val="2A2A2A"/>
          <w:sz w:val="28"/>
          <w:szCs w:val="28"/>
        </w:rPr>
        <w:lastRenderedPageBreak/>
        <w:t>OSTEOARTHRITIS</w:t>
      </w:r>
    </w:p>
    <w:p w:rsidR="00F25CA5" w:rsidRPr="00F41012" w:rsidRDefault="00F25CA5" w:rsidP="00BC28E9">
      <w:pPr>
        <w:spacing w:line="480" w:lineRule="auto"/>
        <w:jc w:val="both"/>
        <w:rPr>
          <w:color w:val="2A2A2A"/>
          <w:sz w:val="36"/>
          <w:szCs w:val="36"/>
        </w:rPr>
      </w:pPr>
      <w:r w:rsidRPr="00F41012">
        <w:rPr>
          <w:noProof/>
        </w:rPr>
        <w:drawing>
          <wp:inline distT="0" distB="0" distL="0" distR="0" wp14:anchorId="6A207419" wp14:editId="7A12DD83">
            <wp:extent cx="6565178" cy="6567714"/>
            <wp:effectExtent l="0" t="0" r="7620" b="5080"/>
            <wp:docPr id="6" name="Picture 6" descr="Osteoarthritis (©AlilaMedicalMedia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eoarthritis (©AlilaMedicalMediaShutterstock.co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8652" cy="6581193"/>
                    </a:xfrm>
                    <a:prstGeom prst="rect">
                      <a:avLst/>
                    </a:prstGeom>
                    <a:noFill/>
                    <a:ln>
                      <a:noFill/>
                    </a:ln>
                  </pic:spPr>
                </pic:pic>
              </a:graphicData>
            </a:graphic>
          </wp:inline>
        </w:drawing>
      </w:r>
    </w:p>
    <w:p w:rsidR="00F25CA5" w:rsidRPr="0096499B" w:rsidRDefault="000E40F3" w:rsidP="00BC28E9">
      <w:pPr>
        <w:spacing w:line="480" w:lineRule="auto"/>
        <w:jc w:val="both"/>
        <w:rPr>
          <w:b/>
          <w:color w:val="2A2A2A"/>
        </w:rPr>
      </w:pPr>
      <w:r w:rsidRPr="0096499B">
        <w:rPr>
          <w:b/>
          <w:color w:val="2A2A2A"/>
        </w:rPr>
        <w:t>Fig. 4. Osteoarthritis of the</w:t>
      </w:r>
      <w:r w:rsidR="00F25CA5" w:rsidRPr="0096499B">
        <w:rPr>
          <w:b/>
          <w:color w:val="2A2A2A"/>
        </w:rPr>
        <w:t xml:space="preserve"> Knee Joint</w:t>
      </w:r>
    </w:p>
    <w:p w:rsidR="00705AE3" w:rsidRPr="000E40F3" w:rsidRDefault="0037554B" w:rsidP="00BC28E9">
      <w:pPr>
        <w:spacing w:before="240" w:line="480" w:lineRule="auto"/>
        <w:jc w:val="both"/>
        <w:rPr>
          <w:color w:val="2A2A2A"/>
        </w:rPr>
      </w:pPr>
      <w:r w:rsidRPr="000E40F3">
        <w:rPr>
          <w:color w:val="333333"/>
        </w:rPr>
        <w:t>Osteoarthritis is a form of</w:t>
      </w:r>
      <w:r w:rsidRPr="000E40F3">
        <w:rPr>
          <w:rStyle w:val="apple-converted-space"/>
          <w:color w:val="333333"/>
        </w:rPr>
        <w:t> </w:t>
      </w:r>
      <w:r w:rsidRPr="000E40F3">
        <w:t>arthritis</w:t>
      </w:r>
      <w:r w:rsidRPr="000E40F3">
        <w:rPr>
          <w:rStyle w:val="apple-converted-space"/>
          <w:color w:val="333333"/>
        </w:rPr>
        <w:t> </w:t>
      </w:r>
      <w:r w:rsidRPr="000E40F3">
        <w:rPr>
          <w:color w:val="333333"/>
        </w:rPr>
        <w:t xml:space="preserve">that features the breakdown and eventual loss of the cartilage of one or more joints. Cartilage is a protein substance that serves as a "cushion" between the </w:t>
      </w:r>
      <w:r w:rsidRPr="000E40F3">
        <w:rPr>
          <w:color w:val="333333"/>
        </w:rPr>
        <w:lastRenderedPageBreak/>
        <w:t xml:space="preserve">bones of the joints (William </w:t>
      </w:r>
      <w:r w:rsidRPr="000E40F3">
        <w:rPr>
          <w:i/>
          <w:color w:val="333333"/>
        </w:rPr>
        <w:t>et.al</w:t>
      </w:r>
      <w:r w:rsidRPr="000E40F3">
        <w:rPr>
          <w:color w:val="333333"/>
        </w:rPr>
        <w:t>,</w:t>
      </w:r>
      <w:r w:rsidR="00863B31" w:rsidRPr="000E40F3">
        <w:rPr>
          <w:color w:val="333333"/>
        </w:rPr>
        <w:t xml:space="preserve"> 2020).</w:t>
      </w:r>
      <w:r w:rsidR="00863B31" w:rsidRPr="000E40F3">
        <w:rPr>
          <w:color w:val="2A2A2A"/>
        </w:rPr>
        <w:t xml:space="preserve">  It can be thought of as prim</w:t>
      </w:r>
      <w:r w:rsidR="00A0042C" w:rsidRPr="000E40F3">
        <w:rPr>
          <w:color w:val="2A2A2A"/>
        </w:rPr>
        <w:t>arily a</w:t>
      </w:r>
      <w:r w:rsidR="00863B31" w:rsidRPr="000E40F3">
        <w:rPr>
          <w:color w:val="2A2A2A"/>
        </w:rPr>
        <w:t> degenerative disorder with inflammatory components arising from the biochemical breakdown of articular (hyaline) cartilage in the synovial joints</w:t>
      </w:r>
      <w:r w:rsidR="00A0042C" w:rsidRPr="000E40F3">
        <w:rPr>
          <w:color w:val="2A2A2A"/>
        </w:rPr>
        <w:t xml:space="preserve"> (</w:t>
      </w:r>
      <w:proofErr w:type="spellStart"/>
      <w:r w:rsidR="00A0042C" w:rsidRPr="000E40F3">
        <w:rPr>
          <w:color w:val="2A2A2A"/>
        </w:rPr>
        <w:t>Kotlarz</w:t>
      </w:r>
      <w:proofErr w:type="spellEnd"/>
      <w:r w:rsidR="00A0042C" w:rsidRPr="000E40F3">
        <w:rPr>
          <w:i/>
          <w:color w:val="2A2A2A"/>
        </w:rPr>
        <w:t xml:space="preserve"> </w:t>
      </w:r>
      <w:proofErr w:type="spellStart"/>
      <w:r w:rsidR="00A0042C" w:rsidRPr="000E40F3">
        <w:rPr>
          <w:i/>
          <w:color w:val="2A2A2A"/>
        </w:rPr>
        <w:t>et.al</w:t>
      </w:r>
      <w:proofErr w:type="spellEnd"/>
      <w:r w:rsidR="00A0042C" w:rsidRPr="000E40F3">
        <w:rPr>
          <w:color w:val="2A2A2A"/>
        </w:rPr>
        <w:t>, 2009)</w:t>
      </w:r>
      <w:r w:rsidR="00CB4068" w:rsidRPr="000E40F3">
        <w:rPr>
          <w:color w:val="2A2A2A"/>
        </w:rPr>
        <w:t>.</w:t>
      </w:r>
    </w:p>
    <w:p w:rsidR="00FB2743" w:rsidRDefault="00FB2743" w:rsidP="00FB2743">
      <w:pPr>
        <w:spacing w:before="240" w:line="480" w:lineRule="auto"/>
        <w:jc w:val="both"/>
        <w:rPr>
          <w:b/>
          <w:sz w:val="28"/>
          <w:szCs w:val="28"/>
        </w:rPr>
      </w:pPr>
    </w:p>
    <w:p w:rsidR="00FB2743" w:rsidRPr="00BC28E9" w:rsidRDefault="00FB2743" w:rsidP="00FB2743">
      <w:pPr>
        <w:spacing w:before="240" w:line="480" w:lineRule="auto"/>
        <w:jc w:val="both"/>
        <w:rPr>
          <w:b/>
          <w:sz w:val="28"/>
          <w:szCs w:val="28"/>
        </w:rPr>
      </w:pPr>
      <w:r w:rsidRPr="0096499B">
        <w:rPr>
          <w:b/>
          <w:sz w:val="28"/>
          <w:szCs w:val="28"/>
        </w:rPr>
        <w:t>PATHOGENESIS OF OSTEOARTHRITIS</w:t>
      </w:r>
    </w:p>
    <w:p w:rsidR="00FB2743" w:rsidRPr="00BC28E9" w:rsidRDefault="00FB2743" w:rsidP="00FB2743">
      <w:pPr>
        <w:spacing w:before="240" w:line="480" w:lineRule="auto"/>
        <w:jc w:val="both"/>
        <w:rPr>
          <w:sz w:val="36"/>
          <w:szCs w:val="36"/>
        </w:rPr>
      </w:pPr>
      <w:r w:rsidRPr="00F41012">
        <w:rPr>
          <w:noProof/>
        </w:rPr>
        <w:drawing>
          <wp:inline distT="0" distB="0" distL="0" distR="0" wp14:anchorId="443EF280" wp14:editId="3DE9FD34">
            <wp:extent cx="5265420" cy="3023235"/>
            <wp:effectExtent l="0" t="0" r="0" b="5715"/>
            <wp:docPr id="5" name="Picture 5" descr="Pathogenesis of Osteoarthritis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genesis of Osteoarthritis | SpringerLin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5420" cy="3023235"/>
                    </a:xfrm>
                    <a:prstGeom prst="rect">
                      <a:avLst/>
                    </a:prstGeom>
                    <a:noFill/>
                    <a:ln>
                      <a:noFill/>
                    </a:ln>
                  </pic:spPr>
                </pic:pic>
              </a:graphicData>
            </a:graphic>
          </wp:inline>
        </w:drawing>
      </w:r>
    </w:p>
    <w:p w:rsidR="00FB2743" w:rsidRDefault="00FB2743" w:rsidP="00BC28E9">
      <w:pPr>
        <w:spacing w:before="240" w:line="480" w:lineRule="auto"/>
        <w:jc w:val="both"/>
        <w:rPr>
          <w:b/>
        </w:rPr>
      </w:pPr>
      <w:r w:rsidRPr="00BC28E9">
        <w:rPr>
          <w:b/>
        </w:rPr>
        <w:t>Fig.5. Pathogenesis of Osteoarthritis</w:t>
      </w:r>
    </w:p>
    <w:p w:rsidR="00FB2743" w:rsidRDefault="00FB2743" w:rsidP="00BC28E9">
      <w:pPr>
        <w:spacing w:line="480" w:lineRule="auto"/>
        <w:jc w:val="both"/>
        <w:rPr>
          <w:b/>
        </w:rPr>
      </w:pPr>
    </w:p>
    <w:p w:rsidR="00311D4A" w:rsidRDefault="005E1ADF" w:rsidP="00BC28E9">
      <w:pPr>
        <w:spacing w:line="480" w:lineRule="auto"/>
        <w:jc w:val="both"/>
      </w:pPr>
      <w:r w:rsidRPr="0011590E">
        <w:rPr>
          <w:shd w:val="clear" w:color="auto" w:fill="FFFFFF"/>
        </w:rPr>
        <w:t>In the past, osteoarthritis (OA) was considered to be simply a degenerative "wear and tear" process and therefore often misnamed as degenerative joint disease. However, the pathogenesis of OA is much more complex than just wear and tear and the term "osteoarthritis," where "-</w:t>
      </w:r>
      <w:proofErr w:type="spellStart"/>
      <w:r w:rsidRPr="0011590E">
        <w:rPr>
          <w:shd w:val="clear" w:color="auto" w:fill="FFFFFF"/>
        </w:rPr>
        <w:t>itis</w:t>
      </w:r>
      <w:proofErr w:type="spellEnd"/>
      <w:r w:rsidRPr="0011590E">
        <w:rPr>
          <w:shd w:val="clear" w:color="auto" w:fill="FFFFFF"/>
        </w:rPr>
        <w:t xml:space="preserve">" is indicative of an inflammatory process, is indeed correct </w:t>
      </w:r>
      <w:r w:rsidR="00E15289" w:rsidRPr="0011590E">
        <w:rPr>
          <w:shd w:val="clear" w:color="auto" w:fill="FFFFFF"/>
        </w:rPr>
        <w:t xml:space="preserve">(Liu-Bryan and </w:t>
      </w:r>
      <w:proofErr w:type="spellStart"/>
      <w:r w:rsidR="00E15289" w:rsidRPr="0011590E">
        <w:rPr>
          <w:shd w:val="clear" w:color="auto" w:fill="FFFFFF"/>
        </w:rPr>
        <w:t>Terkeltaub</w:t>
      </w:r>
      <w:proofErr w:type="spellEnd"/>
      <w:r w:rsidR="00E15289" w:rsidRPr="0011590E">
        <w:rPr>
          <w:shd w:val="clear" w:color="auto" w:fill="FFFFFF"/>
        </w:rPr>
        <w:t>, 2015)</w:t>
      </w:r>
      <w:r w:rsidRPr="0011590E">
        <w:rPr>
          <w:shd w:val="clear" w:color="auto" w:fill="FFFFFF"/>
        </w:rPr>
        <w:t xml:space="preserve">. There are a variety of factors that play an important role in the pathogenesis of OA, including biomechanical factors, </w:t>
      </w:r>
      <w:proofErr w:type="spellStart"/>
      <w:r w:rsidRPr="0011590E">
        <w:rPr>
          <w:shd w:val="clear" w:color="auto" w:fill="FFFFFF"/>
        </w:rPr>
        <w:t>proinflammatory</w:t>
      </w:r>
      <w:proofErr w:type="spellEnd"/>
      <w:r w:rsidRPr="0011590E">
        <w:rPr>
          <w:shd w:val="clear" w:color="auto" w:fill="FFFFFF"/>
        </w:rPr>
        <w:t xml:space="preserve"> mediators, and proteases. By understanding the </w:t>
      </w:r>
      <w:r w:rsidRPr="0011590E">
        <w:rPr>
          <w:shd w:val="clear" w:color="auto" w:fill="FFFFFF"/>
        </w:rPr>
        <w:lastRenderedPageBreak/>
        <w:t>mechanisms driving joint tissue destruction in OA and identifying the key factors involved, new targets for therapy are emerging that will go beyond symptomatic relief to slowing or</w:t>
      </w:r>
      <w:r w:rsidR="00E15289" w:rsidRPr="0011590E">
        <w:rPr>
          <w:shd w:val="clear" w:color="auto" w:fill="FFFFFF"/>
        </w:rPr>
        <w:t xml:space="preserve"> stopping the progression of OA (Huang</w:t>
      </w:r>
      <w:r w:rsidR="00E15289" w:rsidRPr="0011590E">
        <w:rPr>
          <w:i/>
          <w:shd w:val="clear" w:color="auto" w:fill="FFFFFF"/>
        </w:rPr>
        <w:t xml:space="preserve"> et.al,</w:t>
      </w:r>
      <w:r w:rsidR="00E15289" w:rsidRPr="0011590E">
        <w:rPr>
          <w:shd w:val="clear" w:color="auto" w:fill="FFFFFF"/>
        </w:rPr>
        <w:t>2018).</w:t>
      </w:r>
    </w:p>
    <w:p w:rsidR="0011590E" w:rsidRDefault="0011590E" w:rsidP="00BC28E9">
      <w:pPr>
        <w:spacing w:line="480" w:lineRule="auto"/>
        <w:jc w:val="both"/>
      </w:pPr>
    </w:p>
    <w:p w:rsidR="00BC28E9" w:rsidRPr="0011590E" w:rsidRDefault="00BC28E9" w:rsidP="00BC28E9">
      <w:pPr>
        <w:spacing w:line="480" w:lineRule="auto"/>
        <w:jc w:val="both"/>
      </w:pPr>
    </w:p>
    <w:p w:rsidR="00311D4A" w:rsidRPr="00BC28E9" w:rsidRDefault="00311D4A" w:rsidP="00BC28E9">
      <w:pPr>
        <w:spacing w:line="480" w:lineRule="auto"/>
        <w:jc w:val="both"/>
        <w:rPr>
          <w:b/>
          <w:color w:val="2A2A2A"/>
          <w:sz w:val="28"/>
          <w:szCs w:val="28"/>
        </w:rPr>
      </w:pPr>
      <w:r w:rsidRPr="0096499B">
        <w:rPr>
          <w:b/>
          <w:color w:val="2A2A2A"/>
          <w:sz w:val="28"/>
          <w:szCs w:val="28"/>
        </w:rPr>
        <w:t>PRO</w:t>
      </w:r>
      <w:r w:rsidR="00BC28E9">
        <w:rPr>
          <w:b/>
          <w:color w:val="2A2A2A"/>
          <w:sz w:val="28"/>
          <w:szCs w:val="28"/>
        </w:rPr>
        <w:t>GRESSION OF OSTEOARTHRITIS</w:t>
      </w:r>
    </w:p>
    <w:p w:rsidR="0011590E" w:rsidRDefault="00F25CA5" w:rsidP="00BC28E9">
      <w:pPr>
        <w:spacing w:line="480" w:lineRule="auto"/>
        <w:jc w:val="both"/>
        <w:rPr>
          <w:color w:val="2A2A2A"/>
          <w:sz w:val="36"/>
          <w:szCs w:val="36"/>
        </w:rPr>
      </w:pPr>
      <w:r w:rsidRPr="00F41012">
        <w:rPr>
          <w:noProof/>
        </w:rPr>
        <w:drawing>
          <wp:inline distT="0" distB="0" distL="0" distR="0" wp14:anchorId="3D567449" wp14:editId="38B7DEC6">
            <wp:extent cx="5943600" cy="3317916"/>
            <wp:effectExtent l="0" t="0" r="0" b="0"/>
            <wp:docPr id="7" name="Picture 7" descr="https://teachmesurgery.com/wp-content/uploads/2018/05/Stages-of-Knee-Osteoarthritis-1024x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achmesurgery.com/wp-content/uploads/2018/05/Stages-of-Knee-Osteoarthritis-1024x57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17916"/>
                    </a:xfrm>
                    <a:prstGeom prst="rect">
                      <a:avLst/>
                    </a:prstGeom>
                    <a:noFill/>
                    <a:ln>
                      <a:noFill/>
                    </a:ln>
                  </pic:spPr>
                </pic:pic>
              </a:graphicData>
            </a:graphic>
          </wp:inline>
        </w:drawing>
      </w:r>
    </w:p>
    <w:p w:rsidR="0011590E" w:rsidRDefault="00810C1A" w:rsidP="00BC28E9">
      <w:pPr>
        <w:spacing w:line="480" w:lineRule="auto"/>
        <w:jc w:val="both"/>
        <w:rPr>
          <w:b/>
          <w:color w:val="2A2A2A"/>
        </w:rPr>
      </w:pPr>
      <w:r w:rsidRPr="00BC28E9">
        <w:rPr>
          <w:b/>
          <w:color w:val="2A2A2A"/>
        </w:rPr>
        <w:t>Fig.6. The Stages of Osteoarthritis as Demonstrated in the Knee Joint.</w:t>
      </w:r>
    </w:p>
    <w:p w:rsidR="00BC28E9" w:rsidRPr="00BC28E9" w:rsidRDefault="00BC28E9" w:rsidP="00BC28E9">
      <w:pPr>
        <w:spacing w:line="480" w:lineRule="auto"/>
        <w:jc w:val="both"/>
        <w:rPr>
          <w:b/>
          <w:color w:val="2A2A2A"/>
        </w:rPr>
      </w:pPr>
    </w:p>
    <w:p w:rsidR="00311D4A" w:rsidRPr="0011590E" w:rsidRDefault="00311D4A" w:rsidP="00BC28E9">
      <w:pPr>
        <w:spacing w:line="480" w:lineRule="auto"/>
        <w:jc w:val="both"/>
        <w:rPr>
          <w:color w:val="2A2A2A"/>
        </w:rPr>
      </w:pPr>
      <w:r w:rsidRPr="0011590E">
        <w:rPr>
          <w:color w:val="000000"/>
        </w:rPr>
        <w:t>Once these lesions become significantly established and especially after a certain age, it will be difficult for the body to repair these lesions,</w:t>
      </w:r>
      <w:r w:rsidRPr="0011590E">
        <w:rPr>
          <w:rStyle w:val="apple-converted-space"/>
          <w:color w:val="000000"/>
        </w:rPr>
        <w:t> </w:t>
      </w:r>
      <w:r w:rsidRPr="0011590E">
        <w:rPr>
          <w:bCs/>
          <w:color w:val="000000"/>
        </w:rPr>
        <w:t>osteoarthritis</w:t>
      </w:r>
      <w:r w:rsidRPr="0011590E">
        <w:rPr>
          <w:rStyle w:val="apple-converted-space"/>
          <w:color w:val="000000"/>
        </w:rPr>
        <w:t> </w:t>
      </w:r>
      <w:r w:rsidRPr="0011590E">
        <w:rPr>
          <w:color w:val="000000"/>
        </w:rPr>
        <w:t>will then evolve to a worsening stage which means that there will be an increasingly greater loss of cartilage.</w:t>
      </w:r>
    </w:p>
    <w:p w:rsidR="00311D4A" w:rsidRPr="0011590E" w:rsidRDefault="00311D4A" w:rsidP="00BC28E9">
      <w:pPr>
        <w:pStyle w:val="NormalWeb"/>
        <w:shd w:val="clear" w:color="auto" w:fill="FFFFFF"/>
        <w:spacing w:before="0" w:beforeAutospacing="0" w:after="150" w:afterAutospacing="0" w:line="480" w:lineRule="auto"/>
        <w:jc w:val="both"/>
        <w:rPr>
          <w:color w:val="000000"/>
        </w:rPr>
      </w:pPr>
      <w:r w:rsidRPr="0011590E">
        <w:rPr>
          <w:color w:val="000000"/>
        </w:rPr>
        <w:t>This loss of cartilage evolves in 3 clinical forms:</w:t>
      </w:r>
    </w:p>
    <w:p w:rsidR="00311D4A" w:rsidRPr="0011590E" w:rsidRDefault="00311D4A" w:rsidP="00BC28E9">
      <w:pPr>
        <w:numPr>
          <w:ilvl w:val="0"/>
          <w:numId w:val="11"/>
        </w:numPr>
        <w:shd w:val="clear" w:color="auto" w:fill="FFFFFF"/>
        <w:spacing w:before="60" w:after="60" w:line="480" w:lineRule="auto"/>
        <w:ind w:left="675"/>
        <w:jc w:val="both"/>
        <w:rPr>
          <w:color w:val="000000"/>
        </w:rPr>
      </w:pPr>
      <w:r w:rsidRPr="0011590E">
        <w:rPr>
          <w:color w:val="000000"/>
        </w:rPr>
        <w:t>a slow and progressive deterioration over several decades;</w:t>
      </w:r>
    </w:p>
    <w:p w:rsidR="00311D4A" w:rsidRPr="0011590E" w:rsidRDefault="00311D4A" w:rsidP="00BC28E9">
      <w:pPr>
        <w:numPr>
          <w:ilvl w:val="0"/>
          <w:numId w:val="11"/>
        </w:numPr>
        <w:shd w:val="clear" w:color="auto" w:fill="FFFFFF"/>
        <w:spacing w:before="60" w:after="60" w:line="480" w:lineRule="auto"/>
        <w:ind w:left="675"/>
        <w:jc w:val="both"/>
        <w:rPr>
          <w:color w:val="000000"/>
        </w:rPr>
      </w:pPr>
      <w:r w:rsidRPr="0011590E">
        <w:rPr>
          <w:color w:val="000000"/>
        </w:rPr>
        <w:lastRenderedPageBreak/>
        <w:t>or, conversely, a very rapid deterioration leading to loss of cartilage in 12 to 24 months (this is known as rapidly destructive osteoarthritis;</w:t>
      </w:r>
    </w:p>
    <w:p w:rsidR="00311D4A" w:rsidRPr="0011590E" w:rsidRDefault="00311D4A" w:rsidP="00BC28E9">
      <w:pPr>
        <w:numPr>
          <w:ilvl w:val="0"/>
          <w:numId w:val="11"/>
        </w:numPr>
        <w:shd w:val="clear" w:color="auto" w:fill="FFFFFF"/>
        <w:spacing w:before="60" w:after="60" w:line="480" w:lineRule="auto"/>
        <w:ind w:left="675"/>
        <w:jc w:val="both"/>
        <w:rPr>
          <w:color w:val="000000"/>
        </w:rPr>
      </w:pPr>
      <w:r w:rsidRPr="0011590E">
        <w:rPr>
          <w:color w:val="000000"/>
        </w:rPr>
        <w:t>or an intermediate form in which the evolution is punctuated by periods in which the osteoarthritis evolves very quickly and other periods, on the contrary, when the osteoarthritis does not evolve or evolves very little.</w:t>
      </w:r>
    </w:p>
    <w:p w:rsidR="00311D4A" w:rsidRDefault="00311D4A" w:rsidP="00BC28E9">
      <w:pPr>
        <w:pStyle w:val="NormalWeb"/>
        <w:shd w:val="clear" w:color="auto" w:fill="FFFFFF"/>
        <w:spacing w:before="0" w:beforeAutospacing="0" w:after="0" w:afterAutospacing="0" w:line="480" w:lineRule="auto"/>
        <w:jc w:val="both"/>
        <w:rPr>
          <w:color w:val="000000"/>
        </w:rPr>
      </w:pPr>
      <w:r w:rsidRPr="0011590E">
        <w:rPr>
          <w:color w:val="000000"/>
        </w:rPr>
        <w:t>Osteoarthritis does not evolve uniformly, it is unpredictable. It can remain silent for a long time and not manifest itself even though the joint looks very damaged on the X-ray. But it can also worsen rapidly over several weeks or months at a stage when the X-rays are almost normal. It is this imbalance between pain and radiographic osteoarthritis which makes it diffi</w:t>
      </w:r>
      <w:r w:rsidR="0011590E">
        <w:rPr>
          <w:color w:val="000000"/>
        </w:rPr>
        <w:t>cult to understand and evaluate (</w:t>
      </w:r>
      <w:proofErr w:type="spellStart"/>
      <w:r w:rsidR="0011590E">
        <w:rPr>
          <w:color w:val="000000"/>
        </w:rPr>
        <w:t>Arthrolink</w:t>
      </w:r>
      <w:proofErr w:type="spellEnd"/>
      <w:r w:rsidR="0011590E">
        <w:rPr>
          <w:color w:val="000000"/>
        </w:rPr>
        <w:t>, 2020).</w:t>
      </w:r>
    </w:p>
    <w:p w:rsidR="00BC28E9" w:rsidRPr="00BC28E9" w:rsidRDefault="00BC28E9" w:rsidP="00BC28E9">
      <w:pPr>
        <w:pStyle w:val="NormalWeb"/>
        <w:shd w:val="clear" w:color="auto" w:fill="FFFFFF"/>
        <w:spacing w:before="0" w:beforeAutospacing="0" w:after="0" w:afterAutospacing="0" w:line="480" w:lineRule="auto"/>
        <w:jc w:val="both"/>
        <w:rPr>
          <w:color w:val="000000"/>
        </w:rPr>
      </w:pPr>
    </w:p>
    <w:p w:rsidR="00BC28E9" w:rsidRDefault="00311D4A" w:rsidP="00BC28E9">
      <w:pPr>
        <w:spacing w:before="240" w:line="480" w:lineRule="auto"/>
        <w:jc w:val="both"/>
        <w:rPr>
          <w:b/>
          <w:color w:val="2A2A2A"/>
          <w:sz w:val="28"/>
          <w:szCs w:val="28"/>
        </w:rPr>
      </w:pPr>
      <w:r w:rsidRPr="0096499B">
        <w:rPr>
          <w:b/>
          <w:color w:val="2A2A2A"/>
          <w:sz w:val="28"/>
          <w:szCs w:val="28"/>
        </w:rPr>
        <w:t>T</w:t>
      </w:r>
      <w:r w:rsidR="00FB2743">
        <w:rPr>
          <w:b/>
          <w:color w:val="2A2A2A"/>
          <w:sz w:val="28"/>
          <w:szCs w:val="28"/>
        </w:rPr>
        <w:t>-</w:t>
      </w:r>
      <w:r w:rsidR="0011590E" w:rsidRPr="0096499B">
        <w:rPr>
          <w:b/>
          <w:color w:val="2A2A2A"/>
          <w:sz w:val="28"/>
          <w:szCs w:val="28"/>
        </w:rPr>
        <w:t>Lymphocytes Involvement with the Pathogenesis and P</w:t>
      </w:r>
      <w:r w:rsidR="005E1ADF" w:rsidRPr="0096499B">
        <w:rPr>
          <w:b/>
          <w:color w:val="2A2A2A"/>
          <w:sz w:val="28"/>
          <w:szCs w:val="28"/>
        </w:rPr>
        <w:t>rogression of Osteoarthritis</w:t>
      </w:r>
    </w:p>
    <w:p w:rsidR="005E1ADF" w:rsidRPr="00BC28E9" w:rsidRDefault="005E1ADF" w:rsidP="00BC28E9">
      <w:pPr>
        <w:spacing w:before="240" w:line="480" w:lineRule="auto"/>
        <w:jc w:val="both"/>
        <w:rPr>
          <w:b/>
          <w:color w:val="2A2A2A"/>
          <w:sz w:val="28"/>
          <w:szCs w:val="28"/>
        </w:rPr>
      </w:pPr>
      <w:r w:rsidRPr="0011590E">
        <w:rPr>
          <w:color w:val="232323"/>
          <w:shd w:val="clear" w:color="auto" w:fill="FFFFFF"/>
        </w:rPr>
        <w:t>Classically, inflammatory arthritis was defined in part based on cellular inflammation represented by increased numbers of leukocytes in the affected joint tissues and synovial fluid. Classic cellular inflammation is not prominent in osteoarthritis (OA), where the number of leukocytes in the joint fluid is normally low, and rarely exceeds 1000 to 2000 cells per milliliter</w:t>
      </w:r>
      <w:r w:rsidR="00105FE1" w:rsidRPr="0011590E">
        <w:rPr>
          <w:color w:val="232323"/>
          <w:shd w:val="clear" w:color="auto" w:fill="FFFFFF"/>
        </w:rPr>
        <w:t xml:space="preserve"> (Sharma </w:t>
      </w:r>
      <w:r w:rsidR="00105FE1" w:rsidRPr="0011590E">
        <w:rPr>
          <w:i/>
          <w:color w:val="232323"/>
          <w:shd w:val="clear" w:color="auto" w:fill="FFFFFF"/>
        </w:rPr>
        <w:t>et.al</w:t>
      </w:r>
      <w:r w:rsidR="00105FE1" w:rsidRPr="0011590E">
        <w:rPr>
          <w:color w:val="232323"/>
          <w:shd w:val="clear" w:color="auto" w:fill="FFFFFF"/>
        </w:rPr>
        <w:t>, 2014)</w:t>
      </w:r>
      <w:r w:rsidRPr="0011590E">
        <w:rPr>
          <w:color w:val="232323"/>
          <w:shd w:val="clear" w:color="auto" w:fill="FFFFFF"/>
        </w:rPr>
        <w:t>. This is in contrast to forms of inflammatory arthritis, such as rheumatoid arthritis (RA), where the number of synovial fluid leukocytes will commonly exceed 2000 and will be accompanied by a more extensive synovial infiltrate of leukocytes with synovial fibroblast proliferation resulting in pannus formation</w:t>
      </w:r>
      <w:r w:rsidR="00105FE1" w:rsidRPr="0011590E">
        <w:rPr>
          <w:shd w:val="clear" w:color="auto" w:fill="FFFFFF"/>
        </w:rPr>
        <w:t xml:space="preserve"> Wood </w:t>
      </w:r>
      <w:proofErr w:type="spellStart"/>
      <w:r w:rsidR="00105FE1" w:rsidRPr="0011590E">
        <w:rPr>
          <w:i/>
          <w:shd w:val="clear" w:color="auto" w:fill="FFFFFF"/>
        </w:rPr>
        <w:t>et.al</w:t>
      </w:r>
      <w:proofErr w:type="spellEnd"/>
      <w:r w:rsidR="00105FE1" w:rsidRPr="0011590E">
        <w:rPr>
          <w:shd w:val="clear" w:color="auto" w:fill="FFFFFF"/>
        </w:rPr>
        <w:t>, 2019)</w:t>
      </w:r>
      <w:r w:rsidRPr="0011590E">
        <w:rPr>
          <w:color w:val="232323"/>
          <w:shd w:val="clear" w:color="auto" w:fill="FFFFFF"/>
        </w:rPr>
        <w:t xml:space="preserve">. Synovial inflammation is also present in OA and in some individuals can be indistinguishable from RA. An important difference is that macrophages are the predominate leukocyte found in OA </w:t>
      </w:r>
      <w:proofErr w:type="spellStart"/>
      <w:r w:rsidRPr="0011590E">
        <w:rPr>
          <w:color w:val="232323"/>
          <w:shd w:val="clear" w:color="auto" w:fill="FFFFFF"/>
        </w:rPr>
        <w:t>synovium</w:t>
      </w:r>
      <w:proofErr w:type="spellEnd"/>
      <w:r w:rsidRPr="0011590E">
        <w:rPr>
          <w:color w:val="232323"/>
          <w:shd w:val="clear" w:color="auto" w:fill="FFFFFF"/>
        </w:rPr>
        <w:t xml:space="preserve">, while in </w:t>
      </w:r>
      <w:r w:rsidRPr="0011590E">
        <w:rPr>
          <w:color w:val="232323"/>
          <w:shd w:val="clear" w:color="auto" w:fill="FFFFFF"/>
        </w:rPr>
        <w:lastRenderedPageBreak/>
        <w:t>RA ther</w:t>
      </w:r>
      <w:r w:rsidR="00146C34" w:rsidRPr="0011590E">
        <w:rPr>
          <w:color w:val="232323"/>
          <w:shd w:val="clear" w:color="auto" w:fill="FFFFFF"/>
        </w:rPr>
        <w:t xml:space="preserve">e are more T cells and B cells </w:t>
      </w:r>
      <w:r w:rsidR="00146C34" w:rsidRPr="0011590E">
        <w:rPr>
          <w:shd w:val="clear" w:color="auto" w:fill="FFFFFF"/>
        </w:rPr>
        <w:t xml:space="preserve">(Wood </w:t>
      </w:r>
      <w:r w:rsidR="00146C34" w:rsidRPr="0011590E">
        <w:rPr>
          <w:i/>
          <w:shd w:val="clear" w:color="auto" w:fill="FFFFFF"/>
        </w:rPr>
        <w:t>et.al</w:t>
      </w:r>
      <w:r w:rsidR="00146C34" w:rsidRPr="0011590E">
        <w:rPr>
          <w:shd w:val="clear" w:color="auto" w:fill="FFFFFF"/>
        </w:rPr>
        <w:t>, 2019)</w:t>
      </w:r>
      <w:r w:rsidR="00105FE1" w:rsidRPr="0011590E">
        <w:rPr>
          <w:shd w:val="clear" w:color="auto" w:fill="FFFFFF"/>
        </w:rPr>
        <w:t>.</w:t>
      </w:r>
      <w:r w:rsidRPr="0011590E">
        <w:rPr>
          <w:shd w:val="clear" w:color="auto" w:fill="FFFFFF"/>
        </w:rPr>
        <w:t xml:space="preserve"> </w:t>
      </w:r>
      <w:r w:rsidRPr="0011590E">
        <w:rPr>
          <w:color w:val="232323"/>
          <w:shd w:val="clear" w:color="auto" w:fill="FFFFFF"/>
        </w:rPr>
        <w:t xml:space="preserve">At the molecular level, OA is characterized by the presence of a host of </w:t>
      </w:r>
      <w:proofErr w:type="spellStart"/>
      <w:r w:rsidRPr="0011590E">
        <w:rPr>
          <w:color w:val="232323"/>
          <w:shd w:val="clear" w:color="auto" w:fill="FFFFFF"/>
        </w:rPr>
        <w:t>proinflammatory</w:t>
      </w:r>
      <w:proofErr w:type="spellEnd"/>
      <w:r w:rsidRPr="0011590E">
        <w:rPr>
          <w:color w:val="232323"/>
          <w:shd w:val="clear" w:color="auto" w:fill="FFFFFF"/>
        </w:rPr>
        <w:t xml:space="preserve"> mediators, including cytokines and chemokines, that are part of an innate immune response to joint inju</w:t>
      </w:r>
      <w:r w:rsidR="00105FE1" w:rsidRPr="0011590E">
        <w:rPr>
          <w:color w:val="232323"/>
          <w:shd w:val="clear" w:color="auto" w:fill="FFFFFF"/>
        </w:rPr>
        <w:t>ry</w:t>
      </w:r>
      <w:r w:rsidR="00105FE1" w:rsidRPr="0011590E">
        <w:rPr>
          <w:shd w:val="clear" w:color="auto" w:fill="FFFFFF"/>
        </w:rPr>
        <w:t xml:space="preserve"> (Liu-Bryan and </w:t>
      </w:r>
      <w:proofErr w:type="spellStart"/>
      <w:r w:rsidR="00105FE1" w:rsidRPr="0011590E">
        <w:rPr>
          <w:shd w:val="clear" w:color="auto" w:fill="FFFFFF"/>
        </w:rPr>
        <w:t>Terkeltaub</w:t>
      </w:r>
      <w:proofErr w:type="spellEnd"/>
      <w:r w:rsidR="00105FE1" w:rsidRPr="0011590E">
        <w:rPr>
          <w:shd w:val="clear" w:color="auto" w:fill="FFFFFF"/>
        </w:rPr>
        <w:t>, 2015).</w:t>
      </w:r>
      <w:r w:rsidR="00105FE1" w:rsidRPr="0011590E">
        <w:rPr>
          <w:color w:val="232323"/>
          <w:shd w:val="clear" w:color="auto" w:fill="FFFFFF"/>
        </w:rPr>
        <w:t xml:space="preserve"> </w:t>
      </w:r>
    </w:p>
    <w:p w:rsidR="00705AE3" w:rsidRDefault="0011590E" w:rsidP="00BC28E9">
      <w:pPr>
        <w:shd w:val="clear" w:color="auto" w:fill="FFFFFF"/>
        <w:spacing w:before="216" w:after="216" w:line="480" w:lineRule="auto"/>
        <w:jc w:val="both"/>
        <w:rPr>
          <w:color w:val="232323"/>
        </w:rPr>
      </w:pPr>
      <w:proofErr w:type="spellStart"/>
      <w:r w:rsidRPr="0011590E">
        <w:rPr>
          <w:color w:val="232323"/>
        </w:rPr>
        <w:t>P</w:t>
      </w:r>
      <w:r w:rsidR="005E1ADF" w:rsidRPr="0011590E">
        <w:rPr>
          <w:color w:val="232323"/>
        </w:rPr>
        <w:t>roinflammatory</w:t>
      </w:r>
      <w:proofErr w:type="spellEnd"/>
      <w:r w:rsidR="005E1ADF" w:rsidRPr="0011590E">
        <w:rPr>
          <w:color w:val="232323"/>
        </w:rPr>
        <w:t xml:space="preserve"> factors appear to be driving the production of the proteolytic enzymes responsible for the degradation of the extracellular matrix that results in joint tissue destruction. Although destruction and loss of the articular cartilage is a central component of OA, all joint tissues are affected in some way, indicating that OA is a disease of the joint as an organ</w:t>
      </w:r>
      <w:r w:rsidR="00105FE1" w:rsidRPr="0011590E">
        <w:rPr>
          <w:color w:val="232323"/>
        </w:rPr>
        <w:t xml:space="preserve"> (</w:t>
      </w:r>
      <w:proofErr w:type="spellStart"/>
      <w:r w:rsidR="00105FE1" w:rsidRPr="0011590E">
        <w:rPr>
          <w:color w:val="232323"/>
        </w:rPr>
        <w:t>Loeser</w:t>
      </w:r>
      <w:proofErr w:type="spellEnd"/>
      <w:r w:rsidR="00105FE1" w:rsidRPr="0011590E">
        <w:rPr>
          <w:i/>
          <w:color w:val="232323"/>
        </w:rPr>
        <w:t xml:space="preserve"> </w:t>
      </w:r>
      <w:proofErr w:type="spellStart"/>
      <w:r w:rsidR="00105FE1" w:rsidRPr="0011590E">
        <w:rPr>
          <w:i/>
          <w:color w:val="232323"/>
        </w:rPr>
        <w:t>et.al</w:t>
      </w:r>
      <w:proofErr w:type="spellEnd"/>
      <w:r w:rsidR="00105FE1" w:rsidRPr="0011590E">
        <w:rPr>
          <w:color w:val="232323"/>
        </w:rPr>
        <w:t>, 2012)</w:t>
      </w:r>
      <w:r w:rsidR="005E1ADF" w:rsidRPr="0011590E">
        <w:rPr>
          <w:color w:val="232323"/>
        </w:rPr>
        <w:t xml:space="preserve">. Mechanical factors certainly play a key role in OA and there is some debate in the field as to the extent to which OA is mediated by abnormal joint mechanics. However, the balance of evidence suggests that rather than simply causing joint tissue damage by wear and tear, excessive or abnormal joint loading also stimulates joint tissue cells to produce </w:t>
      </w:r>
      <w:proofErr w:type="spellStart"/>
      <w:r w:rsidR="005E1ADF" w:rsidRPr="0011590E">
        <w:rPr>
          <w:color w:val="232323"/>
        </w:rPr>
        <w:t>proinflammatory</w:t>
      </w:r>
      <w:proofErr w:type="spellEnd"/>
      <w:r w:rsidR="005E1ADF" w:rsidRPr="0011590E">
        <w:rPr>
          <w:color w:val="232323"/>
        </w:rPr>
        <w:t xml:space="preserve"> factors and proteases that m</w:t>
      </w:r>
      <w:r w:rsidR="00105FE1" w:rsidRPr="0011590E">
        <w:rPr>
          <w:color w:val="232323"/>
        </w:rPr>
        <w:t xml:space="preserve">ediate joint tissue destruction </w:t>
      </w:r>
      <w:r w:rsidR="00105FE1" w:rsidRPr="0011590E">
        <w:rPr>
          <w:color w:val="232323"/>
          <w:shd w:val="clear" w:color="auto" w:fill="FFFFFF"/>
        </w:rPr>
        <w:t xml:space="preserve">(Sharma </w:t>
      </w:r>
      <w:r w:rsidR="00105FE1" w:rsidRPr="0011590E">
        <w:rPr>
          <w:i/>
          <w:color w:val="232323"/>
          <w:shd w:val="clear" w:color="auto" w:fill="FFFFFF"/>
        </w:rPr>
        <w:t>et.al</w:t>
      </w:r>
      <w:r w:rsidR="00105FE1" w:rsidRPr="0011590E">
        <w:rPr>
          <w:color w:val="232323"/>
          <w:shd w:val="clear" w:color="auto" w:fill="FFFFFF"/>
        </w:rPr>
        <w:t>, 2014).</w:t>
      </w:r>
    </w:p>
    <w:p w:rsidR="00BC28E9" w:rsidRPr="00BC28E9" w:rsidRDefault="00BC28E9" w:rsidP="00BC28E9">
      <w:pPr>
        <w:shd w:val="clear" w:color="auto" w:fill="FFFFFF"/>
        <w:spacing w:before="216" w:after="216" w:line="480" w:lineRule="auto"/>
        <w:jc w:val="both"/>
        <w:rPr>
          <w:color w:val="232323"/>
        </w:rPr>
      </w:pPr>
    </w:p>
    <w:p w:rsidR="00705AE3" w:rsidRPr="00BC28E9" w:rsidRDefault="0011590E" w:rsidP="00BC28E9">
      <w:pPr>
        <w:spacing w:line="480" w:lineRule="auto"/>
        <w:jc w:val="both"/>
        <w:rPr>
          <w:b/>
          <w:sz w:val="28"/>
          <w:szCs w:val="28"/>
        </w:rPr>
      </w:pPr>
      <w:r w:rsidRPr="0096499B">
        <w:rPr>
          <w:b/>
          <w:bCs/>
          <w:sz w:val="28"/>
          <w:szCs w:val="28"/>
          <w:shd w:val="clear" w:color="auto" w:fill="FFFFFF"/>
        </w:rPr>
        <w:t>The R</w:t>
      </w:r>
      <w:r w:rsidR="00FB2743">
        <w:rPr>
          <w:b/>
          <w:bCs/>
          <w:sz w:val="28"/>
          <w:szCs w:val="28"/>
          <w:shd w:val="clear" w:color="auto" w:fill="FFFFFF"/>
        </w:rPr>
        <w:t>ole of B-</w:t>
      </w:r>
      <w:proofErr w:type="spellStart"/>
      <w:r w:rsidR="00FB2743">
        <w:rPr>
          <w:b/>
          <w:bCs/>
          <w:sz w:val="28"/>
          <w:szCs w:val="28"/>
          <w:shd w:val="clear" w:color="auto" w:fill="FFFFFF"/>
        </w:rPr>
        <w:t>Lympocytes</w:t>
      </w:r>
      <w:proofErr w:type="spellEnd"/>
      <w:r w:rsidRPr="0096499B">
        <w:rPr>
          <w:b/>
          <w:bCs/>
          <w:sz w:val="28"/>
          <w:szCs w:val="28"/>
          <w:shd w:val="clear" w:color="auto" w:fill="FFFFFF"/>
        </w:rPr>
        <w:t xml:space="preserve"> in the Pathogenesis and P</w:t>
      </w:r>
      <w:r w:rsidR="00311D4A" w:rsidRPr="0096499B">
        <w:rPr>
          <w:b/>
          <w:bCs/>
          <w:sz w:val="28"/>
          <w:szCs w:val="28"/>
          <w:shd w:val="clear" w:color="auto" w:fill="FFFFFF"/>
        </w:rPr>
        <w:t>rogression of</w:t>
      </w:r>
      <w:r w:rsidR="00311D4A" w:rsidRPr="0096499B">
        <w:rPr>
          <w:rStyle w:val="apple-converted-space"/>
          <w:b/>
          <w:bCs/>
          <w:sz w:val="28"/>
          <w:szCs w:val="28"/>
          <w:shd w:val="clear" w:color="auto" w:fill="FFFFFF"/>
        </w:rPr>
        <w:t> </w:t>
      </w:r>
      <w:r w:rsidRPr="0096499B">
        <w:rPr>
          <w:rStyle w:val="nowrap"/>
          <w:b/>
          <w:bCs/>
          <w:sz w:val="28"/>
          <w:szCs w:val="28"/>
          <w:shd w:val="clear" w:color="auto" w:fill="FFFFFF"/>
        </w:rPr>
        <w:t>O</w:t>
      </w:r>
      <w:r w:rsidR="00311D4A" w:rsidRPr="0096499B">
        <w:rPr>
          <w:rStyle w:val="nowrap"/>
          <w:b/>
          <w:bCs/>
          <w:sz w:val="28"/>
          <w:szCs w:val="28"/>
          <w:shd w:val="clear" w:color="auto" w:fill="FFFFFF"/>
        </w:rPr>
        <w:t>steoarthritis</w:t>
      </w:r>
    </w:p>
    <w:p w:rsidR="00705AE3" w:rsidRPr="0011590E" w:rsidRDefault="00311D4A" w:rsidP="00BC28E9">
      <w:pPr>
        <w:spacing w:line="480" w:lineRule="auto"/>
        <w:jc w:val="both"/>
        <w:rPr>
          <w:color w:val="2A2A2A"/>
        </w:rPr>
      </w:pPr>
      <w:r w:rsidRPr="0011590E">
        <w:rPr>
          <w:color w:val="333333"/>
          <w:shd w:val="clear" w:color="auto" w:fill="FFFFFF"/>
        </w:rPr>
        <w:t xml:space="preserve">Ageing is a complex phenomenon. It affects cells and tissues, diminishes homeostasis and increases vulnerability. Many pathways have been shown to be involved in ageing and age-related diseases, including osteoarthritis (OA). In elders, infectious diseases are the primary cause of death, underpinning the role of the immune system. The acquired immune responses decline with age (increased susceptibility to infection, poor responses to vaccination, higher prevalence of cancers). In addition, there is intrinsic difficulty in dealing with common pathogens and a disproportionate inflammatory response. Paradoxically, this decline is </w:t>
      </w:r>
      <w:r w:rsidRPr="0011590E">
        <w:rPr>
          <w:color w:val="333333"/>
          <w:shd w:val="clear" w:color="auto" w:fill="FFFFFF"/>
        </w:rPr>
        <w:lastRenderedPageBreak/>
        <w:t>accompanied by an increase in auto-reactivity (generation of autoantibodies) and chronic low-grade inflammation, which acts as predictor of mortality. Inflammatory response are so prevalent in driving tissue damage associated with age-related diseases that the term "</w:t>
      </w:r>
      <w:proofErr w:type="spellStart"/>
      <w:r w:rsidRPr="0011590E">
        <w:rPr>
          <w:color w:val="333333"/>
          <w:shd w:val="clear" w:color="auto" w:fill="FFFFFF"/>
        </w:rPr>
        <w:t>Inflammageing</w:t>
      </w:r>
      <w:proofErr w:type="spellEnd"/>
      <w:r w:rsidRPr="0011590E">
        <w:rPr>
          <w:color w:val="333333"/>
          <w:shd w:val="clear" w:color="auto" w:fill="FFFFFF"/>
        </w:rPr>
        <w:t>" has been coined to explain the underlining inflammatory changes common to most age-associated diseases.</w:t>
      </w:r>
      <w:r w:rsidRPr="0011590E">
        <w:rPr>
          <w:rStyle w:val="apple-converted-space"/>
          <w:color w:val="333333"/>
          <w:shd w:val="clear" w:color="auto" w:fill="FFFFFF"/>
        </w:rPr>
        <w:t> </w:t>
      </w:r>
      <w:r w:rsidRPr="0011590E">
        <w:rPr>
          <w:color w:val="333333"/>
        </w:rPr>
        <w:br/>
      </w:r>
      <w:r w:rsidRPr="0011590E">
        <w:rPr>
          <w:color w:val="333333"/>
          <w:shd w:val="clear" w:color="auto" w:fill="FFFFFF"/>
        </w:rPr>
        <w:t>OA is a degenerative joint disease whose prevalence increases with age, and includes a group of pathologies involving structural degeneration of the joint resulting in pain and disability. Treatment is currently limited to the management of pain, exercise and lifestyle modification, and ultimately joint replacement surgery. There is evidence of OA in all individuals over the age of 60 but symptomatic OA, (disease that requires medical treatment), occurs in only 15%. The reasons why OA only becomes symptomatic in some people remain unexplained.</w:t>
      </w:r>
      <w:r w:rsidRPr="0011590E">
        <w:rPr>
          <w:rStyle w:val="apple-converted-space"/>
          <w:color w:val="333333"/>
          <w:shd w:val="clear" w:color="auto" w:fill="FFFFFF"/>
        </w:rPr>
        <w:t> </w:t>
      </w:r>
      <w:r w:rsidRPr="0011590E">
        <w:rPr>
          <w:color w:val="333333"/>
        </w:rPr>
        <w:br/>
      </w:r>
      <w:r w:rsidRPr="0011590E">
        <w:rPr>
          <w:color w:val="333333"/>
          <w:shd w:val="clear" w:color="auto" w:fill="FFFFFF"/>
        </w:rPr>
        <w:t xml:space="preserve">Recent magnetic resonance imaging studies have highlighted a very high frequency of pathology involving cartilage, bone and </w:t>
      </w:r>
      <w:proofErr w:type="spellStart"/>
      <w:r w:rsidRPr="0011590E">
        <w:rPr>
          <w:color w:val="333333"/>
          <w:shd w:val="clear" w:color="auto" w:fill="FFFFFF"/>
        </w:rPr>
        <w:t>synovium</w:t>
      </w:r>
      <w:proofErr w:type="spellEnd"/>
      <w:r w:rsidRPr="0011590E">
        <w:rPr>
          <w:color w:val="333333"/>
          <w:shd w:val="clear" w:color="auto" w:fill="FFFFFF"/>
        </w:rPr>
        <w:t xml:space="preserve"> (soft tissue lining of the joints), with relevance in structure-pain associations. Inflammation of the </w:t>
      </w:r>
      <w:proofErr w:type="spellStart"/>
      <w:r w:rsidRPr="0011590E">
        <w:rPr>
          <w:color w:val="333333"/>
          <w:shd w:val="clear" w:color="auto" w:fill="FFFFFF"/>
        </w:rPr>
        <w:t>synovium</w:t>
      </w:r>
      <w:proofErr w:type="spellEnd"/>
      <w:r w:rsidRPr="0011590E">
        <w:rPr>
          <w:color w:val="333333"/>
          <w:shd w:val="clear" w:color="auto" w:fill="FFFFFF"/>
        </w:rPr>
        <w:t xml:space="preserve"> (synovitis) is a well-</w:t>
      </w:r>
      <w:proofErr w:type="spellStart"/>
      <w:r w:rsidRPr="0011590E">
        <w:rPr>
          <w:color w:val="333333"/>
          <w:shd w:val="clear" w:color="auto" w:fill="FFFFFF"/>
        </w:rPr>
        <w:t>recognised</w:t>
      </w:r>
      <w:proofErr w:type="spellEnd"/>
      <w:r w:rsidRPr="0011590E">
        <w:rPr>
          <w:color w:val="333333"/>
          <w:shd w:val="clear" w:color="auto" w:fill="FFFFFF"/>
        </w:rPr>
        <w:t xml:space="preserve"> feature of OA, notably with an important role for interleukin-1beta (IL-1β). Many of the age-related defects of the immune system highlighted above are involved in the pathogenesis of OA. Furthermore, mechanical forces which produce cartilage damage breakdown products have been proposed as a source of immune stimulation, promoting persistent low-grade inflammation. Antigen-driven stimuli using collagen breakdown products as neo-antigens were suggested to lead to specific T/B-cell responses. Innate immune responses to calcium crystal deposition were shown to initiate IL-1β production.</w:t>
      </w:r>
      <w:r w:rsidRPr="0011590E">
        <w:rPr>
          <w:rStyle w:val="apple-converted-space"/>
          <w:color w:val="333333"/>
          <w:shd w:val="clear" w:color="auto" w:fill="FFFFFF"/>
        </w:rPr>
        <w:t> </w:t>
      </w:r>
      <w:r w:rsidRPr="0011590E">
        <w:rPr>
          <w:color w:val="333333"/>
        </w:rPr>
        <w:br/>
      </w:r>
      <w:r w:rsidR="0096499B">
        <w:rPr>
          <w:color w:val="333333"/>
          <w:shd w:val="clear" w:color="auto" w:fill="FFFFFF"/>
        </w:rPr>
        <w:t>T</w:t>
      </w:r>
      <w:r w:rsidRPr="0011590E">
        <w:rPr>
          <w:color w:val="333333"/>
          <w:shd w:val="clear" w:color="auto" w:fill="FFFFFF"/>
        </w:rPr>
        <w:t xml:space="preserve">he interactions between the musculoskeletal and the immune system are important sources of divergence between healthy people and patients with OA. We postulate that they can be used to better understand the pathology of OA by distinguishing ageing specific changes from those that </w:t>
      </w:r>
      <w:r w:rsidRPr="0011590E">
        <w:rPr>
          <w:color w:val="333333"/>
          <w:shd w:val="clear" w:color="auto" w:fill="FFFFFF"/>
        </w:rPr>
        <w:lastRenderedPageBreak/>
        <w:t xml:space="preserve">are OA specific. We recently showed that the immune cell composition of the blood of OA patients is quite divergent from that of aged-matched controls notably with major changes in T-cells, loss of regulatory T-cells and alteration in the T to B-cell ratio. Synovitis has been proposed as niche for B-cell maturation and the production of auto-antibodies in OA. However, B-cell infiltration in OA is quite independent of T-cells and the presence of germinal </w:t>
      </w:r>
      <w:proofErr w:type="spellStart"/>
      <w:r w:rsidRPr="0011590E">
        <w:rPr>
          <w:color w:val="333333"/>
          <w:shd w:val="clear" w:color="auto" w:fill="FFFFFF"/>
        </w:rPr>
        <w:t>centre</w:t>
      </w:r>
      <w:proofErr w:type="spellEnd"/>
      <w:r w:rsidRPr="0011590E">
        <w:rPr>
          <w:color w:val="333333"/>
          <w:shd w:val="clear" w:color="auto" w:fill="FFFFFF"/>
        </w:rPr>
        <w:t xml:space="preserve"> like structures is rarely observed.</w:t>
      </w:r>
      <w:r w:rsidRPr="0011590E">
        <w:rPr>
          <w:rStyle w:val="apple-converted-space"/>
          <w:color w:val="333333"/>
          <w:shd w:val="clear" w:color="auto" w:fill="FFFFFF"/>
        </w:rPr>
        <w:t> </w:t>
      </w:r>
      <w:r w:rsidRPr="0011590E">
        <w:rPr>
          <w:color w:val="333333"/>
        </w:rPr>
        <w:br/>
      </w:r>
    </w:p>
    <w:p w:rsidR="00705AE3" w:rsidRPr="00F41012" w:rsidRDefault="00705AE3" w:rsidP="00BC28E9">
      <w:pPr>
        <w:spacing w:line="480" w:lineRule="auto"/>
        <w:jc w:val="both"/>
        <w:rPr>
          <w:color w:val="2A2A2A"/>
          <w:sz w:val="36"/>
          <w:szCs w:val="36"/>
        </w:rPr>
      </w:pPr>
    </w:p>
    <w:p w:rsidR="00CC01A2" w:rsidRPr="00F41012" w:rsidRDefault="00CC01A2" w:rsidP="00BC28E9">
      <w:pPr>
        <w:spacing w:line="480" w:lineRule="auto"/>
        <w:jc w:val="both"/>
        <w:rPr>
          <w:color w:val="2A2A2A"/>
          <w:sz w:val="36"/>
          <w:szCs w:val="36"/>
        </w:rPr>
      </w:pPr>
    </w:p>
    <w:p w:rsidR="0096499B" w:rsidRPr="0096499B" w:rsidRDefault="0096499B" w:rsidP="00BC28E9">
      <w:pPr>
        <w:spacing w:line="480" w:lineRule="auto"/>
        <w:jc w:val="both"/>
        <w:rPr>
          <w:b/>
          <w:color w:val="2A2A2A"/>
          <w:sz w:val="28"/>
          <w:szCs w:val="28"/>
        </w:rPr>
      </w:pPr>
      <w:r w:rsidRPr="0096499B">
        <w:rPr>
          <w:b/>
          <w:color w:val="2A2A2A"/>
          <w:sz w:val="28"/>
          <w:szCs w:val="28"/>
        </w:rPr>
        <w:t>REFERENCE</w:t>
      </w:r>
    </w:p>
    <w:p w:rsidR="00705AE3" w:rsidRDefault="00705AE3" w:rsidP="00BC28E9">
      <w:pPr>
        <w:spacing w:line="480" w:lineRule="auto"/>
        <w:jc w:val="both"/>
      </w:pPr>
      <w:r w:rsidRPr="0096499B">
        <w:rPr>
          <w:color w:val="2A2A2A"/>
        </w:rPr>
        <w:t xml:space="preserve">Stephen .K. (2018). </w:t>
      </w:r>
      <w:proofErr w:type="spellStart"/>
      <w:r w:rsidRPr="0096499B">
        <w:rPr>
          <w:color w:val="2A2A2A"/>
        </w:rPr>
        <w:t>Ostheomyelitis</w:t>
      </w:r>
      <w:proofErr w:type="spellEnd"/>
      <w:r w:rsidRPr="0096499B">
        <w:rPr>
          <w:color w:val="2A2A2A"/>
        </w:rPr>
        <w:t>:</w:t>
      </w:r>
      <w:r w:rsidRPr="0096499B">
        <w:rPr>
          <w:i/>
          <w:color w:val="2A2A2A"/>
        </w:rPr>
        <w:t xml:space="preserve"> Medscape</w:t>
      </w:r>
      <w:r w:rsidR="0096499B">
        <w:rPr>
          <w:color w:val="2A2A2A"/>
        </w:rPr>
        <w:t xml:space="preserve">. 1994 </w:t>
      </w:r>
      <w:r w:rsidRPr="0096499B">
        <w:rPr>
          <w:color w:val="2A2A2A"/>
        </w:rPr>
        <w:t>2020.</w:t>
      </w:r>
      <w:r w:rsidRPr="0096499B">
        <w:t>https://emedicine.medscape.com/article/1348767-overview</w:t>
      </w:r>
      <w:r w:rsidR="0096499B">
        <w:t>.</w:t>
      </w:r>
    </w:p>
    <w:p w:rsidR="0096499B" w:rsidRPr="0096499B" w:rsidRDefault="0096499B" w:rsidP="00BC28E9">
      <w:pPr>
        <w:spacing w:line="480" w:lineRule="auto"/>
        <w:jc w:val="both"/>
      </w:pPr>
    </w:p>
    <w:p w:rsidR="00705AE3" w:rsidRDefault="00705AE3" w:rsidP="00BC28E9">
      <w:pPr>
        <w:spacing w:line="480" w:lineRule="auto"/>
        <w:jc w:val="both"/>
      </w:pPr>
      <w:r w:rsidRPr="0096499B">
        <w:t xml:space="preserve">William .C. (2018).  Medical </w:t>
      </w:r>
      <w:proofErr w:type="spellStart"/>
      <w:r w:rsidRPr="0096499B">
        <w:t>Defination</w:t>
      </w:r>
      <w:proofErr w:type="spellEnd"/>
      <w:r w:rsidRPr="0096499B">
        <w:t xml:space="preserve"> of Osteomyelitis. </w:t>
      </w:r>
      <w:proofErr w:type="spellStart"/>
      <w:r w:rsidRPr="0096499B">
        <w:rPr>
          <w:i/>
        </w:rPr>
        <w:t>MedicineNet</w:t>
      </w:r>
      <w:proofErr w:type="spellEnd"/>
      <w:r w:rsidRPr="0096499B">
        <w:t>.</w:t>
      </w:r>
      <w:r w:rsidR="0096499B" w:rsidRPr="0096499B">
        <w:t xml:space="preserve"> 1996</w:t>
      </w:r>
      <w:r w:rsidR="002B3316" w:rsidRPr="0096499B">
        <w:t>2020.https://www.medicinenet.com/hepatitis_pictures_slideshow/article.htm</w:t>
      </w:r>
      <w:r w:rsidR="0096499B">
        <w:t>.</w:t>
      </w:r>
    </w:p>
    <w:p w:rsidR="0096499B" w:rsidRPr="0096499B" w:rsidRDefault="0096499B" w:rsidP="00BC28E9">
      <w:pPr>
        <w:spacing w:line="480" w:lineRule="auto"/>
        <w:jc w:val="both"/>
      </w:pPr>
    </w:p>
    <w:p w:rsidR="002B3316" w:rsidRDefault="00A031C0" w:rsidP="00BC28E9">
      <w:pPr>
        <w:spacing w:line="480" w:lineRule="auto"/>
        <w:jc w:val="both"/>
        <w:rPr>
          <w:rStyle w:val="Hyperlink"/>
          <w:color w:val="auto"/>
          <w:shd w:val="clear" w:color="auto" w:fill="FFFFFF"/>
        </w:rPr>
      </w:pPr>
      <w:proofErr w:type="spellStart"/>
      <w:r w:rsidRPr="0096499B">
        <w:rPr>
          <w:color w:val="222222"/>
          <w:shd w:val="clear" w:color="auto" w:fill="FFFFFF"/>
        </w:rPr>
        <w:t>Luqmani</w:t>
      </w:r>
      <w:proofErr w:type="spellEnd"/>
      <w:r w:rsidRPr="0096499B">
        <w:rPr>
          <w:color w:val="222222"/>
          <w:shd w:val="clear" w:color="auto" w:fill="FFFFFF"/>
        </w:rPr>
        <w:t xml:space="preserve">, </w:t>
      </w:r>
      <w:proofErr w:type="spellStart"/>
      <w:r w:rsidRPr="0096499B">
        <w:rPr>
          <w:color w:val="222222"/>
          <w:shd w:val="clear" w:color="auto" w:fill="FFFFFF"/>
        </w:rPr>
        <w:t>Raashid</w:t>
      </w:r>
      <w:proofErr w:type="spellEnd"/>
      <w:r w:rsidRPr="0096499B">
        <w:rPr>
          <w:color w:val="222222"/>
          <w:shd w:val="clear" w:color="auto" w:fill="FFFFFF"/>
        </w:rPr>
        <w:t>; Robb, James; Daniel, Porter; Benjamin, Joseph (2013).</w:t>
      </w:r>
      <w:r w:rsidRPr="0096499B">
        <w:rPr>
          <w:rStyle w:val="apple-converted-space"/>
          <w:color w:val="222222"/>
          <w:shd w:val="clear" w:color="auto" w:fill="FFFFFF"/>
        </w:rPr>
        <w:t> </w:t>
      </w:r>
      <w:proofErr w:type="spellStart"/>
      <w:r w:rsidRPr="0096499B">
        <w:rPr>
          <w:i/>
          <w:iCs/>
          <w:color w:val="222222"/>
          <w:shd w:val="clear" w:color="auto" w:fill="FFFFFF"/>
        </w:rPr>
        <w:t>Orthopaedics</w:t>
      </w:r>
      <w:proofErr w:type="spellEnd"/>
      <w:r w:rsidRPr="0096499B">
        <w:rPr>
          <w:i/>
          <w:iCs/>
          <w:color w:val="222222"/>
          <w:shd w:val="clear" w:color="auto" w:fill="FFFFFF"/>
        </w:rPr>
        <w:t>, Trauma and Rheumatology</w:t>
      </w:r>
      <w:r w:rsidRPr="0096499B">
        <w:rPr>
          <w:rStyle w:val="apple-converted-space"/>
          <w:color w:val="222222"/>
          <w:shd w:val="clear" w:color="auto" w:fill="FFFFFF"/>
        </w:rPr>
        <w:t> </w:t>
      </w:r>
      <w:r w:rsidRPr="0096499B">
        <w:rPr>
          <w:color w:val="222222"/>
          <w:shd w:val="clear" w:color="auto" w:fill="FFFFFF"/>
        </w:rPr>
        <w:t>(second ed.). Mosby. p. 96.</w:t>
      </w:r>
      <w:hyperlink r:id="rId27" w:tooltip="ISBN (identifier)" w:history="1">
        <w:r w:rsidRPr="0096499B">
          <w:rPr>
            <w:rStyle w:val="Hyperlink"/>
            <w:color w:val="auto"/>
            <w:u w:val="none"/>
            <w:shd w:val="clear" w:color="auto" w:fill="FFFFFF"/>
          </w:rPr>
          <w:t>ISBN</w:t>
        </w:r>
      </w:hyperlink>
      <w:r w:rsidRPr="0096499B">
        <w:rPr>
          <w:shd w:val="clear" w:color="auto" w:fill="FFFFFF"/>
        </w:rPr>
        <w:t> </w:t>
      </w:r>
      <w:hyperlink r:id="rId28" w:tooltip="Special:BookSources/978-0723436805" w:history="1">
        <w:r w:rsidRPr="0096499B">
          <w:rPr>
            <w:rStyle w:val="Hyperlink"/>
            <w:color w:val="auto"/>
            <w:shd w:val="clear" w:color="auto" w:fill="FFFFFF"/>
          </w:rPr>
          <w:t>978-0723436805</w:t>
        </w:r>
      </w:hyperlink>
      <w:r w:rsidR="0096499B">
        <w:rPr>
          <w:rStyle w:val="Hyperlink"/>
          <w:color w:val="auto"/>
          <w:shd w:val="clear" w:color="auto" w:fill="FFFFFF"/>
        </w:rPr>
        <w:t>.</w:t>
      </w:r>
    </w:p>
    <w:p w:rsidR="0096499B" w:rsidRPr="0096499B" w:rsidRDefault="0096499B" w:rsidP="00BC28E9">
      <w:pPr>
        <w:spacing w:line="480" w:lineRule="auto"/>
        <w:jc w:val="both"/>
        <w:rPr>
          <w:color w:val="2A2A2A"/>
        </w:rPr>
      </w:pPr>
    </w:p>
    <w:p w:rsidR="001807DD" w:rsidRDefault="000B3F85" w:rsidP="00BC28E9">
      <w:pPr>
        <w:spacing w:line="480" w:lineRule="auto"/>
        <w:jc w:val="both"/>
        <w:rPr>
          <w:rStyle w:val="Hyperlink"/>
          <w:color w:val="auto"/>
          <w:u w:val="none"/>
          <w:shd w:val="clear" w:color="auto" w:fill="FFFFFF"/>
        </w:rPr>
      </w:pPr>
      <w:r w:rsidRPr="0096499B">
        <w:rPr>
          <w:color w:val="222222"/>
          <w:shd w:val="clear" w:color="auto" w:fill="FFFFFF"/>
        </w:rPr>
        <w:t xml:space="preserve">Kumar, Vinay; Abbas, </w:t>
      </w:r>
      <w:proofErr w:type="spellStart"/>
      <w:r w:rsidRPr="0096499B">
        <w:rPr>
          <w:color w:val="222222"/>
          <w:shd w:val="clear" w:color="auto" w:fill="FFFFFF"/>
        </w:rPr>
        <w:t>Abul</w:t>
      </w:r>
      <w:proofErr w:type="spellEnd"/>
      <w:r w:rsidRPr="0096499B">
        <w:rPr>
          <w:color w:val="222222"/>
          <w:shd w:val="clear" w:color="auto" w:fill="FFFFFF"/>
        </w:rPr>
        <w:t xml:space="preserve"> K.; </w:t>
      </w:r>
      <w:proofErr w:type="spellStart"/>
      <w:r w:rsidRPr="0096499B">
        <w:rPr>
          <w:color w:val="222222"/>
          <w:shd w:val="clear" w:color="auto" w:fill="FFFFFF"/>
        </w:rPr>
        <w:t>Fausto</w:t>
      </w:r>
      <w:proofErr w:type="spellEnd"/>
      <w:r w:rsidRPr="0096499B">
        <w:rPr>
          <w:color w:val="222222"/>
          <w:shd w:val="clear" w:color="auto" w:fill="FFFFFF"/>
        </w:rPr>
        <w:t>, Nelson; &amp; Mitchell, Richard N. (2007).</w:t>
      </w:r>
      <w:r w:rsidRPr="0096499B">
        <w:rPr>
          <w:rStyle w:val="apple-converted-space"/>
          <w:color w:val="222222"/>
          <w:shd w:val="clear" w:color="auto" w:fill="FFFFFF"/>
        </w:rPr>
        <w:t> </w:t>
      </w:r>
      <w:r w:rsidRPr="0096499B">
        <w:rPr>
          <w:i/>
          <w:iCs/>
          <w:color w:val="222222"/>
          <w:shd w:val="clear" w:color="auto" w:fill="FFFFFF"/>
        </w:rPr>
        <w:t>Robbins Basic Pathology</w:t>
      </w:r>
      <w:r w:rsidRPr="0096499B">
        <w:rPr>
          <w:rStyle w:val="apple-converted-space"/>
          <w:color w:val="222222"/>
          <w:shd w:val="clear" w:color="auto" w:fill="FFFFFF"/>
        </w:rPr>
        <w:t> </w:t>
      </w:r>
      <w:r w:rsidRPr="0096499B">
        <w:rPr>
          <w:color w:val="222222"/>
          <w:shd w:val="clear" w:color="auto" w:fill="FFFFFF"/>
        </w:rPr>
        <w:t>(8th ed.). Saunders Elsevier. pp. 810–</w:t>
      </w:r>
      <w:r w:rsidRPr="0096499B">
        <w:rPr>
          <w:shd w:val="clear" w:color="auto" w:fill="FFFFFF"/>
        </w:rPr>
        <w:t>11</w:t>
      </w:r>
      <w:hyperlink r:id="rId29" w:tooltip="ISBN (identifier)" w:history="1">
        <w:r w:rsidRPr="0096499B">
          <w:rPr>
            <w:rStyle w:val="Hyperlink"/>
            <w:color w:val="auto"/>
            <w:u w:val="none"/>
            <w:shd w:val="clear" w:color="auto" w:fill="FFFFFF"/>
          </w:rPr>
          <w:t>ISBN</w:t>
        </w:r>
      </w:hyperlink>
      <w:r w:rsidRPr="0096499B">
        <w:rPr>
          <w:shd w:val="clear" w:color="auto" w:fill="FFFFFF"/>
        </w:rPr>
        <w:t> </w:t>
      </w:r>
      <w:hyperlink r:id="rId30" w:tooltip="Special:BookSources/978-1-4160-2973-1" w:history="1">
        <w:r w:rsidRPr="0096499B">
          <w:rPr>
            <w:rStyle w:val="Hyperlink"/>
            <w:color w:val="auto"/>
            <w:u w:val="none"/>
            <w:shd w:val="clear" w:color="auto" w:fill="FFFFFF"/>
          </w:rPr>
          <w:t>978-1-4160-2973-1</w:t>
        </w:r>
      </w:hyperlink>
      <w:r w:rsidR="0096499B">
        <w:rPr>
          <w:rStyle w:val="Hyperlink"/>
          <w:color w:val="auto"/>
          <w:u w:val="none"/>
          <w:shd w:val="clear" w:color="auto" w:fill="FFFFFF"/>
        </w:rPr>
        <w:t>.</w:t>
      </w:r>
    </w:p>
    <w:p w:rsidR="0096499B" w:rsidRPr="0096499B" w:rsidRDefault="0096499B" w:rsidP="00BC28E9">
      <w:pPr>
        <w:spacing w:line="480" w:lineRule="auto"/>
        <w:jc w:val="both"/>
        <w:rPr>
          <w:color w:val="2A2A2A"/>
        </w:rPr>
      </w:pPr>
    </w:p>
    <w:p w:rsidR="001807DD" w:rsidRPr="0096499B" w:rsidRDefault="005400E6" w:rsidP="00BC28E9">
      <w:pPr>
        <w:spacing w:line="480" w:lineRule="auto"/>
        <w:jc w:val="both"/>
        <w:rPr>
          <w:color w:val="2A2A2A"/>
        </w:rPr>
      </w:pPr>
      <w:r w:rsidRPr="0096499B">
        <w:rPr>
          <w:color w:val="222222"/>
          <w:shd w:val="clear" w:color="auto" w:fill="FFFFFF"/>
        </w:rPr>
        <w:lastRenderedPageBreak/>
        <w:t>King MD, Randall W, Johnson D (2006-07-13).</w:t>
      </w:r>
      <w:hyperlink r:id="rId31" w:history="1">
        <w:r w:rsidRPr="0096499B">
          <w:rPr>
            <w:rStyle w:val="Hyperlink"/>
            <w:color w:val="663366"/>
            <w:shd w:val="clear" w:color="auto" w:fill="FFFFFF"/>
          </w:rPr>
          <w:t>"Osteomyelitis"</w:t>
        </w:r>
      </w:hyperlink>
      <w:r w:rsidRPr="0096499B">
        <w:rPr>
          <w:color w:val="222222"/>
          <w:shd w:val="clear" w:color="auto" w:fill="FFFFFF"/>
        </w:rPr>
        <w:t>.</w:t>
      </w:r>
      <w:r w:rsidRPr="0096499B">
        <w:rPr>
          <w:rStyle w:val="apple-converted-space"/>
          <w:color w:val="222222"/>
          <w:shd w:val="clear" w:color="auto" w:fill="FFFFFF"/>
        </w:rPr>
        <w:t> </w:t>
      </w:r>
      <w:proofErr w:type="spellStart"/>
      <w:r w:rsidRPr="0096499B">
        <w:rPr>
          <w:i/>
          <w:iCs/>
          <w:shd w:val="clear" w:color="auto" w:fill="FFFFFF"/>
        </w:rPr>
        <w:fldChar w:fldCharType="begin"/>
      </w:r>
      <w:r w:rsidRPr="0096499B">
        <w:rPr>
          <w:i/>
          <w:iCs/>
          <w:shd w:val="clear" w:color="auto" w:fill="FFFFFF"/>
        </w:rPr>
        <w:instrText xml:space="preserve"> HYPERLINK "https://en.wikipedia.org/wiki/EMedicine" \o "EMedicine" </w:instrText>
      </w:r>
      <w:r w:rsidRPr="0096499B">
        <w:rPr>
          <w:i/>
          <w:iCs/>
          <w:shd w:val="clear" w:color="auto" w:fill="FFFFFF"/>
        </w:rPr>
        <w:fldChar w:fldCharType="separate"/>
      </w:r>
      <w:r w:rsidRPr="0096499B">
        <w:rPr>
          <w:rStyle w:val="Hyperlink"/>
          <w:i/>
          <w:iCs/>
          <w:color w:val="auto"/>
          <w:shd w:val="clear" w:color="auto" w:fill="FFFFFF"/>
        </w:rPr>
        <w:t>eMedicine</w:t>
      </w:r>
      <w:proofErr w:type="spellEnd"/>
      <w:r w:rsidRPr="0096499B">
        <w:rPr>
          <w:i/>
          <w:iCs/>
          <w:shd w:val="clear" w:color="auto" w:fill="FFFFFF"/>
        </w:rPr>
        <w:fldChar w:fldCharType="end"/>
      </w:r>
      <w:r w:rsidRPr="0096499B">
        <w:rPr>
          <w:shd w:val="clear" w:color="auto" w:fill="FFFFFF"/>
        </w:rPr>
        <w:t>.</w:t>
      </w:r>
      <w:r w:rsidRPr="0096499B">
        <w:rPr>
          <w:rStyle w:val="apple-converted-space"/>
          <w:shd w:val="clear" w:color="auto" w:fill="FFFFFF"/>
        </w:rPr>
        <w:t> </w:t>
      </w:r>
      <w:hyperlink r:id="rId32" w:tooltip="WebMD" w:history="1">
        <w:r w:rsidRPr="0096499B">
          <w:rPr>
            <w:rStyle w:val="Hyperlink"/>
            <w:color w:val="auto"/>
            <w:shd w:val="clear" w:color="auto" w:fill="FFFFFF"/>
          </w:rPr>
          <w:t>WebMD</w:t>
        </w:r>
      </w:hyperlink>
      <w:r w:rsidRPr="0096499B">
        <w:rPr>
          <w:color w:val="222222"/>
          <w:shd w:val="clear" w:color="auto" w:fill="FFFFFF"/>
        </w:rPr>
        <w:t>.</w:t>
      </w:r>
      <w:r w:rsidRPr="0096499B">
        <w:rPr>
          <w:rStyle w:val="apple-converted-space"/>
          <w:color w:val="222222"/>
          <w:shd w:val="clear" w:color="auto" w:fill="FFFFFF"/>
        </w:rPr>
        <w:t> </w:t>
      </w:r>
      <w:proofErr w:type="spellStart"/>
      <w:r w:rsidRPr="0096499B">
        <w:fldChar w:fldCharType="begin"/>
      </w:r>
      <w:r w:rsidRPr="0096499B">
        <w:instrText xml:space="preserve"> HYPERLINK "https://web.archive.org/web/20071109232538/http:/www.emedicine.com/EMERG/topic349.htm" </w:instrText>
      </w:r>
      <w:r w:rsidRPr="0096499B">
        <w:fldChar w:fldCharType="separate"/>
      </w:r>
      <w:r w:rsidRPr="0096499B">
        <w:rPr>
          <w:rStyle w:val="Hyperlink"/>
          <w:color w:val="663366"/>
          <w:shd w:val="clear" w:color="auto" w:fill="FFFFFF"/>
        </w:rPr>
        <w:t>Archived</w:t>
      </w:r>
      <w:r w:rsidRPr="0096499B">
        <w:fldChar w:fldCharType="end"/>
      </w:r>
      <w:r w:rsidRPr="0096499B">
        <w:rPr>
          <w:color w:val="222222"/>
          <w:shd w:val="clear" w:color="auto" w:fill="FFFFFF"/>
        </w:rPr>
        <w:t>from</w:t>
      </w:r>
      <w:proofErr w:type="spellEnd"/>
      <w:r w:rsidRPr="0096499B">
        <w:rPr>
          <w:color w:val="222222"/>
          <w:shd w:val="clear" w:color="auto" w:fill="FFFFFF"/>
        </w:rPr>
        <w:t xml:space="preserve"> the original on 2007-11-09</w:t>
      </w:r>
      <w:r w:rsidRPr="0096499B">
        <w:rPr>
          <w:rStyle w:val="reference-accessdate"/>
          <w:color w:val="222222"/>
          <w:shd w:val="clear" w:color="auto" w:fill="FFFFFF"/>
        </w:rPr>
        <w:t>.</w:t>
      </w:r>
    </w:p>
    <w:p w:rsidR="0096499B" w:rsidRDefault="005400E6" w:rsidP="00BC28E9">
      <w:pPr>
        <w:spacing w:line="480" w:lineRule="auto"/>
        <w:jc w:val="both"/>
        <w:rPr>
          <w:color w:val="222222"/>
          <w:shd w:val="clear" w:color="auto" w:fill="FFFFFF"/>
        </w:rPr>
      </w:pPr>
      <w:r w:rsidRPr="0096499B">
        <w:rPr>
          <w:color w:val="222222"/>
          <w:shd w:val="clear" w:color="auto" w:fill="FFFFFF"/>
        </w:rPr>
        <w:t>Ellington. "Microbial Pathogenesis" (1999)</w:t>
      </w:r>
      <w:r w:rsidR="0096499B">
        <w:rPr>
          <w:color w:val="222222"/>
          <w:shd w:val="clear" w:color="auto" w:fill="FFFFFF"/>
        </w:rPr>
        <w:t>.</w:t>
      </w:r>
    </w:p>
    <w:p w:rsidR="0096499B" w:rsidRDefault="0096499B" w:rsidP="00BC28E9">
      <w:pPr>
        <w:spacing w:line="480" w:lineRule="auto"/>
        <w:jc w:val="both"/>
        <w:rPr>
          <w:color w:val="222222"/>
          <w:shd w:val="clear" w:color="auto" w:fill="FFFFFF"/>
        </w:rPr>
      </w:pPr>
    </w:p>
    <w:p w:rsidR="0096499B" w:rsidRDefault="00416F1B" w:rsidP="00BC28E9">
      <w:pPr>
        <w:spacing w:line="480" w:lineRule="auto"/>
        <w:jc w:val="both"/>
        <w:rPr>
          <w:color w:val="222222"/>
          <w:shd w:val="clear" w:color="auto" w:fill="FFFFFF"/>
        </w:rPr>
      </w:pPr>
      <w:r w:rsidRPr="0096499B">
        <w:rPr>
          <w:color w:val="000000"/>
          <w:bdr w:val="none" w:sz="0" w:space="0" w:color="auto" w:frame="1"/>
        </w:rPr>
        <w:t>Calhoun JH</w:t>
      </w:r>
      <w:r w:rsidRPr="0096499B">
        <w:rPr>
          <w:color w:val="000000"/>
        </w:rPr>
        <w:t>, </w:t>
      </w:r>
      <w:proofErr w:type="spellStart"/>
      <w:r w:rsidRPr="0096499B">
        <w:rPr>
          <w:color w:val="000000"/>
          <w:bdr w:val="none" w:sz="0" w:space="0" w:color="auto" w:frame="1"/>
        </w:rPr>
        <w:t>Manring</w:t>
      </w:r>
      <w:proofErr w:type="spellEnd"/>
      <w:r w:rsidRPr="0096499B">
        <w:rPr>
          <w:color w:val="000000"/>
          <w:bdr w:val="none" w:sz="0" w:space="0" w:color="auto" w:frame="1"/>
        </w:rPr>
        <w:t> MM</w:t>
      </w:r>
      <w:r w:rsidRPr="0096499B">
        <w:rPr>
          <w:color w:val="000000"/>
        </w:rPr>
        <w:t>, </w:t>
      </w:r>
      <w:proofErr w:type="spellStart"/>
      <w:r w:rsidRPr="0096499B">
        <w:rPr>
          <w:color w:val="000000"/>
          <w:bdr w:val="none" w:sz="0" w:space="0" w:color="auto" w:frame="1"/>
        </w:rPr>
        <w:t>Shirtliff</w:t>
      </w:r>
      <w:proofErr w:type="spellEnd"/>
      <w:r w:rsidRPr="0096499B">
        <w:rPr>
          <w:color w:val="000000"/>
          <w:bdr w:val="none" w:sz="0" w:space="0" w:color="auto" w:frame="1"/>
        </w:rPr>
        <w:t> M</w:t>
      </w:r>
      <w:r w:rsidRPr="0096499B">
        <w:rPr>
          <w:color w:val="000000"/>
          <w:bdr w:val="none" w:sz="0" w:space="0" w:color="auto" w:frame="1"/>
          <w:shd w:val="clear" w:color="auto" w:fill="FFFFFF"/>
        </w:rPr>
        <w:t>. 2009. Osteomyelitis of the long bones. </w:t>
      </w:r>
      <w:proofErr w:type="spellStart"/>
      <w:r w:rsidRPr="0096499B">
        <w:rPr>
          <w:color w:val="000000"/>
          <w:bdr w:val="none" w:sz="0" w:space="0" w:color="auto" w:frame="1"/>
          <w:shd w:val="clear" w:color="auto" w:fill="FFFFFF"/>
        </w:rPr>
        <w:t>Semin</w:t>
      </w:r>
      <w:proofErr w:type="spellEnd"/>
      <w:r w:rsidRPr="0096499B">
        <w:rPr>
          <w:color w:val="000000"/>
          <w:bdr w:val="none" w:sz="0" w:space="0" w:color="auto" w:frame="1"/>
          <w:shd w:val="clear" w:color="auto" w:fill="FFFFFF"/>
        </w:rPr>
        <w:t xml:space="preserve"> </w:t>
      </w:r>
      <w:proofErr w:type="spellStart"/>
      <w:r w:rsidRPr="0096499B">
        <w:rPr>
          <w:color w:val="000000"/>
          <w:bdr w:val="none" w:sz="0" w:space="0" w:color="auto" w:frame="1"/>
          <w:shd w:val="clear" w:color="auto" w:fill="FFFFFF"/>
        </w:rPr>
        <w:t>Plast</w:t>
      </w:r>
      <w:proofErr w:type="spellEnd"/>
      <w:r w:rsidRPr="0096499B">
        <w:rPr>
          <w:color w:val="000000"/>
          <w:bdr w:val="none" w:sz="0" w:space="0" w:color="auto" w:frame="1"/>
          <w:shd w:val="clear" w:color="auto" w:fill="FFFFFF"/>
        </w:rPr>
        <w:t xml:space="preserve"> Surg</w:t>
      </w:r>
      <w:r w:rsidRPr="0096499B">
        <w:rPr>
          <w:b/>
          <w:bCs/>
          <w:color w:val="000000"/>
          <w:bdr w:val="none" w:sz="0" w:space="0" w:color="auto" w:frame="1"/>
          <w:shd w:val="clear" w:color="auto" w:fill="FFFFFF"/>
        </w:rPr>
        <w:t>23</w:t>
      </w:r>
      <w:r w:rsidRPr="0096499B">
        <w:rPr>
          <w:color w:val="000000"/>
          <w:bdr w:val="none" w:sz="0" w:space="0" w:color="auto" w:frame="1"/>
          <w:shd w:val="clear" w:color="auto" w:fill="FFFFFF"/>
        </w:rPr>
        <w:t>:59–72. doi:10.1055/s-0029-1214158.</w:t>
      </w:r>
      <w:r w:rsidR="0096499B">
        <w:rPr>
          <w:color w:val="222222"/>
          <w:shd w:val="clear" w:color="auto" w:fill="FFFFFF"/>
        </w:rPr>
        <w:t xml:space="preserve"> </w:t>
      </w:r>
    </w:p>
    <w:p w:rsidR="0096499B" w:rsidRDefault="0096499B" w:rsidP="00BC28E9">
      <w:pPr>
        <w:spacing w:line="480" w:lineRule="auto"/>
        <w:jc w:val="both"/>
        <w:rPr>
          <w:color w:val="222222"/>
          <w:shd w:val="clear" w:color="auto" w:fill="FFFFFF"/>
        </w:rPr>
      </w:pPr>
    </w:p>
    <w:p w:rsidR="0096499B" w:rsidRDefault="00416F1B" w:rsidP="00BC28E9">
      <w:pPr>
        <w:spacing w:line="480" w:lineRule="auto"/>
        <w:jc w:val="both"/>
        <w:rPr>
          <w:color w:val="222222"/>
          <w:shd w:val="clear" w:color="auto" w:fill="FFFFFF"/>
        </w:rPr>
      </w:pPr>
      <w:proofErr w:type="spellStart"/>
      <w:r w:rsidRPr="0096499B">
        <w:rPr>
          <w:color w:val="000000"/>
          <w:bdr w:val="none" w:sz="0" w:space="0" w:color="auto" w:frame="1"/>
        </w:rPr>
        <w:t>Oryan</w:t>
      </w:r>
      <w:proofErr w:type="spellEnd"/>
      <w:r w:rsidRPr="0096499B">
        <w:rPr>
          <w:color w:val="000000"/>
          <w:bdr w:val="none" w:sz="0" w:space="0" w:color="auto" w:frame="1"/>
        </w:rPr>
        <w:t> A</w:t>
      </w:r>
      <w:r w:rsidRPr="0096499B">
        <w:rPr>
          <w:color w:val="000000"/>
        </w:rPr>
        <w:t>, </w:t>
      </w:r>
      <w:proofErr w:type="spellStart"/>
      <w:r w:rsidRPr="0096499B">
        <w:rPr>
          <w:color w:val="000000"/>
          <w:bdr w:val="none" w:sz="0" w:space="0" w:color="auto" w:frame="1"/>
        </w:rPr>
        <w:t>Alidadi</w:t>
      </w:r>
      <w:proofErr w:type="spellEnd"/>
      <w:r w:rsidRPr="0096499B">
        <w:rPr>
          <w:color w:val="000000"/>
          <w:bdr w:val="none" w:sz="0" w:space="0" w:color="auto" w:frame="1"/>
        </w:rPr>
        <w:t> S</w:t>
      </w:r>
      <w:r w:rsidRPr="0096499B">
        <w:rPr>
          <w:color w:val="000000"/>
        </w:rPr>
        <w:t>, </w:t>
      </w:r>
      <w:proofErr w:type="spellStart"/>
      <w:r w:rsidRPr="0096499B">
        <w:rPr>
          <w:color w:val="000000"/>
          <w:bdr w:val="none" w:sz="0" w:space="0" w:color="auto" w:frame="1"/>
        </w:rPr>
        <w:t>Moshiri</w:t>
      </w:r>
      <w:proofErr w:type="spellEnd"/>
      <w:r w:rsidRPr="0096499B">
        <w:rPr>
          <w:color w:val="000000"/>
          <w:bdr w:val="none" w:sz="0" w:space="0" w:color="auto" w:frame="1"/>
        </w:rPr>
        <w:t> A</w:t>
      </w:r>
      <w:r w:rsidRPr="0096499B">
        <w:rPr>
          <w:color w:val="000000"/>
        </w:rPr>
        <w:t>, </w:t>
      </w:r>
      <w:proofErr w:type="spellStart"/>
      <w:r w:rsidRPr="0096499B">
        <w:rPr>
          <w:color w:val="000000"/>
          <w:bdr w:val="none" w:sz="0" w:space="0" w:color="auto" w:frame="1"/>
        </w:rPr>
        <w:t>Maffulli</w:t>
      </w:r>
      <w:proofErr w:type="spellEnd"/>
      <w:r w:rsidRPr="0096499B">
        <w:rPr>
          <w:color w:val="000000"/>
          <w:bdr w:val="none" w:sz="0" w:space="0" w:color="auto" w:frame="1"/>
        </w:rPr>
        <w:t> N</w:t>
      </w:r>
      <w:r w:rsidRPr="0096499B">
        <w:rPr>
          <w:color w:val="000000"/>
          <w:bdr w:val="none" w:sz="0" w:space="0" w:color="auto" w:frame="1"/>
          <w:shd w:val="clear" w:color="auto" w:fill="FFFFFF"/>
        </w:rPr>
        <w:t xml:space="preserve">. 2014. Bone regenerative medicine: classic options, novel strategies, and future directions. J </w:t>
      </w:r>
      <w:proofErr w:type="spellStart"/>
      <w:r w:rsidRPr="0096499B">
        <w:rPr>
          <w:color w:val="000000"/>
          <w:bdr w:val="none" w:sz="0" w:space="0" w:color="auto" w:frame="1"/>
          <w:shd w:val="clear" w:color="auto" w:fill="FFFFFF"/>
        </w:rPr>
        <w:t>Orthop</w:t>
      </w:r>
      <w:proofErr w:type="spellEnd"/>
      <w:r w:rsidRPr="0096499B">
        <w:rPr>
          <w:color w:val="000000"/>
          <w:bdr w:val="none" w:sz="0" w:space="0" w:color="auto" w:frame="1"/>
          <w:shd w:val="clear" w:color="auto" w:fill="FFFFFF"/>
        </w:rPr>
        <w:t xml:space="preserve"> </w:t>
      </w:r>
      <w:proofErr w:type="spellStart"/>
      <w:r w:rsidRPr="0096499B">
        <w:rPr>
          <w:color w:val="000000"/>
          <w:bdr w:val="none" w:sz="0" w:space="0" w:color="auto" w:frame="1"/>
          <w:shd w:val="clear" w:color="auto" w:fill="FFFFFF"/>
        </w:rPr>
        <w:t>Surg</w:t>
      </w:r>
      <w:proofErr w:type="spellEnd"/>
      <w:r w:rsidRPr="0096499B">
        <w:rPr>
          <w:color w:val="000000"/>
          <w:bdr w:val="none" w:sz="0" w:space="0" w:color="auto" w:frame="1"/>
          <w:shd w:val="clear" w:color="auto" w:fill="FFFFFF"/>
        </w:rPr>
        <w:t xml:space="preserve"> Res </w:t>
      </w:r>
      <w:r w:rsidRPr="0096499B">
        <w:rPr>
          <w:b/>
          <w:bCs/>
          <w:color w:val="000000"/>
          <w:bdr w:val="none" w:sz="0" w:space="0" w:color="auto" w:frame="1"/>
          <w:shd w:val="clear" w:color="auto" w:fill="FFFFFF"/>
        </w:rPr>
        <w:t>9</w:t>
      </w:r>
      <w:r w:rsidRPr="0096499B">
        <w:rPr>
          <w:color w:val="000000"/>
          <w:bdr w:val="none" w:sz="0" w:space="0" w:color="auto" w:frame="1"/>
          <w:shd w:val="clear" w:color="auto" w:fill="FFFFFF"/>
        </w:rPr>
        <w:t>:18. doi:10.1186/1749-799X-9-18.</w:t>
      </w:r>
      <w:r w:rsidR="0096499B">
        <w:rPr>
          <w:color w:val="222222"/>
          <w:shd w:val="clear" w:color="auto" w:fill="FFFFFF"/>
        </w:rPr>
        <w:t xml:space="preserve"> </w:t>
      </w:r>
    </w:p>
    <w:p w:rsidR="0096499B" w:rsidRDefault="0096499B" w:rsidP="00BC28E9">
      <w:pPr>
        <w:spacing w:line="480" w:lineRule="auto"/>
        <w:jc w:val="both"/>
        <w:rPr>
          <w:color w:val="222222"/>
          <w:shd w:val="clear" w:color="auto" w:fill="FFFFFF"/>
        </w:rPr>
      </w:pPr>
    </w:p>
    <w:p w:rsidR="0096499B" w:rsidRDefault="005B2559" w:rsidP="00BC28E9">
      <w:pPr>
        <w:spacing w:line="480" w:lineRule="auto"/>
        <w:jc w:val="both"/>
        <w:rPr>
          <w:color w:val="222222"/>
          <w:shd w:val="clear" w:color="auto" w:fill="FFFFFF"/>
        </w:rPr>
      </w:pPr>
      <w:r w:rsidRPr="0096499B">
        <w:rPr>
          <w:color w:val="000000"/>
          <w:bdr w:val="none" w:sz="0" w:space="0" w:color="auto" w:frame="1"/>
        </w:rPr>
        <w:t>Lima AL</w:t>
      </w:r>
      <w:r w:rsidRPr="0096499B">
        <w:rPr>
          <w:color w:val="000000"/>
        </w:rPr>
        <w:t>, </w:t>
      </w:r>
      <w:r w:rsidRPr="0096499B">
        <w:rPr>
          <w:color w:val="000000"/>
          <w:bdr w:val="none" w:sz="0" w:space="0" w:color="auto" w:frame="1"/>
        </w:rPr>
        <w:t>Oliveira PR</w:t>
      </w:r>
      <w:r w:rsidRPr="0096499B">
        <w:rPr>
          <w:color w:val="000000"/>
        </w:rPr>
        <w:t>, </w:t>
      </w:r>
      <w:r w:rsidRPr="0096499B">
        <w:rPr>
          <w:color w:val="000000"/>
          <w:bdr w:val="none" w:sz="0" w:space="0" w:color="auto" w:frame="1"/>
        </w:rPr>
        <w:t>Carvalho VC</w:t>
      </w:r>
      <w:r w:rsidRPr="0096499B">
        <w:rPr>
          <w:color w:val="000000"/>
        </w:rPr>
        <w:t>, </w:t>
      </w:r>
      <w:r w:rsidRPr="0096499B">
        <w:rPr>
          <w:color w:val="000000"/>
          <w:bdr w:val="none" w:sz="0" w:space="0" w:color="auto" w:frame="1"/>
        </w:rPr>
        <w:t>Cimerman S</w:t>
      </w:r>
      <w:r w:rsidRPr="0096499B">
        <w:rPr>
          <w:color w:val="000000"/>
        </w:rPr>
        <w:t>, </w:t>
      </w:r>
      <w:r w:rsidRPr="0096499B">
        <w:rPr>
          <w:color w:val="000000"/>
          <w:bdr w:val="none" w:sz="0" w:space="0" w:color="auto" w:frame="1"/>
        </w:rPr>
        <w:t>Savio E</w:t>
      </w:r>
      <w:r w:rsidRPr="0096499B">
        <w:rPr>
          <w:color w:val="000000"/>
          <w:bdr w:val="none" w:sz="0" w:space="0" w:color="auto" w:frame="1"/>
          <w:shd w:val="clear" w:color="auto" w:fill="FFFFFF"/>
        </w:rPr>
        <w:t>. 2014. Recommendations for the treatment of osteomyelitis. </w:t>
      </w:r>
      <w:proofErr w:type="spellStart"/>
      <w:r w:rsidRPr="0096499B">
        <w:rPr>
          <w:color w:val="000000"/>
          <w:bdr w:val="none" w:sz="0" w:space="0" w:color="auto" w:frame="1"/>
          <w:shd w:val="clear" w:color="auto" w:fill="FFFFFF"/>
        </w:rPr>
        <w:t>Braz</w:t>
      </w:r>
      <w:proofErr w:type="spellEnd"/>
      <w:r w:rsidRPr="0096499B">
        <w:rPr>
          <w:color w:val="000000"/>
          <w:bdr w:val="none" w:sz="0" w:space="0" w:color="auto" w:frame="1"/>
          <w:shd w:val="clear" w:color="auto" w:fill="FFFFFF"/>
        </w:rPr>
        <w:t xml:space="preserve"> J Infect Dis </w:t>
      </w:r>
      <w:r w:rsidRPr="0096499B">
        <w:rPr>
          <w:b/>
          <w:bCs/>
          <w:color w:val="000000"/>
          <w:bdr w:val="none" w:sz="0" w:space="0" w:color="auto" w:frame="1"/>
          <w:shd w:val="clear" w:color="auto" w:fill="FFFFFF"/>
        </w:rPr>
        <w:t>18</w:t>
      </w:r>
      <w:r w:rsidRPr="0096499B">
        <w:rPr>
          <w:color w:val="000000"/>
          <w:bdr w:val="none" w:sz="0" w:space="0" w:color="auto" w:frame="1"/>
          <w:shd w:val="clear" w:color="auto" w:fill="FFFFFF"/>
        </w:rPr>
        <w:t>:526–534. doi:10.1016/j.bjid.2013.12.005</w:t>
      </w:r>
      <w:r w:rsidR="0096499B">
        <w:rPr>
          <w:color w:val="222222"/>
          <w:shd w:val="clear" w:color="auto" w:fill="FFFFFF"/>
        </w:rPr>
        <w:t xml:space="preserve">. </w:t>
      </w:r>
    </w:p>
    <w:p w:rsidR="0096499B" w:rsidRDefault="0096499B" w:rsidP="00BC28E9">
      <w:pPr>
        <w:spacing w:line="480" w:lineRule="auto"/>
        <w:jc w:val="both"/>
        <w:rPr>
          <w:color w:val="222222"/>
          <w:shd w:val="clear" w:color="auto" w:fill="FFFFFF"/>
        </w:rPr>
      </w:pPr>
    </w:p>
    <w:p w:rsidR="0096499B" w:rsidRDefault="005B2559" w:rsidP="00BC28E9">
      <w:pPr>
        <w:spacing w:line="480" w:lineRule="auto"/>
        <w:jc w:val="both"/>
        <w:rPr>
          <w:color w:val="222222"/>
          <w:shd w:val="clear" w:color="auto" w:fill="FFFFFF"/>
        </w:rPr>
      </w:pPr>
      <w:r w:rsidRPr="0096499B">
        <w:rPr>
          <w:color w:val="000000"/>
          <w:bdr w:val="none" w:sz="0" w:space="0" w:color="auto" w:frame="1"/>
        </w:rPr>
        <w:t>Pasquet J</w:t>
      </w:r>
      <w:r w:rsidRPr="0096499B">
        <w:rPr>
          <w:color w:val="000000"/>
        </w:rPr>
        <w:t>, </w:t>
      </w:r>
      <w:r w:rsidRPr="0096499B">
        <w:rPr>
          <w:color w:val="000000"/>
          <w:bdr w:val="none" w:sz="0" w:space="0" w:color="auto" w:frame="1"/>
        </w:rPr>
        <w:t>Chevalier Y</w:t>
      </w:r>
      <w:r w:rsidRPr="0096499B">
        <w:rPr>
          <w:color w:val="000000"/>
        </w:rPr>
        <w:t>, </w:t>
      </w:r>
      <w:r w:rsidRPr="0096499B">
        <w:rPr>
          <w:color w:val="000000"/>
          <w:bdr w:val="none" w:sz="0" w:space="0" w:color="auto" w:frame="1"/>
        </w:rPr>
        <w:t>Couval E</w:t>
      </w:r>
      <w:r w:rsidRPr="0096499B">
        <w:rPr>
          <w:color w:val="000000"/>
        </w:rPr>
        <w:t>, </w:t>
      </w:r>
      <w:r w:rsidRPr="0096499B">
        <w:rPr>
          <w:color w:val="000000"/>
          <w:bdr w:val="none" w:sz="0" w:space="0" w:color="auto" w:frame="1"/>
        </w:rPr>
        <w:t>Bouvier D</w:t>
      </w:r>
      <w:r w:rsidRPr="0096499B">
        <w:rPr>
          <w:color w:val="000000"/>
        </w:rPr>
        <w:t>, </w:t>
      </w:r>
      <w:r w:rsidRPr="0096499B">
        <w:rPr>
          <w:color w:val="000000"/>
          <w:bdr w:val="none" w:sz="0" w:space="0" w:color="auto" w:frame="1"/>
        </w:rPr>
        <w:t>Bolzinger MA</w:t>
      </w:r>
      <w:r w:rsidRPr="0096499B">
        <w:rPr>
          <w:color w:val="000000"/>
          <w:bdr w:val="none" w:sz="0" w:space="0" w:color="auto" w:frame="1"/>
          <w:shd w:val="clear" w:color="auto" w:fill="FFFFFF"/>
        </w:rPr>
        <w:t xml:space="preserve">. 2015. Zinc oxide as a new </w:t>
      </w:r>
      <w:r w:rsidR="00067B25" w:rsidRPr="0096499B">
        <w:rPr>
          <w:color w:val="000000"/>
          <w:bdr w:val="none" w:sz="0" w:space="0" w:color="auto" w:frame="1"/>
          <w:shd w:val="clear" w:color="auto" w:fill="FFFFFF"/>
        </w:rPr>
        <w:t xml:space="preserve">antimicrobial </w:t>
      </w:r>
      <w:r w:rsidRPr="0096499B">
        <w:rPr>
          <w:color w:val="000000"/>
          <w:bdr w:val="none" w:sz="0" w:space="0" w:color="auto" w:frame="1"/>
          <w:shd w:val="clear" w:color="auto" w:fill="FFFFFF"/>
        </w:rPr>
        <w:t>preservative of topical products: interactions with common formulation ingredients. </w:t>
      </w:r>
      <w:proofErr w:type="spellStart"/>
      <w:r w:rsidRPr="0096499B">
        <w:rPr>
          <w:color w:val="000000"/>
          <w:bdr w:val="none" w:sz="0" w:space="0" w:color="auto" w:frame="1"/>
          <w:shd w:val="clear" w:color="auto" w:fill="FFFFFF"/>
        </w:rPr>
        <w:t>Int</w:t>
      </w:r>
      <w:proofErr w:type="spellEnd"/>
      <w:r w:rsidRPr="0096499B">
        <w:rPr>
          <w:color w:val="000000"/>
          <w:bdr w:val="none" w:sz="0" w:space="0" w:color="auto" w:frame="1"/>
          <w:shd w:val="clear" w:color="auto" w:fill="FFFFFF"/>
        </w:rPr>
        <w:t xml:space="preserve"> J Pharm </w:t>
      </w:r>
      <w:r w:rsidRPr="0096499B">
        <w:rPr>
          <w:b/>
          <w:bCs/>
          <w:color w:val="000000"/>
          <w:bdr w:val="none" w:sz="0" w:space="0" w:color="auto" w:frame="1"/>
          <w:shd w:val="clear" w:color="auto" w:fill="FFFFFF"/>
        </w:rPr>
        <w:t>479</w:t>
      </w:r>
      <w:r w:rsidRPr="0096499B">
        <w:rPr>
          <w:color w:val="000000"/>
          <w:bdr w:val="none" w:sz="0" w:space="0" w:color="auto" w:frame="1"/>
          <w:shd w:val="clear" w:color="auto" w:fill="FFFFFF"/>
        </w:rPr>
        <w:t>:88–95. doi:10.1016/j.ijpharm.2014.12.031.</w:t>
      </w:r>
      <w:r w:rsidR="0096499B">
        <w:rPr>
          <w:color w:val="222222"/>
          <w:shd w:val="clear" w:color="auto" w:fill="FFFFFF"/>
        </w:rPr>
        <w:t xml:space="preserve"> </w:t>
      </w:r>
      <w:r w:rsidR="0096499B">
        <w:rPr>
          <w:color w:val="222222"/>
          <w:shd w:val="clear" w:color="auto" w:fill="FFFFFF"/>
        </w:rPr>
        <w:br/>
      </w:r>
    </w:p>
    <w:p w:rsidR="0096499B" w:rsidRDefault="00AE4CB2" w:rsidP="00BC28E9">
      <w:pPr>
        <w:spacing w:line="480" w:lineRule="auto"/>
        <w:jc w:val="both"/>
        <w:rPr>
          <w:color w:val="222222"/>
          <w:shd w:val="clear" w:color="auto" w:fill="FFFFFF"/>
        </w:rPr>
      </w:pPr>
      <w:r w:rsidRPr="0096499B">
        <w:rPr>
          <w:color w:val="000000"/>
          <w:bdr w:val="none" w:sz="0" w:space="0" w:color="auto" w:frame="1"/>
        </w:rPr>
        <w:t>Merritt K</w:t>
      </w:r>
      <w:r w:rsidRPr="0096499B">
        <w:rPr>
          <w:color w:val="000000"/>
          <w:bdr w:val="none" w:sz="0" w:space="0" w:color="auto" w:frame="1"/>
          <w:shd w:val="clear" w:color="auto" w:fill="FFFFFF"/>
        </w:rPr>
        <w:t>. 1988. Factors increasing the risk of infection in patients with open fractures. J Trauma </w:t>
      </w:r>
      <w:r w:rsidRPr="0096499B">
        <w:rPr>
          <w:b/>
          <w:bCs/>
          <w:color w:val="000000"/>
          <w:bdr w:val="none" w:sz="0" w:space="0" w:color="auto" w:frame="1"/>
          <w:shd w:val="clear" w:color="auto" w:fill="FFFFFF"/>
        </w:rPr>
        <w:t>28</w:t>
      </w:r>
      <w:r w:rsidRPr="0096499B">
        <w:rPr>
          <w:color w:val="000000"/>
          <w:bdr w:val="none" w:sz="0" w:space="0" w:color="auto" w:frame="1"/>
          <w:shd w:val="clear" w:color="auto" w:fill="FFFFFF"/>
        </w:rPr>
        <w:t>:823–827.doi:10.1097/00005373-198806000-00018.</w:t>
      </w:r>
      <w:r w:rsidR="0096499B">
        <w:rPr>
          <w:color w:val="222222"/>
          <w:shd w:val="clear" w:color="auto" w:fill="FFFFFF"/>
        </w:rPr>
        <w:t xml:space="preserve"> </w:t>
      </w:r>
    </w:p>
    <w:p w:rsidR="0096499B" w:rsidRDefault="0096499B" w:rsidP="00BC28E9">
      <w:pPr>
        <w:spacing w:line="480" w:lineRule="auto"/>
        <w:jc w:val="both"/>
        <w:rPr>
          <w:color w:val="222222"/>
          <w:shd w:val="clear" w:color="auto" w:fill="FFFFFF"/>
        </w:rPr>
      </w:pPr>
      <w:r>
        <w:rPr>
          <w:color w:val="222222"/>
          <w:shd w:val="clear" w:color="auto" w:fill="FFFFFF"/>
        </w:rPr>
        <w:t xml:space="preserve"> </w:t>
      </w:r>
      <w:r w:rsidR="00AE4CB2" w:rsidRPr="0096499B">
        <w:rPr>
          <w:color w:val="000000"/>
          <w:bdr w:val="none" w:sz="0" w:space="0" w:color="auto" w:frame="1"/>
        </w:rPr>
        <w:t>Berendt AR</w:t>
      </w:r>
      <w:r w:rsidR="00AE4CB2" w:rsidRPr="0096499B">
        <w:rPr>
          <w:color w:val="000000"/>
        </w:rPr>
        <w:t>, </w:t>
      </w:r>
      <w:r w:rsidR="00AE4CB2" w:rsidRPr="0096499B">
        <w:rPr>
          <w:color w:val="000000"/>
          <w:bdr w:val="none" w:sz="0" w:space="0" w:color="auto" w:frame="1"/>
        </w:rPr>
        <w:t>Peters EJ</w:t>
      </w:r>
      <w:r w:rsidR="00AE4CB2" w:rsidRPr="0096499B">
        <w:rPr>
          <w:color w:val="000000"/>
        </w:rPr>
        <w:t>, </w:t>
      </w:r>
      <w:r w:rsidR="00AE4CB2" w:rsidRPr="0096499B">
        <w:rPr>
          <w:color w:val="000000"/>
          <w:bdr w:val="none" w:sz="0" w:space="0" w:color="auto" w:frame="1"/>
        </w:rPr>
        <w:t>Bakker K</w:t>
      </w:r>
      <w:r w:rsidR="00AE4CB2" w:rsidRPr="0096499B">
        <w:rPr>
          <w:color w:val="000000"/>
        </w:rPr>
        <w:t>, </w:t>
      </w:r>
      <w:r w:rsidR="00AE4CB2" w:rsidRPr="0096499B">
        <w:rPr>
          <w:color w:val="000000"/>
          <w:bdr w:val="none" w:sz="0" w:space="0" w:color="auto" w:frame="1"/>
        </w:rPr>
        <w:t>Embil JM</w:t>
      </w:r>
      <w:r w:rsidR="00AE4CB2" w:rsidRPr="0096499B">
        <w:rPr>
          <w:color w:val="000000"/>
        </w:rPr>
        <w:t>, </w:t>
      </w:r>
      <w:r w:rsidR="00AE4CB2" w:rsidRPr="0096499B">
        <w:rPr>
          <w:color w:val="000000"/>
          <w:bdr w:val="none" w:sz="0" w:space="0" w:color="auto" w:frame="1"/>
        </w:rPr>
        <w:t>Eneroth M</w:t>
      </w:r>
      <w:r w:rsidR="00AE4CB2" w:rsidRPr="0096499B">
        <w:rPr>
          <w:color w:val="000000"/>
        </w:rPr>
        <w:t>, </w:t>
      </w:r>
      <w:r w:rsidR="00AE4CB2" w:rsidRPr="0096499B">
        <w:rPr>
          <w:color w:val="000000"/>
          <w:bdr w:val="none" w:sz="0" w:space="0" w:color="auto" w:frame="1"/>
        </w:rPr>
        <w:t>Hinchliffe RJ</w:t>
      </w:r>
      <w:r w:rsidR="00AE4CB2" w:rsidRPr="0096499B">
        <w:rPr>
          <w:color w:val="000000"/>
        </w:rPr>
        <w:t>, </w:t>
      </w:r>
      <w:r w:rsidR="00AE4CB2" w:rsidRPr="0096499B">
        <w:rPr>
          <w:color w:val="000000"/>
          <w:bdr w:val="none" w:sz="0" w:space="0" w:color="auto" w:frame="1"/>
        </w:rPr>
        <w:t>Jeffcoate WJ</w:t>
      </w:r>
      <w:r w:rsidR="00AE4CB2" w:rsidRPr="0096499B">
        <w:rPr>
          <w:color w:val="000000"/>
        </w:rPr>
        <w:t>, </w:t>
      </w:r>
      <w:r w:rsidR="00AE4CB2" w:rsidRPr="0096499B">
        <w:rPr>
          <w:color w:val="000000"/>
          <w:bdr w:val="none" w:sz="0" w:space="0" w:color="auto" w:frame="1"/>
        </w:rPr>
        <w:t>Lipsky BA</w:t>
      </w:r>
      <w:r w:rsidR="00AE4CB2" w:rsidRPr="0096499B">
        <w:rPr>
          <w:color w:val="000000"/>
        </w:rPr>
        <w:t>, </w:t>
      </w:r>
      <w:r w:rsidR="00AE4CB2" w:rsidRPr="0096499B">
        <w:rPr>
          <w:color w:val="000000"/>
          <w:bdr w:val="none" w:sz="0" w:space="0" w:color="auto" w:frame="1"/>
        </w:rPr>
        <w:t>Senneville E</w:t>
      </w:r>
      <w:r w:rsidR="00AE4CB2" w:rsidRPr="0096499B">
        <w:rPr>
          <w:color w:val="000000"/>
        </w:rPr>
        <w:t>, </w:t>
      </w:r>
      <w:r w:rsidR="00AE4CB2" w:rsidRPr="0096499B">
        <w:rPr>
          <w:color w:val="000000"/>
          <w:bdr w:val="none" w:sz="0" w:space="0" w:color="auto" w:frame="1"/>
        </w:rPr>
        <w:t>Teh J</w:t>
      </w:r>
      <w:r w:rsidR="00AE4CB2" w:rsidRPr="0096499B">
        <w:rPr>
          <w:color w:val="000000"/>
        </w:rPr>
        <w:t>, </w:t>
      </w:r>
      <w:r w:rsidR="00AE4CB2" w:rsidRPr="0096499B">
        <w:rPr>
          <w:color w:val="000000"/>
          <w:bdr w:val="none" w:sz="0" w:space="0" w:color="auto" w:frame="1"/>
        </w:rPr>
        <w:t>Valk GD</w:t>
      </w:r>
      <w:r w:rsidR="00AE4CB2" w:rsidRPr="0096499B">
        <w:rPr>
          <w:color w:val="000000"/>
          <w:bdr w:val="none" w:sz="0" w:space="0" w:color="auto" w:frame="1"/>
          <w:shd w:val="clear" w:color="auto" w:fill="FFFFFF"/>
        </w:rPr>
        <w:t xml:space="preserve">.2008. Diabetic foot osteomyelitis: a progress report on diagnosis and a systematic review of treatment. Diabetes </w:t>
      </w:r>
      <w:proofErr w:type="spellStart"/>
      <w:r w:rsidR="00AE4CB2" w:rsidRPr="0096499B">
        <w:rPr>
          <w:color w:val="000000"/>
          <w:bdr w:val="none" w:sz="0" w:space="0" w:color="auto" w:frame="1"/>
          <w:shd w:val="clear" w:color="auto" w:fill="FFFFFF"/>
        </w:rPr>
        <w:t>Metab</w:t>
      </w:r>
      <w:proofErr w:type="spellEnd"/>
      <w:r w:rsidR="00AE4CB2" w:rsidRPr="0096499B">
        <w:rPr>
          <w:color w:val="000000"/>
          <w:bdr w:val="none" w:sz="0" w:space="0" w:color="auto" w:frame="1"/>
          <w:shd w:val="clear" w:color="auto" w:fill="FFFFFF"/>
        </w:rPr>
        <w:t xml:space="preserve"> Res Rev </w:t>
      </w:r>
      <w:r w:rsidR="00AE4CB2" w:rsidRPr="0096499B">
        <w:rPr>
          <w:b/>
          <w:bCs/>
          <w:color w:val="000000"/>
          <w:bdr w:val="none" w:sz="0" w:space="0" w:color="auto" w:frame="1"/>
          <w:shd w:val="clear" w:color="auto" w:fill="FFFFFF"/>
        </w:rPr>
        <w:t>24</w:t>
      </w:r>
      <w:r w:rsidR="00AE4CB2" w:rsidRPr="0096499B">
        <w:rPr>
          <w:color w:val="000000"/>
          <w:bdr w:val="none" w:sz="0" w:space="0" w:color="auto" w:frame="1"/>
          <w:shd w:val="clear" w:color="auto" w:fill="FFFFFF"/>
        </w:rPr>
        <w:t>(</w:t>
      </w:r>
      <w:proofErr w:type="spellStart"/>
      <w:r w:rsidR="00AE4CB2" w:rsidRPr="0096499B">
        <w:rPr>
          <w:color w:val="000000"/>
          <w:bdr w:val="none" w:sz="0" w:space="0" w:color="auto" w:frame="1"/>
          <w:shd w:val="clear" w:color="auto" w:fill="FFFFFF"/>
        </w:rPr>
        <w:t>Suppl</w:t>
      </w:r>
      <w:proofErr w:type="spellEnd"/>
      <w:r w:rsidR="00AE4CB2" w:rsidRPr="0096499B">
        <w:rPr>
          <w:color w:val="000000"/>
          <w:bdr w:val="none" w:sz="0" w:space="0" w:color="auto" w:frame="1"/>
          <w:shd w:val="clear" w:color="auto" w:fill="FFFFFF"/>
        </w:rPr>
        <w:t xml:space="preserve"> 1):S145–S161. doi:10.1002/dmrr.836.</w:t>
      </w:r>
      <w:r>
        <w:rPr>
          <w:color w:val="222222"/>
          <w:shd w:val="clear" w:color="auto" w:fill="FFFFFF"/>
        </w:rPr>
        <w:t xml:space="preserve"> </w:t>
      </w:r>
    </w:p>
    <w:p w:rsidR="0096499B" w:rsidRDefault="0096499B" w:rsidP="00BC28E9">
      <w:pPr>
        <w:spacing w:line="480" w:lineRule="auto"/>
        <w:jc w:val="both"/>
        <w:rPr>
          <w:color w:val="222222"/>
          <w:shd w:val="clear" w:color="auto" w:fill="FFFFFF"/>
        </w:rPr>
      </w:pPr>
    </w:p>
    <w:p w:rsidR="0096499B" w:rsidRDefault="00AE4CB2" w:rsidP="00BC28E9">
      <w:pPr>
        <w:spacing w:line="480" w:lineRule="auto"/>
        <w:jc w:val="both"/>
        <w:rPr>
          <w:color w:val="222222"/>
          <w:shd w:val="clear" w:color="auto" w:fill="FFFFFF"/>
        </w:rPr>
      </w:pPr>
      <w:r w:rsidRPr="0096499B">
        <w:rPr>
          <w:color w:val="000000"/>
          <w:bdr w:val="none" w:sz="0" w:space="0" w:color="auto" w:frame="1"/>
        </w:rPr>
        <w:t>Grayson ML</w:t>
      </w:r>
      <w:r w:rsidRPr="0096499B">
        <w:rPr>
          <w:color w:val="000000"/>
        </w:rPr>
        <w:t>,</w:t>
      </w:r>
      <w:r w:rsidRPr="0096499B">
        <w:rPr>
          <w:color w:val="000000"/>
          <w:bdr w:val="none" w:sz="0" w:space="0" w:color="auto" w:frame="1"/>
        </w:rPr>
        <w:t>Gibbons GW</w:t>
      </w:r>
      <w:r w:rsidRPr="0096499B">
        <w:rPr>
          <w:color w:val="000000"/>
        </w:rPr>
        <w:t>, </w:t>
      </w:r>
      <w:r w:rsidRPr="0096499B">
        <w:rPr>
          <w:color w:val="000000"/>
          <w:bdr w:val="none" w:sz="0" w:space="0" w:color="auto" w:frame="1"/>
        </w:rPr>
        <w:t>Balogh K</w:t>
      </w:r>
      <w:r w:rsidRPr="0096499B">
        <w:rPr>
          <w:color w:val="000000"/>
        </w:rPr>
        <w:t>, </w:t>
      </w:r>
      <w:r w:rsidRPr="0096499B">
        <w:rPr>
          <w:color w:val="000000"/>
          <w:bdr w:val="none" w:sz="0" w:space="0" w:color="auto" w:frame="1"/>
        </w:rPr>
        <w:t>Levin E</w:t>
      </w:r>
      <w:r w:rsidRPr="0096499B">
        <w:rPr>
          <w:color w:val="000000"/>
        </w:rPr>
        <w:t>, </w:t>
      </w:r>
      <w:r w:rsidRPr="0096499B">
        <w:rPr>
          <w:color w:val="000000"/>
          <w:bdr w:val="none" w:sz="0" w:space="0" w:color="auto" w:frame="1"/>
        </w:rPr>
        <w:t>Karchmer AW</w:t>
      </w:r>
      <w:r w:rsidRPr="0096499B">
        <w:rPr>
          <w:color w:val="000000"/>
          <w:bdr w:val="none" w:sz="0" w:space="0" w:color="auto" w:frame="1"/>
          <w:shd w:val="clear" w:color="auto" w:fill="FFFFFF"/>
        </w:rPr>
        <w:t>. 1995. Probing to bone in infected pedal ulcers. A clinical sign of underlying osteomyelitis in diabetic patients. JAMA </w:t>
      </w:r>
      <w:r w:rsidRPr="0096499B">
        <w:rPr>
          <w:b/>
          <w:bCs/>
          <w:color w:val="000000"/>
          <w:bdr w:val="none" w:sz="0" w:space="0" w:color="auto" w:frame="1"/>
          <w:shd w:val="clear" w:color="auto" w:fill="FFFFFF"/>
        </w:rPr>
        <w:t>273</w:t>
      </w:r>
      <w:r w:rsidRPr="0096499B">
        <w:rPr>
          <w:color w:val="000000"/>
          <w:bdr w:val="none" w:sz="0" w:space="0" w:color="auto" w:frame="1"/>
          <w:shd w:val="clear" w:color="auto" w:fill="FFFFFF"/>
        </w:rPr>
        <w:t>:721–723.</w:t>
      </w:r>
    </w:p>
    <w:p w:rsidR="0096499B" w:rsidRDefault="0096499B" w:rsidP="00BC28E9">
      <w:pPr>
        <w:spacing w:line="480" w:lineRule="auto"/>
        <w:jc w:val="both"/>
        <w:rPr>
          <w:color w:val="222222"/>
          <w:shd w:val="clear" w:color="auto" w:fill="FFFFFF"/>
        </w:rPr>
      </w:pPr>
    </w:p>
    <w:p w:rsidR="0096499B" w:rsidRDefault="00BD5599" w:rsidP="00BC28E9">
      <w:pPr>
        <w:spacing w:line="480" w:lineRule="auto"/>
        <w:jc w:val="both"/>
        <w:rPr>
          <w:color w:val="222222"/>
          <w:shd w:val="clear" w:color="auto" w:fill="FFFFFF"/>
        </w:rPr>
      </w:pPr>
      <w:proofErr w:type="spellStart"/>
      <w:r w:rsidRPr="0096499B">
        <w:rPr>
          <w:color w:val="000000"/>
          <w:bdr w:val="none" w:sz="0" w:space="0" w:color="auto" w:frame="1"/>
        </w:rPr>
        <w:t>Vigorita</w:t>
      </w:r>
      <w:proofErr w:type="spellEnd"/>
      <w:r w:rsidRPr="0096499B">
        <w:rPr>
          <w:color w:val="000000"/>
          <w:bdr w:val="none" w:sz="0" w:space="0" w:color="auto" w:frame="1"/>
        </w:rPr>
        <w:t> VJ</w:t>
      </w:r>
      <w:r w:rsidRPr="0096499B">
        <w:rPr>
          <w:color w:val="000000"/>
        </w:rPr>
        <w:t>, </w:t>
      </w:r>
      <w:proofErr w:type="spellStart"/>
      <w:r w:rsidRPr="0096499B">
        <w:rPr>
          <w:color w:val="000000"/>
          <w:bdr w:val="none" w:sz="0" w:space="0" w:color="auto" w:frame="1"/>
        </w:rPr>
        <w:t>Ghelman</w:t>
      </w:r>
      <w:proofErr w:type="spellEnd"/>
      <w:r w:rsidRPr="0096499B">
        <w:rPr>
          <w:color w:val="000000"/>
          <w:bdr w:val="none" w:sz="0" w:space="0" w:color="auto" w:frame="1"/>
        </w:rPr>
        <w:t> B</w:t>
      </w:r>
      <w:r w:rsidRPr="0096499B">
        <w:rPr>
          <w:color w:val="000000"/>
        </w:rPr>
        <w:t>, </w:t>
      </w:r>
      <w:proofErr w:type="spellStart"/>
      <w:r w:rsidRPr="0096499B">
        <w:rPr>
          <w:color w:val="000000"/>
          <w:bdr w:val="none" w:sz="0" w:space="0" w:color="auto" w:frame="1"/>
        </w:rPr>
        <w:t>Mintz</w:t>
      </w:r>
      <w:proofErr w:type="spellEnd"/>
      <w:r w:rsidRPr="0096499B">
        <w:rPr>
          <w:color w:val="000000"/>
          <w:bdr w:val="none" w:sz="0" w:space="0" w:color="auto" w:frame="1"/>
        </w:rPr>
        <w:t> D</w:t>
      </w:r>
      <w:r w:rsidRPr="0096499B">
        <w:rPr>
          <w:color w:val="000000"/>
          <w:bdr w:val="none" w:sz="0" w:space="0" w:color="auto" w:frame="1"/>
          <w:shd w:val="clear" w:color="auto" w:fill="FFFFFF"/>
        </w:rPr>
        <w:t>. 2007. </w:t>
      </w:r>
      <w:proofErr w:type="spellStart"/>
      <w:r w:rsidRPr="0096499B">
        <w:rPr>
          <w:i/>
          <w:iCs/>
          <w:color w:val="000000"/>
          <w:bdr w:val="none" w:sz="0" w:space="0" w:color="auto" w:frame="1"/>
          <w:shd w:val="clear" w:color="auto" w:fill="FFFFFF"/>
        </w:rPr>
        <w:t>Orthopaedic</w:t>
      </w:r>
      <w:proofErr w:type="spellEnd"/>
      <w:r w:rsidRPr="0096499B">
        <w:rPr>
          <w:i/>
          <w:iCs/>
          <w:color w:val="000000"/>
          <w:bdr w:val="none" w:sz="0" w:space="0" w:color="auto" w:frame="1"/>
          <w:shd w:val="clear" w:color="auto" w:fill="FFFFFF"/>
        </w:rPr>
        <w:t xml:space="preserve"> pathology</w:t>
      </w:r>
      <w:r w:rsidRPr="0096499B">
        <w:rPr>
          <w:color w:val="000000"/>
          <w:bdr w:val="none" w:sz="0" w:space="0" w:color="auto" w:frame="1"/>
          <w:shd w:val="clear" w:color="auto" w:fill="FFFFFF"/>
        </w:rPr>
        <w:t>, 2nd ed. Lippincott Williams &amp; Wilkins, Philadelphia, PA.</w:t>
      </w:r>
    </w:p>
    <w:p w:rsidR="0096499B" w:rsidRDefault="0096499B" w:rsidP="00BC28E9">
      <w:pPr>
        <w:spacing w:line="480" w:lineRule="auto"/>
        <w:jc w:val="both"/>
        <w:rPr>
          <w:color w:val="222222"/>
          <w:shd w:val="clear" w:color="auto" w:fill="FFFFFF"/>
        </w:rPr>
      </w:pPr>
    </w:p>
    <w:p w:rsidR="0096499B" w:rsidRDefault="00BD5599" w:rsidP="00BC28E9">
      <w:pPr>
        <w:spacing w:line="480" w:lineRule="auto"/>
        <w:jc w:val="both"/>
        <w:rPr>
          <w:color w:val="222222"/>
          <w:shd w:val="clear" w:color="auto" w:fill="FFFFFF"/>
        </w:rPr>
      </w:pPr>
      <w:r w:rsidRPr="0096499B">
        <w:rPr>
          <w:color w:val="000000"/>
          <w:bdr w:val="none" w:sz="0" w:space="0" w:color="auto" w:frame="1"/>
        </w:rPr>
        <w:t>Healy B</w:t>
      </w:r>
      <w:r w:rsidRPr="0096499B">
        <w:rPr>
          <w:color w:val="000000"/>
        </w:rPr>
        <w:t>, </w:t>
      </w:r>
      <w:r w:rsidRPr="0096499B">
        <w:rPr>
          <w:color w:val="000000"/>
          <w:bdr w:val="none" w:sz="0" w:space="0" w:color="auto" w:frame="1"/>
        </w:rPr>
        <w:t>Freedman A</w:t>
      </w:r>
      <w:r w:rsidRPr="0096499B">
        <w:rPr>
          <w:color w:val="000000"/>
          <w:bdr w:val="none" w:sz="0" w:space="0" w:color="auto" w:frame="1"/>
          <w:shd w:val="clear" w:color="auto" w:fill="FFFFFF"/>
        </w:rPr>
        <w:t>. 2006. Infections. BMJ </w:t>
      </w:r>
      <w:r w:rsidRPr="0096499B">
        <w:rPr>
          <w:b/>
          <w:bCs/>
          <w:color w:val="000000"/>
          <w:bdr w:val="none" w:sz="0" w:space="0" w:color="auto" w:frame="1"/>
          <w:shd w:val="clear" w:color="auto" w:fill="FFFFFF"/>
        </w:rPr>
        <w:t>332</w:t>
      </w:r>
      <w:r w:rsidRPr="0096499B">
        <w:rPr>
          <w:color w:val="000000"/>
          <w:bdr w:val="none" w:sz="0" w:space="0" w:color="auto" w:frame="1"/>
          <w:shd w:val="clear" w:color="auto" w:fill="FFFFFF"/>
        </w:rPr>
        <w:t>:838–841. doi:10.1136/bmj.332.7545.838</w:t>
      </w:r>
      <w:r w:rsidR="0096499B">
        <w:rPr>
          <w:color w:val="222222"/>
          <w:shd w:val="clear" w:color="auto" w:fill="FFFFFF"/>
        </w:rPr>
        <w:t xml:space="preserve"> </w:t>
      </w:r>
    </w:p>
    <w:p w:rsidR="0096499B" w:rsidRDefault="0096499B" w:rsidP="00BC28E9">
      <w:pPr>
        <w:spacing w:line="480" w:lineRule="auto"/>
        <w:jc w:val="both"/>
        <w:rPr>
          <w:color w:val="222222"/>
          <w:shd w:val="clear" w:color="auto" w:fill="FFFFFF"/>
        </w:rPr>
      </w:pPr>
    </w:p>
    <w:p w:rsidR="0096499B" w:rsidRDefault="00BD5599" w:rsidP="00BC28E9">
      <w:pPr>
        <w:spacing w:line="480" w:lineRule="auto"/>
        <w:jc w:val="both"/>
        <w:rPr>
          <w:color w:val="000000"/>
          <w:bdr w:val="none" w:sz="0" w:space="0" w:color="auto" w:frame="1"/>
          <w:shd w:val="clear" w:color="auto" w:fill="FFFFFF"/>
        </w:rPr>
      </w:pPr>
      <w:r w:rsidRPr="0096499B">
        <w:rPr>
          <w:color w:val="000000"/>
          <w:bdr w:val="none" w:sz="0" w:space="0" w:color="auto" w:frame="1"/>
        </w:rPr>
        <w:t>Kumar V</w:t>
      </w:r>
      <w:r w:rsidRPr="0096499B">
        <w:rPr>
          <w:color w:val="000000"/>
        </w:rPr>
        <w:t>, </w:t>
      </w:r>
      <w:r w:rsidRPr="0096499B">
        <w:rPr>
          <w:color w:val="000000"/>
          <w:bdr w:val="none" w:sz="0" w:space="0" w:color="auto" w:frame="1"/>
        </w:rPr>
        <w:t>Abbas A</w:t>
      </w:r>
      <w:r w:rsidRPr="0096499B">
        <w:rPr>
          <w:color w:val="000000"/>
        </w:rPr>
        <w:t>, </w:t>
      </w:r>
      <w:proofErr w:type="spellStart"/>
      <w:r w:rsidRPr="0096499B">
        <w:rPr>
          <w:color w:val="000000"/>
          <w:bdr w:val="none" w:sz="0" w:space="0" w:color="auto" w:frame="1"/>
        </w:rPr>
        <w:t>Fausto</w:t>
      </w:r>
      <w:proofErr w:type="spellEnd"/>
      <w:r w:rsidRPr="0096499B">
        <w:rPr>
          <w:color w:val="000000"/>
          <w:bdr w:val="none" w:sz="0" w:space="0" w:color="auto" w:frame="1"/>
        </w:rPr>
        <w:t> N</w:t>
      </w:r>
      <w:r w:rsidRPr="0096499B">
        <w:rPr>
          <w:color w:val="000000"/>
        </w:rPr>
        <w:t>, </w:t>
      </w:r>
      <w:r w:rsidRPr="0096499B">
        <w:rPr>
          <w:color w:val="000000"/>
          <w:bdr w:val="none" w:sz="0" w:space="0" w:color="auto" w:frame="1"/>
        </w:rPr>
        <w:t>Mitchell R</w:t>
      </w:r>
      <w:r w:rsidRPr="0096499B">
        <w:rPr>
          <w:color w:val="000000"/>
          <w:bdr w:val="none" w:sz="0" w:space="0" w:color="auto" w:frame="1"/>
          <w:shd w:val="clear" w:color="auto" w:fill="FFFFFF"/>
        </w:rPr>
        <w:t>. 2012. </w:t>
      </w:r>
      <w:r w:rsidRPr="0096499B">
        <w:rPr>
          <w:i/>
          <w:iCs/>
          <w:color w:val="000000"/>
          <w:bdr w:val="none" w:sz="0" w:space="0" w:color="auto" w:frame="1"/>
          <w:shd w:val="clear" w:color="auto" w:fill="FFFFFF"/>
        </w:rPr>
        <w:t>Robbins basic pathology</w:t>
      </w:r>
      <w:r w:rsidRPr="0096499B">
        <w:rPr>
          <w:color w:val="000000"/>
          <w:bdr w:val="none" w:sz="0" w:space="0" w:color="auto" w:frame="1"/>
          <w:shd w:val="clear" w:color="auto" w:fill="FFFFFF"/>
        </w:rPr>
        <w:t>, 9th ed. Elsevier Health Sciences, Philadelphia, PA.</w:t>
      </w:r>
      <w:r w:rsidR="0096499B">
        <w:rPr>
          <w:color w:val="000000"/>
          <w:bdr w:val="none" w:sz="0" w:space="0" w:color="auto" w:frame="1"/>
          <w:shd w:val="clear" w:color="auto" w:fill="FFFFFF"/>
        </w:rPr>
        <w:t xml:space="preserve"> </w:t>
      </w:r>
    </w:p>
    <w:p w:rsidR="0096499B" w:rsidRDefault="0096499B" w:rsidP="00BC28E9">
      <w:pPr>
        <w:spacing w:line="480" w:lineRule="auto"/>
        <w:jc w:val="both"/>
        <w:rPr>
          <w:color w:val="000000"/>
          <w:bdr w:val="none" w:sz="0" w:space="0" w:color="auto" w:frame="1"/>
          <w:shd w:val="clear" w:color="auto" w:fill="FFFFFF"/>
        </w:rPr>
      </w:pPr>
    </w:p>
    <w:p w:rsidR="0096499B" w:rsidRPr="0096499B" w:rsidRDefault="00530D53" w:rsidP="00BC28E9">
      <w:pPr>
        <w:spacing w:line="480" w:lineRule="auto"/>
        <w:jc w:val="both"/>
        <w:rPr>
          <w:rFonts w:eastAsiaTheme="minorHAnsi"/>
          <w:bCs/>
        </w:rPr>
      </w:pPr>
      <w:r w:rsidRPr="0096499B">
        <w:rPr>
          <w:color w:val="000000"/>
        </w:rPr>
        <w:t xml:space="preserve">Dimitra </w:t>
      </w:r>
      <w:proofErr w:type="spellStart"/>
      <w:r w:rsidRPr="0096499B">
        <w:rPr>
          <w:color w:val="000000"/>
        </w:rPr>
        <w:t>Kotsougiani</w:t>
      </w:r>
      <w:proofErr w:type="spellEnd"/>
      <w:r w:rsidRPr="0096499B">
        <w:rPr>
          <w:color w:val="000000"/>
        </w:rPr>
        <w:t xml:space="preserve"> et al. (2010). </w:t>
      </w:r>
      <w:r w:rsidR="005458BF" w:rsidRPr="0096499B">
        <w:rPr>
          <w:color w:val="000000"/>
          <w:kern w:val="36"/>
        </w:rPr>
        <w:t>Activation of T Lymphocytes in Response to Persistent Bacterial Infection: Induction of CD11b and of Toll-Like Receptors on T Cells.</w:t>
      </w:r>
      <w:r w:rsidR="005458BF" w:rsidRPr="0096499B">
        <w:rPr>
          <w:color w:val="000000"/>
        </w:rPr>
        <w:t xml:space="preserve"> </w:t>
      </w:r>
      <w:r w:rsidRPr="0096499B">
        <w:rPr>
          <w:i/>
          <w:color w:val="000000"/>
        </w:rPr>
        <w:t>International Journal of Inflammation</w:t>
      </w:r>
      <w:r w:rsidR="005458BF" w:rsidRPr="0096499B">
        <w:rPr>
          <w:i/>
          <w:color w:val="000000"/>
        </w:rPr>
        <w:t>.</w:t>
      </w:r>
      <w:r w:rsidR="005458BF" w:rsidRPr="0096499B">
        <w:rPr>
          <w:color w:val="000000"/>
        </w:rPr>
        <w:t xml:space="preserve"> Volume 2010. Article ID</w:t>
      </w:r>
      <w:r w:rsidR="005458BF" w:rsidRPr="0096499B">
        <w:rPr>
          <w:rStyle w:val="apple-converted-space"/>
          <w:color w:val="000000"/>
        </w:rPr>
        <w:t> </w:t>
      </w:r>
      <w:r w:rsidR="005458BF" w:rsidRPr="0096499B">
        <w:rPr>
          <w:color w:val="000000"/>
        </w:rPr>
        <w:t>526740</w:t>
      </w:r>
      <w:r w:rsidR="005458BF" w:rsidRPr="0096499B">
        <w:rPr>
          <w:rStyle w:val="apple-converted-space"/>
          <w:color w:val="000000"/>
        </w:rPr>
        <w:t>. Pg. 2</w:t>
      </w:r>
      <w:r w:rsidR="005458BF" w:rsidRPr="0096499B">
        <w:rPr>
          <w:rStyle w:val="apple-converted-space"/>
        </w:rPr>
        <w:t xml:space="preserve">. </w:t>
      </w:r>
      <w:r w:rsidR="005458BF" w:rsidRPr="0096499B">
        <w:rPr>
          <w:rFonts w:eastAsiaTheme="minorHAnsi"/>
          <w:bCs/>
        </w:rPr>
        <w:t> </w:t>
      </w:r>
      <w:r w:rsidR="0096499B" w:rsidRPr="0096499B">
        <w:rPr>
          <w:rFonts w:eastAsiaTheme="minorHAnsi"/>
          <w:bCs/>
        </w:rPr>
        <w:t xml:space="preserve">https://doi.org/10.4061/2010/52674. </w:t>
      </w:r>
    </w:p>
    <w:p w:rsidR="0096499B" w:rsidRPr="0096499B" w:rsidRDefault="0096499B" w:rsidP="00BC28E9">
      <w:pPr>
        <w:spacing w:line="480" w:lineRule="auto"/>
        <w:jc w:val="both"/>
        <w:rPr>
          <w:rFonts w:eastAsiaTheme="minorHAnsi"/>
          <w:bCs/>
        </w:rPr>
      </w:pPr>
    </w:p>
    <w:p w:rsidR="005458BF" w:rsidRPr="0096499B" w:rsidRDefault="007465DC" w:rsidP="00BC28E9">
      <w:pPr>
        <w:spacing w:line="480" w:lineRule="auto"/>
        <w:jc w:val="both"/>
        <w:rPr>
          <w:color w:val="000000"/>
        </w:rPr>
      </w:pPr>
      <w:r w:rsidRPr="0096499B">
        <w:rPr>
          <w:color w:val="000000"/>
        </w:rPr>
        <w:t xml:space="preserve">P. Wong and E. G. </w:t>
      </w:r>
      <w:proofErr w:type="spellStart"/>
      <w:r w:rsidRPr="0096499B">
        <w:rPr>
          <w:color w:val="000000"/>
        </w:rPr>
        <w:t>Pamer</w:t>
      </w:r>
      <w:proofErr w:type="spellEnd"/>
      <w:r w:rsidRPr="0096499B">
        <w:rPr>
          <w:color w:val="000000"/>
        </w:rPr>
        <w:t xml:space="preserve">, “CD8 T cell responses to infectious </w:t>
      </w:r>
      <w:proofErr w:type="spellStart"/>
      <w:r w:rsidRPr="0096499B">
        <w:rPr>
          <w:color w:val="000000"/>
        </w:rPr>
        <w:t>pathogens,”</w:t>
      </w:r>
      <w:r w:rsidRPr="0096499B">
        <w:rPr>
          <w:i/>
          <w:iCs/>
          <w:color w:val="000000"/>
        </w:rPr>
        <w:t>Annual</w:t>
      </w:r>
      <w:proofErr w:type="spellEnd"/>
      <w:r w:rsidRPr="0096499B">
        <w:rPr>
          <w:i/>
          <w:iCs/>
          <w:color w:val="000000"/>
        </w:rPr>
        <w:t xml:space="preserve"> Review of Immunology</w:t>
      </w:r>
      <w:r w:rsidRPr="0096499B">
        <w:rPr>
          <w:color w:val="000000"/>
        </w:rPr>
        <w:t>, vol. 21, pp. 29–70, 2003.</w:t>
      </w:r>
    </w:p>
    <w:p w:rsidR="0096499B" w:rsidRPr="0096499B" w:rsidRDefault="0096499B" w:rsidP="00BC28E9">
      <w:pPr>
        <w:spacing w:line="480" w:lineRule="auto"/>
        <w:jc w:val="both"/>
        <w:rPr>
          <w:color w:val="222222"/>
          <w:shd w:val="clear" w:color="auto" w:fill="FFFFFF"/>
        </w:rPr>
      </w:pPr>
    </w:p>
    <w:p w:rsidR="007465DC" w:rsidRPr="0096499B" w:rsidRDefault="007465DC" w:rsidP="00BC28E9">
      <w:pPr>
        <w:spacing w:line="480" w:lineRule="auto"/>
        <w:jc w:val="both"/>
        <w:rPr>
          <w:color w:val="000000"/>
        </w:rPr>
      </w:pPr>
      <w:r w:rsidRPr="0096499B">
        <w:rPr>
          <w:color w:val="000000"/>
        </w:rPr>
        <w:t xml:space="preserve">C. Wagner, D. Heck, K. </w:t>
      </w:r>
      <w:proofErr w:type="spellStart"/>
      <w:r w:rsidRPr="0096499B">
        <w:rPr>
          <w:color w:val="000000"/>
        </w:rPr>
        <w:t>Lautenschläger</w:t>
      </w:r>
      <w:proofErr w:type="spellEnd"/>
      <w:r w:rsidRPr="0096499B">
        <w:rPr>
          <w:color w:val="000000"/>
        </w:rPr>
        <w:t xml:space="preserve"> et al., “T lymphocytes in implant-associated posttraumatic osteomyelitis: identification of cytotoxic T effector cells at the site of infection,”</w:t>
      </w:r>
      <w:r w:rsidRPr="0096499B">
        <w:rPr>
          <w:rStyle w:val="apple-converted-space"/>
          <w:color w:val="000000"/>
        </w:rPr>
        <w:t> </w:t>
      </w:r>
      <w:r w:rsidRPr="0096499B">
        <w:rPr>
          <w:i/>
          <w:iCs/>
          <w:color w:val="000000"/>
        </w:rPr>
        <w:t>Shock</w:t>
      </w:r>
      <w:r w:rsidRPr="0096499B">
        <w:rPr>
          <w:color w:val="000000"/>
        </w:rPr>
        <w:t>, vol. 25, no. 3, pp. 241–246, 2006.</w:t>
      </w:r>
    </w:p>
    <w:p w:rsidR="007465DC" w:rsidRPr="0096499B" w:rsidRDefault="007465DC" w:rsidP="00BC28E9">
      <w:pPr>
        <w:spacing w:line="480" w:lineRule="auto"/>
        <w:jc w:val="both"/>
        <w:rPr>
          <w:color w:val="000000"/>
        </w:rPr>
      </w:pPr>
    </w:p>
    <w:p w:rsidR="007465DC" w:rsidRPr="0096499B" w:rsidRDefault="007465DC" w:rsidP="00BC28E9">
      <w:pPr>
        <w:spacing w:line="480" w:lineRule="auto"/>
        <w:jc w:val="both"/>
        <w:rPr>
          <w:color w:val="000000"/>
        </w:rPr>
      </w:pPr>
      <w:r w:rsidRPr="0096499B">
        <w:rPr>
          <w:color w:val="000000"/>
        </w:rPr>
        <w:t xml:space="preserve">R. M. </w:t>
      </w:r>
      <w:proofErr w:type="spellStart"/>
      <w:r w:rsidRPr="0096499B">
        <w:rPr>
          <w:color w:val="000000"/>
        </w:rPr>
        <w:t>Donlan</w:t>
      </w:r>
      <w:proofErr w:type="spellEnd"/>
      <w:r w:rsidRPr="0096499B">
        <w:rPr>
          <w:color w:val="000000"/>
        </w:rPr>
        <w:t xml:space="preserve"> and J. W. </w:t>
      </w:r>
      <w:proofErr w:type="spellStart"/>
      <w:r w:rsidRPr="0096499B">
        <w:rPr>
          <w:color w:val="000000"/>
        </w:rPr>
        <w:t>Costerton</w:t>
      </w:r>
      <w:proofErr w:type="spellEnd"/>
      <w:r w:rsidRPr="0096499B">
        <w:rPr>
          <w:color w:val="000000"/>
        </w:rPr>
        <w:t>, “Biofilms: survival mechanisms of clinically relevant microorganisms,”</w:t>
      </w:r>
      <w:r w:rsidRPr="0096499B">
        <w:rPr>
          <w:rStyle w:val="apple-converted-space"/>
          <w:color w:val="000000"/>
        </w:rPr>
        <w:t> </w:t>
      </w:r>
      <w:r w:rsidRPr="0096499B">
        <w:rPr>
          <w:i/>
          <w:iCs/>
          <w:color w:val="000000"/>
        </w:rPr>
        <w:t>Clinical Microbiology Reviews</w:t>
      </w:r>
      <w:r w:rsidRPr="0096499B">
        <w:rPr>
          <w:color w:val="000000"/>
        </w:rPr>
        <w:t>, vol. 15, no. 2, pp. 167–193, 2002.</w:t>
      </w:r>
    </w:p>
    <w:p w:rsidR="007465DC" w:rsidRPr="0096499B" w:rsidRDefault="007465DC" w:rsidP="00BC28E9">
      <w:pPr>
        <w:spacing w:line="480" w:lineRule="auto"/>
        <w:jc w:val="both"/>
        <w:rPr>
          <w:color w:val="000000"/>
        </w:rPr>
      </w:pPr>
    </w:p>
    <w:p w:rsidR="007465DC" w:rsidRDefault="007465DC" w:rsidP="00BC28E9">
      <w:pPr>
        <w:spacing w:line="480" w:lineRule="auto"/>
        <w:jc w:val="both"/>
        <w:rPr>
          <w:color w:val="000000"/>
        </w:rPr>
      </w:pPr>
      <w:r w:rsidRPr="0096499B">
        <w:rPr>
          <w:color w:val="000000"/>
        </w:rPr>
        <w:t xml:space="preserve">W. </w:t>
      </w:r>
      <w:proofErr w:type="spellStart"/>
      <w:r w:rsidRPr="0096499B">
        <w:rPr>
          <w:color w:val="000000"/>
        </w:rPr>
        <w:t>Costerton</w:t>
      </w:r>
      <w:proofErr w:type="spellEnd"/>
      <w:r w:rsidRPr="0096499B">
        <w:rPr>
          <w:color w:val="000000"/>
        </w:rPr>
        <w:t xml:space="preserve">, R. </w:t>
      </w:r>
      <w:proofErr w:type="spellStart"/>
      <w:r w:rsidRPr="0096499B">
        <w:rPr>
          <w:color w:val="000000"/>
        </w:rPr>
        <w:t>Veeh</w:t>
      </w:r>
      <w:proofErr w:type="spellEnd"/>
      <w:r w:rsidRPr="0096499B">
        <w:rPr>
          <w:color w:val="000000"/>
        </w:rPr>
        <w:t xml:space="preserve">, M. </w:t>
      </w:r>
      <w:proofErr w:type="spellStart"/>
      <w:r w:rsidRPr="0096499B">
        <w:rPr>
          <w:color w:val="000000"/>
        </w:rPr>
        <w:t>Shirtliff</w:t>
      </w:r>
      <w:proofErr w:type="spellEnd"/>
      <w:r w:rsidRPr="0096499B">
        <w:rPr>
          <w:color w:val="000000"/>
        </w:rPr>
        <w:t xml:space="preserve">, M. </w:t>
      </w:r>
      <w:proofErr w:type="spellStart"/>
      <w:r w:rsidRPr="0096499B">
        <w:rPr>
          <w:color w:val="000000"/>
        </w:rPr>
        <w:t>Pasmore</w:t>
      </w:r>
      <w:proofErr w:type="spellEnd"/>
      <w:r w:rsidRPr="0096499B">
        <w:rPr>
          <w:color w:val="000000"/>
        </w:rPr>
        <w:t>, C. Post, and G. Ehrlich, “The application of biofilm science to the study and control of chronic bacterial infections,”</w:t>
      </w:r>
      <w:r w:rsidRPr="0096499B">
        <w:rPr>
          <w:rStyle w:val="apple-converted-space"/>
          <w:color w:val="000000"/>
        </w:rPr>
        <w:t> </w:t>
      </w:r>
      <w:r w:rsidRPr="0096499B">
        <w:rPr>
          <w:i/>
          <w:iCs/>
          <w:color w:val="000000"/>
        </w:rPr>
        <w:t>Journal of Clinical Investigation</w:t>
      </w:r>
      <w:r w:rsidRPr="0096499B">
        <w:rPr>
          <w:color w:val="000000"/>
        </w:rPr>
        <w:t>, vol. 112, no. 10, pp. 1466–1477, 2003.</w:t>
      </w:r>
    </w:p>
    <w:p w:rsidR="0096499B" w:rsidRPr="0096499B" w:rsidRDefault="0096499B" w:rsidP="00BC28E9">
      <w:pPr>
        <w:spacing w:line="480" w:lineRule="auto"/>
        <w:jc w:val="both"/>
        <w:rPr>
          <w:color w:val="000000"/>
        </w:rPr>
      </w:pPr>
    </w:p>
    <w:p w:rsidR="007465DC" w:rsidRPr="0096499B" w:rsidRDefault="007465DC" w:rsidP="00BC28E9">
      <w:pPr>
        <w:spacing w:line="480" w:lineRule="auto"/>
        <w:jc w:val="both"/>
        <w:rPr>
          <w:color w:val="000000"/>
        </w:rPr>
      </w:pPr>
      <w:r w:rsidRPr="0096499B">
        <w:rPr>
          <w:color w:val="000000"/>
        </w:rPr>
        <w:t xml:space="preserve">J. </w:t>
      </w:r>
      <w:proofErr w:type="spellStart"/>
      <w:r w:rsidRPr="0096499B">
        <w:rPr>
          <w:color w:val="000000"/>
        </w:rPr>
        <w:t>Jesaitis</w:t>
      </w:r>
      <w:proofErr w:type="spellEnd"/>
      <w:r w:rsidRPr="0096499B">
        <w:rPr>
          <w:color w:val="000000"/>
        </w:rPr>
        <w:t xml:space="preserve">, M. J. Franklin, D. Berglund et al., “Compromised host defense on Pseudomonas </w:t>
      </w:r>
      <w:proofErr w:type="spellStart"/>
      <w:r w:rsidRPr="0096499B">
        <w:rPr>
          <w:color w:val="000000"/>
        </w:rPr>
        <w:t>aerugionsa</w:t>
      </w:r>
      <w:proofErr w:type="spellEnd"/>
      <w:r w:rsidRPr="0096499B">
        <w:rPr>
          <w:color w:val="000000"/>
        </w:rPr>
        <w:t xml:space="preserve"> biofilms: </w:t>
      </w:r>
      <w:proofErr w:type="spellStart"/>
      <w:r w:rsidRPr="0096499B">
        <w:rPr>
          <w:color w:val="000000"/>
        </w:rPr>
        <w:t>characterisation</w:t>
      </w:r>
      <w:proofErr w:type="spellEnd"/>
      <w:r w:rsidRPr="0096499B">
        <w:rPr>
          <w:color w:val="000000"/>
        </w:rPr>
        <w:t xml:space="preserve"> of neutrophil and biofilm interactions,”</w:t>
      </w:r>
      <w:r w:rsidRPr="0096499B">
        <w:rPr>
          <w:rStyle w:val="apple-converted-space"/>
          <w:color w:val="000000"/>
        </w:rPr>
        <w:t> </w:t>
      </w:r>
      <w:r w:rsidRPr="0096499B">
        <w:rPr>
          <w:i/>
          <w:iCs/>
          <w:color w:val="000000"/>
        </w:rPr>
        <w:t>Journal of Immunology</w:t>
      </w:r>
      <w:r w:rsidRPr="0096499B">
        <w:rPr>
          <w:color w:val="000000"/>
        </w:rPr>
        <w:t>, vol. 171, pp. 4329–4339, 2002.</w:t>
      </w:r>
    </w:p>
    <w:p w:rsidR="0096499B" w:rsidRPr="0096499B" w:rsidRDefault="0096499B" w:rsidP="00BC28E9">
      <w:pPr>
        <w:pStyle w:val="ListParagraph"/>
        <w:spacing w:line="480" w:lineRule="auto"/>
        <w:jc w:val="both"/>
        <w:rPr>
          <w:color w:val="000000"/>
        </w:rPr>
      </w:pPr>
    </w:p>
    <w:p w:rsidR="007465DC" w:rsidRPr="0096499B" w:rsidRDefault="007465DC" w:rsidP="00BC28E9">
      <w:pPr>
        <w:spacing w:line="480" w:lineRule="auto"/>
        <w:jc w:val="both"/>
        <w:rPr>
          <w:color w:val="000000"/>
        </w:rPr>
      </w:pPr>
      <w:r w:rsidRPr="0096499B">
        <w:rPr>
          <w:color w:val="000000"/>
        </w:rPr>
        <w:t xml:space="preserve">D. </w:t>
      </w:r>
      <w:proofErr w:type="spellStart"/>
      <w:r w:rsidRPr="0096499B">
        <w:rPr>
          <w:color w:val="000000"/>
        </w:rPr>
        <w:t>Kabelitz</w:t>
      </w:r>
      <w:proofErr w:type="spellEnd"/>
      <w:r w:rsidRPr="0096499B">
        <w:rPr>
          <w:color w:val="000000"/>
        </w:rPr>
        <w:t>, “Expression and function of Toll-like receptors on T lymphocytes,”</w:t>
      </w:r>
      <w:r w:rsidRPr="0096499B">
        <w:rPr>
          <w:rStyle w:val="apple-converted-space"/>
          <w:color w:val="000000"/>
        </w:rPr>
        <w:t> </w:t>
      </w:r>
      <w:r w:rsidRPr="0096499B">
        <w:rPr>
          <w:i/>
          <w:iCs/>
          <w:color w:val="000000"/>
        </w:rPr>
        <w:t>Current Opinion in Immunology</w:t>
      </w:r>
      <w:r w:rsidRPr="0096499B">
        <w:rPr>
          <w:color w:val="000000"/>
        </w:rPr>
        <w:t>, vol. 19, pp. 39–45, 2007.</w:t>
      </w:r>
    </w:p>
    <w:p w:rsidR="007465DC" w:rsidRPr="0096499B" w:rsidRDefault="007465DC" w:rsidP="00BC28E9">
      <w:pPr>
        <w:spacing w:line="480" w:lineRule="auto"/>
        <w:jc w:val="both"/>
        <w:rPr>
          <w:color w:val="000000"/>
        </w:rPr>
      </w:pPr>
      <w:r w:rsidRPr="0096499B">
        <w:rPr>
          <w:color w:val="000000"/>
        </w:rPr>
        <w:t xml:space="preserve">T. </w:t>
      </w:r>
      <w:proofErr w:type="spellStart"/>
      <w:r w:rsidRPr="0096499B">
        <w:rPr>
          <w:color w:val="000000"/>
        </w:rPr>
        <w:t>Imanishi</w:t>
      </w:r>
      <w:proofErr w:type="spellEnd"/>
      <w:r w:rsidRPr="0096499B">
        <w:rPr>
          <w:color w:val="000000"/>
        </w:rPr>
        <w:t>, H. Hara, S. Suzuki, N. Suzuki, S. Akira, and T. Saito, “Cutting edge: TLR2 directly triggers Th1 effector functions,”</w:t>
      </w:r>
      <w:r w:rsidRPr="0096499B">
        <w:rPr>
          <w:rStyle w:val="apple-converted-space"/>
          <w:color w:val="000000"/>
        </w:rPr>
        <w:t> </w:t>
      </w:r>
      <w:r w:rsidRPr="0096499B">
        <w:rPr>
          <w:i/>
          <w:iCs/>
          <w:color w:val="000000"/>
        </w:rPr>
        <w:t>Journal of Immunology</w:t>
      </w:r>
      <w:r w:rsidRPr="0096499B">
        <w:rPr>
          <w:color w:val="000000"/>
        </w:rPr>
        <w:t>, vol. 178, no. 11, pp. 6715–6719, 2007.</w:t>
      </w:r>
    </w:p>
    <w:p w:rsidR="0096499B" w:rsidRDefault="007465DC" w:rsidP="00BC28E9">
      <w:pPr>
        <w:pStyle w:val="Heading1"/>
        <w:shd w:val="clear" w:color="auto" w:fill="FFFFFF"/>
        <w:spacing w:before="120" w:after="75" w:line="480" w:lineRule="auto"/>
        <w:jc w:val="both"/>
        <w:textAlignment w:val="baseline"/>
        <w:rPr>
          <w:rFonts w:ascii="Times New Roman" w:hAnsi="Times New Roman" w:cs="Times New Roman"/>
          <w:b w:val="0"/>
          <w:color w:val="000000"/>
          <w:sz w:val="24"/>
          <w:szCs w:val="24"/>
          <w:shd w:val="clear" w:color="auto" w:fill="FFFFFF"/>
        </w:rPr>
      </w:pPr>
      <w:r w:rsidRPr="0096499B">
        <w:rPr>
          <w:rFonts w:ascii="Times New Roman" w:hAnsi="Times New Roman" w:cs="Times New Roman"/>
          <w:b w:val="0"/>
          <w:color w:val="auto"/>
          <w:sz w:val="24"/>
          <w:szCs w:val="24"/>
        </w:rPr>
        <w:t>Nicola K.</w:t>
      </w:r>
      <w:r w:rsidRPr="0096499B">
        <w:rPr>
          <w:rFonts w:ascii="Times New Roman" w:hAnsi="Times New Roman" w:cs="Times New Roman"/>
          <w:b w:val="0"/>
          <w:i/>
          <w:color w:val="auto"/>
          <w:sz w:val="24"/>
          <w:szCs w:val="24"/>
        </w:rPr>
        <w:t xml:space="preserve"> et.al</w:t>
      </w:r>
      <w:r w:rsidR="00C3270C" w:rsidRPr="0096499B">
        <w:rPr>
          <w:rFonts w:ascii="Times New Roman" w:hAnsi="Times New Roman" w:cs="Times New Roman"/>
          <w:b w:val="0"/>
          <w:color w:val="auto"/>
          <w:sz w:val="24"/>
          <w:szCs w:val="24"/>
        </w:rPr>
        <w:t>.</w:t>
      </w:r>
      <w:r w:rsidRPr="0096499B">
        <w:rPr>
          <w:rFonts w:ascii="Times New Roman" w:hAnsi="Times New Roman" w:cs="Times New Roman"/>
          <w:b w:val="0"/>
          <w:color w:val="auto"/>
          <w:sz w:val="24"/>
          <w:szCs w:val="24"/>
        </w:rPr>
        <w:t>(2020).</w:t>
      </w:r>
      <w:r w:rsidRPr="0096499B">
        <w:rPr>
          <w:rFonts w:ascii="Times New Roman" w:hAnsi="Times New Roman" w:cs="Times New Roman"/>
          <w:color w:val="auto"/>
          <w:sz w:val="24"/>
          <w:szCs w:val="24"/>
        </w:rPr>
        <w:t xml:space="preserve"> </w:t>
      </w:r>
      <w:r w:rsidRPr="0096499B">
        <w:rPr>
          <w:rFonts w:ascii="Times New Roman" w:eastAsia="Times New Roman" w:hAnsi="Times New Roman" w:cs="Times New Roman"/>
          <w:b w:val="0"/>
          <w:color w:val="131313"/>
          <w:spacing w:val="-7"/>
          <w:kern w:val="36"/>
          <w:sz w:val="24"/>
          <w:szCs w:val="24"/>
        </w:rPr>
        <w:t xml:space="preserve">Staphylococcal Osteomyelitis: Disease Progression, Treatment Challenges, and Future Directions. </w:t>
      </w:r>
      <w:r w:rsidRPr="0096499B">
        <w:rPr>
          <w:rFonts w:ascii="Times New Roman" w:eastAsia="Times New Roman" w:hAnsi="Times New Roman" w:cs="Times New Roman"/>
          <w:b w:val="0"/>
          <w:i/>
          <w:color w:val="131313"/>
          <w:spacing w:val="-7"/>
          <w:kern w:val="36"/>
          <w:sz w:val="24"/>
          <w:szCs w:val="24"/>
        </w:rPr>
        <w:t>American Society For Microbiology: Clinical Microbiology Reviews</w:t>
      </w:r>
      <w:r w:rsidRPr="0096499B">
        <w:rPr>
          <w:rFonts w:ascii="Times New Roman" w:eastAsia="Times New Roman" w:hAnsi="Times New Roman" w:cs="Times New Roman"/>
          <w:b w:val="0"/>
          <w:color w:val="auto"/>
          <w:spacing w:val="-7"/>
          <w:kern w:val="36"/>
          <w:sz w:val="24"/>
          <w:szCs w:val="24"/>
        </w:rPr>
        <w:t xml:space="preserve">. </w:t>
      </w:r>
      <w:r w:rsidRPr="0096499B">
        <w:rPr>
          <w:rFonts w:ascii="Times New Roman" w:hAnsi="Times New Roman" w:cs="Times New Roman"/>
          <w:b w:val="0"/>
          <w:color w:val="auto"/>
          <w:sz w:val="24"/>
          <w:szCs w:val="24"/>
        </w:rPr>
        <w:t>ISSN: 1098-6618.</w:t>
      </w:r>
      <w:r w:rsidR="00C3270C" w:rsidRPr="0096499B">
        <w:rPr>
          <w:rFonts w:ascii="Times New Roman" w:hAnsi="Times New Roman" w:cs="Times New Roman"/>
          <w:b w:val="0"/>
          <w:color w:val="auto"/>
          <w:sz w:val="24"/>
          <w:szCs w:val="24"/>
        </w:rPr>
        <w:t xml:space="preserve"> </w:t>
      </w:r>
      <w:r w:rsidR="00C3270C" w:rsidRPr="0096499B">
        <w:rPr>
          <w:rStyle w:val="Strong"/>
          <w:rFonts w:ascii="Times New Roman" w:hAnsi="Times New Roman" w:cs="Times New Roman"/>
          <w:color w:val="000000"/>
          <w:sz w:val="24"/>
          <w:szCs w:val="24"/>
          <w:bdr w:val="none" w:sz="0" w:space="0" w:color="auto" w:frame="1"/>
          <w:shd w:val="clear" w:color="auto" w:fill="FFFFFF"/>
        </w:rPr>
        <w:t>DOI:</w:t>
      </w:r>
      <w:r w:rsidR="00C3270C" w:rsidRPr="0096499B">
        <w:rPr>
          <w:rFonts w:ascii="Times New Roman" w:hAnsi="Times New Roman" w:cs="Times New Roman"/>
          <w:b w:val="0"/>
          <w:color w:val="000000"/>
          <w:sz w:val="24"/>
          <w:szCs w:val="24"/>
          <w:shd w:val="clear" w:color="auto" w:fill="FFFFFF"/>
        </w:rPr>
        <w:t> 10.1128/CMR.00084-17</w:t>
      </w:r>
      <w:r w:rsidR="00863B31" w:rsidRPr="0096499B">
        <w:rPr>
          <w:rFonts w:ascii="Times New Roman" w:hAnsi="Times New Roman" w:cs="Times New Roman"/>
          <w:b w:val="0"/>
          <w:color w:val="000000"/>
          <w:sz w:val="24"/>
          <w:szCs w:val="24"/>
          <w:shd w:val="clear" w:color="auto" w:fill="FFFFFF"/>
        </w:rPr>
        <w:t>.</w:t>
      </w:r>
      <w:r w:rsidR="0096499B">
        <w:rPr>
          <w:rFonts w:ascii="Times New Roman" w:hAnsi="Times New Roman" w:cs="Times New Roman"/>
          <w:b w:val="0"/>
          <w:color w:val="000000"/>
          <w:sz w:val="24"/>
          <w:szCs w:val="24"/>
          <w:shd w:val="clear" w:color="auto" w:fill="FFFFFF"/>
        </w:rPr>
        <w:t xml:space="preserve"> </w:t>
      </w:r>
    </w:p>
    <w:p w:rsidR="00863B31" w:rsidRPr="0096499B" w:rsidRDefault="00863B31" w:rsidP="00BC28E9">
      <w:pPr>
        <w:pStyle w:val="Heading1"/>
        <w:shd w:val="clear" w:color="auto" w:fill="FFFFFF"/>
        <w:spacing w:before="120" w:after="75" w:line="480" w:lineRule="auto"/>
        <w:jc w:val="both"/>
        <w:textAlignment w:val="baseline"/>
        <w:rPr>
          <w:rFonts w:ascii="Times New Roman" w:hAnsi="Times New Roman" w:cs="Times New Roman"/>
          <w:b w:val="0"/>
          <w:color w:val="000000"/>
          <w:sz w:val="24"/>
          <w:szCs w:val="24"/>
          <w:shd w:val="clear" w:color="auto" w:fill="FFFFFF"/>
        </w:rPr>
      </w:pPr>
      <w:r w:rsidRPr="0096499B">
        <w:rPr>
          <w:rFonts w:ascii="Times New Roman" w:hAnsi="Times New Roman" w:cs="Times New Roman"/>
          <w:b w:val="0"/>
          <w:color w:val="auto"/>
          <w:sz w:val="24"/>
          <w:szCs w:val="24"/>
        </w:rPr>
        <w:t xml:space="preserve">William C. and </w:t>
      </w:r>
      <w:proofErr w:type="spellStart"/>
      <w:r w:rsidRPr="0096499B">
        <w:rPr>
          <w:rFonts w:ascii="Times New Roman" w:hAnsi="Times New Roman" w:cs="Times New Roman"/>
          <w:b w:val="0"/>
          <w:color w:val="auto"/>
          <w:sz w:val="24"/>
          <w:szCs w:val="24"/>
        </w:rPr>
        <w:t>Shiel</w:t>
      </w:r>
      <w:proofErr w:type="spellEnd"/>
      <w:r w:rsidRPr="0096499B">
        <w:rPr>
          <w:rFonts w:ascii="Times New Roman" w:hAnsi="Times New Roman" w:cs="Times New Roman"/>
          <w:b w:val="0"/>
          <w:color w:val="auto"/>
          <w:sz w:val="24"/>
          <w:szCs w:val="24"/>
        </w:rPr>
        <w:t xml:space="preserve"> Jr (2020).</w:t>
      </w:r>
      <w:r w:rsidRPr="0096499B">
        <w:rPr>
          <w:rFonts w:ascii="Times New Roman" w:hAnsi="Times New Roman" w:cs="Times New Roman"/>
          <w:color w:val="auto"/>
          <w:sz w:val="24"/>
          <w:szCs w:val="24"/>
        </w:rPr>
        <w:t xml:space="preserve"> </w:t>
      </w:r>
      <w:r w:rsidRPr="0096499B">
        <w:rPr>
          <w:rFonts w:ascii="Times New Roman" w:hAnsi="Times New Roman" w:cs="Times New Roman"/>
          <w:b w:val="0"/>
          <w:bCs w:val="0"/>
          <w:color w:val="auto"/>
          <w:spacing w:val="-30"/>
          <w:sz w:val="24"/>
          <w:szCs w:val="24"/>
        </w:rPr>
        <w:t xml:space="preserve">Osteoarthritis (OA or Degenerative Arthritis). </w:t>
      </w:r>
      <w:proofErr w:type="spellStart"/>
      <w:r w:rsidRPr="0096499B">
        <w:rPr>
          <w:rFonts w:ascii="Times New Roman" w:hAnsi="Times New Roman" w:cs="Times New Roman"/>
          <w:b w:val="0"/>
          <w:bCs w:val="0"/>
          <w:i/>
          <w:color w:val="auto"/>
          <w:spacing w:val="-30"/>
          <w:sz w:val="24"/>
          <w:szCs w:val="24"/>
        </w:rPr>
        <w:t>MedicineNet</w:t>
      </w:r>
      <w:proofErr w:type="spellEnd"/>
      <w:r w:rsidRPr="0096499B">
        <w:rPr>
          <w:rFonts w:ascii="Times New Roman" w:hAnsi="Times New Roman" w:cs="Times New Roman"/>
          <w:b w:val="0"/>
          <w:bCs w:val="0"/>
          <w:color w:val="auto"/>
          <w:spacing w:val="-30"/>
          <w:sz w:val="24"/>
          <w:szCs w:val="24"/>
        </w:rPr>
        <w:t>.</w:t>
      </w:r>
      <w:r w:rsidR="00CB4068" w:rsidRPr="0096499B">
        <w:rPr>
          <w:rFonts w:ascii="Times New Roman" w:hAnsi="Times New Roman" w:cs="Times New Roman"/>
          <w:b w:val="0"/>
          <w:bCs w:val="0"/>
          <w:color w:val="auto"/>
          <w:spacing w:val="-30"/>
          <w:sz w:val="24"/>
          <w:szCs w:val="24"/>
        </w:rPr>
        <w:t xml:space="preserve"> </w:t>
      </w:r>
    </w:p>
    <w:p w:rsidR="0096499B" w:rsidRDefault="00A0042C" w:rsidP="00BC28E9">
      <w:pPr>
        <w:spacing w:line="480" w:lineRule="auto"/>
        <w:jc w:val="both"/>
        <w:rPr>
          <w:color w:val="2A2A2A"/>
        </w:rPr>
      </w:pPr>
      <w:r w:rsidRPr="0096499B">
        <w:t xml:space="preserve">2Kotlarz H, </w:t>
      </w:r>
      <w:proofErr w:type="spellStart"/>
      <w:r w:rsidRPr="0096499B">
        <w:t>Gunnarsson</w:t>
      </w:r>
      <w:proofErr w:type="spellEnd"/>
      <w:r w:rsidRPr="0096499B">
        <w:t xml:space="preserve"> CL, Fang H, Rizzo JA. Insurer and out-of-pocket costs of osteoarthritis in the US: evidence from national survey data. Arthritis Rheum. 2009 Dec. 60 (12):3546-53. </w:t>
      </w:r>
      <w:r w:rsidR="0096499B">
        <w:rPr>
          <w:color w:val="2A2A2A"/>
        </w:rPr>
        <w:t xml:space="preserve"> </w:t>
      </w:r>
    </w:p>
    <w:p w:rsidR="0096499B" w:rsidRDefault="0096499B" w:rsidP="00BC28E9">
      <w:pPr>
        <w:spacing w:line="480" w:lineRule="auto"/>
        <w:jc w:val="both"/>
        <w:rPr>
          <w:color w:val="2A2A2A"/>
        </w:rPr>
      </w:pPr>
    </w:p>
    <w:p w:rsidR="0096499B" w:rsidRDefault="00311D4A" w:rsidP="00BC28E9">
      <w:pPr>
        <w:spacing w:line="480" w:lineRule="auto"/>
        <w:jc w:val="both"/>
        <w:rPr>
          <w:rStyle w:val="apple-converted-space"/>
          <w:color w:val="333333"/>
          <w:shd w:val="clear" w:color="auto" w:fill="FFFFFF"/>
        </w:rPr>
      </w:pPr>
      <w:r w:rsidRPr="0096499B">
        <w:rPr>
          <w:color w:val="333333"/>
          <w:shd w:val="clear" w:color="auto" w:fill="FFFFFF"/>
        </w:rPr>
        <w:lastRenderedPageBreak/>
        <w:t xml:space="preserve">F </w:t>
      </w:r>
      <w:proofErr w:type="spellStart"/>
      <w:r w:rsidRPr="0096499B">
        <w:rPr>
          <w:color w:val="333333"/>
          <w:shd w:val="clear" w:color="auto" w:fill="FFFFFF"/>
        </w:rPr>
        <w:t>Ponchel</w:t>
      </w:r>
      <w:proofErr w:type="spellEnd"/>
      <w:r w:rsidRPr="0096499B">
        <w:rPr>
          <w:color w:val="333333"/>
          <w:shd w:val="clear" w:color="auto" w:fill="FFFFFF"/>
        </w:rPr>
        <w:t xml:space="preserve">, AN </w:t>
      </w:r>
      <w:proofErr w:type="spellStart"/>
      <w:r w:rsidRPr="0096499B">
        <w:rPr>
          <w:color w:val="333333"/>
          <w:shd w:val="clear" w:color="auto" w:fill="FFFFFF"/>
        </w:rPr>
        <w:t>Burska</w:t>
      </w:r>
      <w:proofErr w:type="spellEnd"/>
      <w:r w:rsidRPr="0096499B">
        <w:rPr>
          <w:color w:val="333333"/>
          <w:shd w:val="clear" w:color="auto" w:fill="FFFFFF"/>
        </w:rPr>
        <w:t xml:space="preserve">, EA </w:t>
      </w:r>
      <w:proofErr w:type="spellStart"/>
      <w:r w:rsidRPr="0096499B">
        <w:rPr>
          <w:color w:val="333333"/>
          <w:shd w:val="clear" w:color="auto" w:fill="FFFFFF"/>
        </w:rPr>
        <w:t>Hensor</w:t>
      </w:r>
      <w:proofErr w:type="spellEnd"/>
      <w:r w:rsidRPr="0096499B">
        <w:rPr>
          <w:color w:val="333333"/>
          <w:shd w:val="clear" w:color="auto" w:fill="FFFFFF"/>
        </w:rPr>
        <w:t xml:space="preserve"> R Raja, M Campbell, P Emery, PG </w:t>
      </w:r>
      <w:proofErr w:type="spellStart"/>
      <w:r w:rsidRPr="0096499B">
        <w:rPr>
          <w:color w:val="333333"/>
          <w:shd w:val="clear" w:color="auto" w:fill="FFFFFF"/>
        </w:rPr>
        <w:t>Conaghan</w:t>
      </w:r>
      <w:proofErr w:type="spellEnd"/>
      <w:r w:rsidRPr="0096499B">
        <w:rPr>
          <w:color w:val="333333"/>
          <w:shd w:val="clear" w:color="auto" w:fill="FFFFFF"/>
        </w:rPr>
        <w:t xml:space="preserve">. Changes in peripheral blood immune cell composition in osteoarthritis. Osteoarthritis and Cartilage, in press, </w:t>
      </w:r>
      <w:proofErr w:type="spellStart"/>
      <w:r w:rsidRPr="0096499B">
        <w:rPr>
          <w:color w:val="333333"/>
          <w:shd w:val="clear" w:color="auto" w:fill="FFFFFF"/>
        </w:rPr>
        <w:t>doi</w:t>
      </w:r>
      <w:proofErr w:type="spellEnd"/>
      <w:r w:rsidRPr="0096499B">
        <w:rPr>
          <w:color w:val="333333"/>
          <w:shd w:val="clear" w:color="auto" w:fill="FFFFFF"/>
        </w:rPr>
        <w:t>: 10.1016/j.joca.2015.06.018</w:t>
      </w:r>
      <w:r w:rsidR="0096499B">
        <w:rPr>
          <w:rStyle w:val="apple-converted-space"/>
          <w:color w:val="333333"/>
          <w:shd w:val="clear" w:color="auto" w:fill="FFFFFF"/>
        </w:rPr>
        <w:t xml:space="preserve">. </w:t>
      </w:r>
    </w:p>
    <w:p w:rsidR="0096499B" w:rsidRDefault="0096499B" w:rsidP="00BC28E9">
      <w:pPr>
        <w:spacing w:line="480" w:lineRule="auto"/>
        <w:jc w:val="both"/>
        <w:rPr>
          <w:rStyle w:val="apple-converted-space"/>
          <w:color w:val="333333"/>
          <w:shd w:val="clear" w:color="auto" w:fill="FFFFFF"/>
        </w:rPr>
      </w:pPr>
    </w:p>
    <w:p w:rsidR="0096499B" w:rsidRPr="0096499B" w:rsidRDefault="00311D4A" w:rsidP="00BC28E9">
      <w:pPr>
        <w:spacing w:line="480" w:lineRule="auto"/>
        <w:jc w:val="both"/>
        <w:rPr>
          <w:color w:val="333333"/>
          <w:shd w:val="clear" w:color="auto" w:fill="FFFFFF"/>
        </w:rPr>
      </w:pPr>
      <w:r w:rsidRPr="0096499B">
        <w:rPr>
          <w:color w:val="333333"/>
          <w:shd w:val="clear" w:color="auto" w:fill="FFFFFF"/>
        </w:rPr>
        <w:t>SAVIC S, L OUBOUSSAD, LJ. DICKIE, J GEILER, C WONG, GM. DOODY, SM.CHURCHMAN, F PONCHEL, P EMERY, GP. COOK, MH. BUCH, RM. TOOZE, MF.</w:t>
      </w:r>
      <w:r w:rsidR="0096499B">
        <w:rPr>
          <w:color w:val="333333"/>
          <w:shd w:val="clear" w:color="auto" w:fill="FFFFFF"/>
        </w:rPr>
        <w:t xml:space="preserve"> </w:t>
      </w:r>
      <w:r w:rsidRPr="0096499B">
        <w:rPr>
          <w:color w:val="333333"/>
          <w:shd w:val="clear" w:color="auto" w:fill="FFFFFF"/>
        </w:rPr>
        <w:t xml:space="preserve">MCDERMOTT. TLR dependent XBP-1 activation induces an autocrine loop in rheumatoid arthritis </w:t>
      </w:r>
      <w:proofErr w:type="spellStart"/>
      <w:r w:rsidRPr="0096499B">
        <w:rPr>
          <w:color w:val="333333"/>
          <w:shd w:val="clear" w:color="auto" w:fill="FFFFFF"/>
        </w:rPr>
        <w:t>synoviocytes</w:t>
      </w:r>
      <w:proofErr w:type="spellEnd"/>
      <w:r w:rsidRPr="0096499B">
        <w:rPr>
          <w:color w:val="333333"/>
          <w:shd w:val="clear" w:color="auto" w:fill="FFFFFF"/>
        </w:rPr>
        <w:t>. Journal of autoimmunity 2013, 50:59–66.</w:t>
      </w:r>
      <w:r w:rsidR="0096499B">
        <w:t xml:space="preserve"> </w:t>
      </w:r>
    </w:p>
    <w:p w:rsidR="0096499B" w:rsidRDefault="0096499B" w:rsidP="00BC28E9">
      <w:pPr>
        <w:spacing w:line="480" w:lineRule="auto"/>
        <w:jc w:val="both"/>
      </w:pPr>
    </w:p>
    <w:p w:rsidR="0096499B" w:rsidRDefault="00E15289" w:rsidP="00BC28E9">
      <w:pPr>
        <w:spacing w:line="480" w:lineRule="auto"/>
        <w:jc w:val="both"/>
        <w:rPr>
          <w:color w:val="2A2A2A"/>
        </w:rPr>
      </w:pPr>
      <w:r w:rsidRPr="0096499B">
        <w:t xml:space="preserve">2020.How Does </w:t>
      </w:r>
      <w:proofErr w:type="spellStart"/>
      <w:r w:rsidRPr="0096499B">
        <w:t>Ostroarthritis</w:t>
      </w:r>
      <w:proofErr w:type="spellEnd"/>
      <w:r w:rsidRPr="0096499B">
        <w:t xml:space="preserve"> </w:t>
      </w:r>
      <w:proofErr w:type="spellStart"/>
      <w:r w:rsidRPr="0096499B">
        <w:t>Evovle</w:t>
      </w:r>
      <w:proofErr w:type="spellEnd"/>
      <w:r w:rsidRPr="0096499B">
        <w:t xml:space="preserve">. </w:t>
      </w:r>
      <w:r w:rsidRPr="0096499B">
        <w:rPr>
          <w:i/>
        </w:rPr>
        <w:t>Arthro</w:t>
      </w:r>
      <w:r w:rsidR="0096499B">
        <w:rPr>
          <w:i/>
        </w:rPr>
        <w:t xml:space="preserve">link.com. </w:t>
      </w:r>
      <w:hyperlink r:id="rId33" w:history="1">
        <w:r w:rsidRPr="0096499B">
          <w:rPr>
            <w:rStyle w:val="Hyperlink"/>
            <w:color w:val="auto"/>
            <w:u w:val="none"/>
          </w:rPr>
          <w:t>https://www.arthrolink.com/en/disease/knowing/evolution-osteoarthritis</w:t>
        </w:r>
      </w:hyperlink>
      <w:r w:rsidR="0096499B">
        <w:rPr>
          <w:color w:val="2A2A2A"/>
        </w:rPr>
        <w:t xml:space="preserve">. </w:t>
      </w:r>
    </w:p>
    <w:p w:rsidR="0096499B" w:rsidRDefault="0096499B" w:rsidP="00BC28E9">
      <w:pPr>
        <w:spacing w:line="480" w:lineRule="auto"/>
        <w:jc w:val="both"/>
        <w:rPr>
          <w:color w:val="2A2A2A"/>
        </w:rPr>
      </w:pPr>
    </w:p>
    <w:p w:rsidR="0096499B" w:rsidRDefault="0096499B" w:rsidP="00BC28E9">
      <w:pPr>
        <w:spacing w:line="480" w:lineRule="auto"/>
        <w:jc w:val="both"/>
        <w:rPr>
          <w:color w:val="2A2A2A"/>
        </w:rPr>
      </w:pPr>
      <w:r>
        <w:rPr>
          <w:color w:val="000000"/>
        </w:rPr>
        <w:t xml:space="preserve">Liu-Bryan R, </w:t>
      </w:r>
      <w:proofErr w:type="spellStart"/>
      <w:r>
        <w:rPr>
          <w:color w:val="000000"/>
        </w:rPr>
        <w:t>Terkeltaub</w:t>
      </w:r>
      <w:proofErr w:type="spellEnd"/>
      <w:r>
        <w:rPr>
          <w:color w:val="000000"/>
        </w:rPr>
        <w:t xml:space="preserve">, Nat Rev </w:t>
      </w:r>
      <w:proofErr w:type="spellStart"/>
      <w:r>
        <w:rPr>
          <w:color w:val="000000"/>
        </w:rPr>
        <w:t>Rheumatol</w:t>
      </w:r>
      <w:proofErr w:type="spellEnd"/>
      <w:r>
        <w:rPr>
          <w:color w:val="000000"/>
        </w:rPr>
        <w:t>. (</w:t>
      </w:r>
      <w:r w:rsidRPr="0096499B">
        <w:rPr>
          <w:color w:val="000000"/>
        </w:rPr>
        <w:t>2015</w:t>
      </w:r>
      <w:r>
        <w:rPr>
          <w:color w:val="000000"/>
        </w:rPr>
        <w:t>).</w:t>
      </w:r>
      <w:r w:rsidRPr="0096499B">
        <w:rPr>
          <w:color w:val="000000"/>
        </w:rPr>
        <w:t xml:space="preserve"> Emerging regulators of the inflammatory process in osteoarthritis.</w:t>
      </w:r>
      <w:r w:rsidRPr="0096499B">
        <w:rPr>
          <w:rStyle w:val="abstractlinks"/>
          <w:i/>
          <w:color w:val="000000"/>
        </w:rPr>
        <w:t xml:space="preserve"> PubMed</w:t>
      </w:r>
      <w:r>
        <w:rPr>
          <w:color w:val="2A2A2A"/>
        </w:rPr>
        <w:t xml:space="preserve">. </w:t>
      </w:r>
      <w:r w:rsidR="00E15289" w:rsidRPr="0096499B">
        <w:rPr>
          <w:color w:val="000000"/>
        </w:rPr>
        <w:t xml:space="preserve">Jan;11(1):35-44. </w:t>
      </w:r>
      <w:proofErr w:type="spellStart"/>
      <w:r w:rsidR="00E15289" w:rsidRPr="0096499B">
        <w:rPr>
          <w:color w:val="000000"/>
        </w:rPr>
        <w:t>Epub</w:t>
      </w:r>
      <w:proofErr w:type="spellEnd"/>
      <w:r w:rsidR="00E15289" w:rsidRPr="0096499B">
        <w:rPr>
          <w:color w:val="000000"/>
        </w:rPr>
        <w:t xml:space="preserve"> 2014 Sep 30.</w:t>
      </w:r>
      <w:r>
        <w:rPr>
          <w:color w:val="2A2A2A"/>
        </w:rPr>
        <w:t xml:space="preserve"> </w:t>
      </w:r>
    </w:p>
    <w:p w:rsidR="0096499B" w:rsidRDefault="0096499B" w:rsidP="00BC28E9">
      <w:pPr>
        <w:spacing w:line="480" w:lineRule="auto"/>
        <w:jc w:val="both"/>
        <w:rPr>
          <w:color w:val="2A2A2A"/>
        </w:rPr>
      </w:pPr>
    </w:p>
    <w:p w:rsidR="0096499B" w:rsidRDefault="0096499B" w:rsidP="00BC28E9">
      <w:pPr>
        <w:spacing w:line="480" w:lineRule="auto"/>
        <w:jc w:val="both"/>
        <w:rPr>
          <w:color w:val="2A2A2A"/>
        </w:rPr>
      </w:pPr>
      <w:r>
        <w:rPr>
          <w:color w:val="000000"/>
        </w:rPr>
        <w:t>Huang Z, Ding C, Li T, Yu SP. (</w:t>
      </w:r>
      <w:r w:rsidRPr="0096499B">
        <w:rPr>
          <w:color w:val="000000"/>
        </w:rPr>
        <w:t>2018</w:t>
      </w:r>
      <w:r>
        <w:rPr>
          <w:color w:val="000000"/>
        </w:rPr>
        <w:t xml:space="preserve">). </w:t>
      </w:r>
      <w:r w:rsidRPr="0096499B">
        <w:rPr>
          <w:color w:val="000000"/>
        </w:rPr>
        <w:t>Current status and future prospects for disease modification in osteoarthritis</w:t>
      </w:r>
      <w:r>
        <w:rPr>
          <w:color w:val="000000"/>
        </w:rPr>
        <w:t>.</w:t>
      </w:r>
      <w:r>
        <w:rPr>
          <w:color w:val="2A2A2A"/>
        </w:rPr>
        <w:t xml:space="preserve"> </w:t>
      </w:r>
      <w:r w:rsidR="00E15289" w:rsidRPr="0096499B">
        <w:rPr>
          <w:i/>
          <w:color w:val="000000"/>
        </w:rPr>
        <w:t>Rheumatology (Oxfor</w:t>
      </w:r>
      <w:r w:rsidR="00E15289" w:rsidRPr="0096499B">
        <w:rPr>
          <w:color w:val="000000"/>
        </w:rPr>
        <w:t>d</w:t>
      </w:r>
      <w:r w:rsidR="00E15289" w:rsidRPr="0096499B">
        <w:rPr>
          <w:i/>
          <w:color w:val="000000"/>
        </w:rPr>
        <w:t>)</w:t>
      </w:r>
      <w:r w:rsidR="00E15289" w:rsidRPr="0096499B">
        <w:rPr>
          <w:color w:val="000000"/>
        </w:rPr>
        <w:t>.;57(suppl_4):iv108. </w:t>
      </w:r>
      <w:r>
        <w:rPr>
          <w:color w:val="2A2A2A"/>
        </w:rPr>
        <w:t xml:space="preserve"> </w:t>
      </w:r>
    </w:p>
    <w:p w:rsidR="0096499B" w:rsidRDefault="0096499B" w:rsidP="00BC28E9">
      <w:pPr>
        <w:spacing w:line="480" w:lineRule="auto"/>
        <w:jc w:val="both"/>
        <w:rPr>
          <w:color w:val="2A2A2A"/>
        </w:rPr>
      </w:pPr>
    </w:p>
    <w:p w:rsidR="0096499B" w:rsidRDefault="004D34A7" w:rsidP="00BC28E9">
      <w:pPr>
        <w:spacing w:line="480" w:lineRule="auto"/>
        <w:jc w:val="both"/>
        <w:rPr>
          <w:color w:val="2A2A2A"/>
        </w:rPr>
      </w:pPr>
      <w:hyperlink r:id="rId34" w:history="1">
        <w:r w:rsidR="00105FE1" w:rsidRPr="0096499B">
          <w:t xml:space="preserve">Wood MJ, </w:t>
        </w:r>
        <w:proofErr w:type="spellStart"/>
        <w:r w:rsidR="00105FE1" w:rsidRPr="0096499B">
          <w:t>Leckenby</w:t>
        </w:r>
        <w:proofErr w:type="spellEnd"/>
        <w:r w:rsidR="00105FE1" w:rsidRPr="0096499B">
          <w:t xml:space="preserve"> A, Reynolds G, et al. Macrophage proliferation distinguishes 2 subgroups of knee osteoarthritis patients. JCI Insight 2019; 4.</w:t>
        </w:r>
      </w:hyperlink>
      <w:r w:rsidR="0096499B">
        <w:rPr>
          <w:color w:val="2A2A2A"/>
        </w:rPr>
        <w:t xml:space="preserve"> </w:t>
      </w:r>
    </w:p>
    <w:p w:rsidR="0096499B" w:rsidRDefault="0096499B" w:rsidP="00BC28E9">
      <w:pPr>
        <w:spacing w:line="480" w:lineRule="auto"/>
        <w:jc w:val="both"/>
        <w:rPr>
          <w:color w:val="2A2A2A"/>
        </w:rPr>
      </w:pPr>
    </w:p>
    <w:p w:rsidR="0096499B" w:rsidRDefault="004D34A7" w:rsidP="00BC28E9">
      <w:pPr>
        <w:spacing w:line="480" w:lineRule="auto"/>
        <w:jc w:val="both"/>
        <w:rPr>
          <w:color w:val="2A2A2A"/>
        </w:rPr>
      </w:pPr>
      <w:hyperlink r:id="rId35" w:history="1">
        <w:proofErr w:type="spellStart"/>
        <w:r w:rsidR="00105FE1" w:rsidRPr="0096499B">
          <w:t>Loeser</w:t>
        </w:r>
        <w:proofErr w:type="spellEnd"/>
        <w:r w:rsidR="00105FE1" w:rsidRPr="0096499B">
          <w:t xml:space="preserve"> RF, </w:t>
        </w:r>
        <w:proofErr w:type="spellStart"/>
        <w:r w:rsidR="00105FE1" w:rsidRPr="0096499B">
          <w:t>Goldring</w:t>
        </w:r>
        <w:proofErr w:type="spellEnd"/>
        <w:r w:rsidR="00105FE1" w:rsidRPr="0096499B">
          <w:t xml:space="preserve"> SR, </w:t>
        </w:r>
        <w:proofErr w:type="spellStart"/>
        <w:r w:rsidR="00105FE1" w:rsidRPr="0096499B">
          <w:t>Scanzello</w:t>
        </w:r>
        <w:proofErr w:type="spellEnd"/>
        <w:r w:rsidR="00105FE1" w:rsidRPr="0096499B">
          <w:t xml:space="preserve"> CR, </w:t>
        </w:r>
        <w:proofErr w:type="spellStart"/>
        <w:r w:rsidR="00105FE1" w:rsidRPr="0096499B">
          <w:t>Goldring</w:t>
        </w:r>
        <w:proofErr w:type="spellEnd"/>
        <w:r w:rsidR="00105FE1" w:rsidRPr="0096499B">
          <w:t xml:space="preserve"> MB. Osteoarthritis: a disease of the joint as an organ. Arthritis Rheum 2012; 64:1697.</w:t>
        </w:r>
      </w:hyperlink>
      <w:r w:rsidR="0096499B">
        <w:rPr>
          <w:color w:val="2A2A2A"/>
        </w:rPr>
        <w:t xml:space="preserve"> </w:t>
      </w:r>
    </w:p>
    <w:p w:rsidR="0096499B" w:rsidRDefault="0096499B" w:rsidP="00BC28E9">
      <w:pPr>
        <w:spacing w:line="480" w:lineRule="auto"/>
        <w:jc w:val="both"/>
        <w:rPr>
          <w:color w:val="2A2A2A"/>
        </w:rPr>
      </w:pPr>
    </w:p>
    <w:p w:rsidR="00105FE1" w:rsidRPr="0096499B" w:rsidRDefault="004D34A7" w:rsidP="00BC28E9">
      <w:pPr>
        <w:spacing w:line="480" w:lineRule="auto"/>
        <w:jc w:val="both"/>
        <w:rPr>
          <w:color w:val="2A2A2A"/>
        </w:rPr>
      </w:pPr>
      <w:hyperlink r:id="rId36" w:history="1">
        <w:r w:rsidR="00F25CA5" w:rsidRPr="0096499B">
          <w:rPr>
            <w:rStyle w:val="Hyperlink"/>
            <w:color w:val="auto"/>
            <w:u w:val="none"/>
            <w:shd w:val="clear" w:color="auto" w:fill="FFFFFF"/>
          </w:rPr>
          <w:t>Richard F. Loeser,</w:t>
        </w:r>
      </w:hyperlink>
      <w:r w:rsidR="00F25CA5" w:rsidRPr="0096499B">
        <w:t xml:space="preserve"> (2020). Pathogenesis of </w:t>
      </w:r>
      <w:proofErr w:type="spellStart"/>
      <w:r w:rsidR="00F25CA5" w:rsidRPr="0096499B">
        <w:t>Oateoarthritis</w:t>
      </w:r>
      <w:proofErr w:type="spellEnd"/>
      <w:r w:rsidR="00F25CA5" w:rsidRPr="0096499B">
        <w:t xml:space="preserve">. </w:t>
      </w:r>
      <w:proofErr w:type="spellStart"/>
      <w:r w:rsidR="00F25CA5" w:rsidRPr="0096499B">
        <w:rPr>
          <w:i/>
        </w:rPr>
        <w:t>UpToDate</w:t>
      </w:r>
      <w:proofErr w:type="spellEnd"/>
      <w:r w:rsidR="00F25CA5" w:rsidRPr="0096499B">
        <w:rPr>
          <w:i/>
        </w:rPr>
        <w:t xml:space="preserve">. </w:t>
      </w:r>
      <w:r w:rsidR="00F25CA5" w:rsidRPr="0096499B">
        <w:t xml:space="preserve">https://www.uptodate.com/contents/pathogenesis-of-osteoarthritis - </w:t>
      </w:r>
      <w:proofErr w:type="spellStart"/>
      <w:r w:rsidR="00F25CA5" w:rsidRPr="0096499B">
        <w:t>subscribeMessage</w:t>
      </w:r>
      <w:proofErr w:type="spellEnd"/>
      <w:r w:rsidR="00F25CA5" w:rsidRPr="0096499B">
        <w:t>.</w:t>
      </w:r>
    </w:p>
    <w:sectPr w:rsidR="00105FE1" w:rsidRPr="0096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0F2"/>
    <w:multiLevelType w:val="multilevel"/>
    <w:tmpl w:val="EB54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70F5"/>
    <w:multiLevelType w:val="multilevel"/>
    <w:tmpl w:val="547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A1396"/>
    <w:multiLevelType w:val="multilevel"/>
    <w:tmpl w:val="4750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D7A33"/>
    <w:multiLevelType w:val="multilevel"/>
    <w:tmpl w:val="79F4F3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192720"/>
    <w:multiLevelType w:val="multilevel"/>
    <w:tmpl w:val="6AC2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823C0"/>
    <w:multiLevelType w:val="multilevel"/>
    <w:tmpl w:val="855E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44D16"/>
    <w:multiLevelType w:val="multilevel"/>
    <w:tmpl w:val="0AC8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50116"/>
    <w:multiLevelType w:val="multilevel"/>
    <w:tmpl w:val="8C5A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63A31"/>
    <w:multiLevelType w:val="multilevel"/>
    <w:tmpl w:val="54CA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D5A32"/>
    <w:multiLevelType w:val="multilevel"/>
    <w:tmpl w:val="FAD4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03ADC"/>
    <w:multiLevelType w:val="multilevel"/>
    <w:tmpl w:val="8586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B7FB5"/>
    <w:multiLevelType w:val="multilevel"/>
    <w:tmpl w:val="4DEA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00139"/>
    <w:multiLevelType w:val="multilevel"/>
    <w:tmpl w:val="1822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A4425"/>
    <w:multiLevelType w:val="hybridMultilevel"/>
    <w:tmpl w:val="8110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2"/>
  </w:num>
  <w:num w:numId="6">
    <w:abstractNumId w:val="9"/>
  </w:num>
  <w:num w:numId="7">
    <w:abstractNumId w:val="11"/>
  </w:num>
  <w:num w:numId="8">
    <w:abstractNumId w:val="7"/>
  </w:num>
  <w:num w:numId="9">
    <w:abstractNumId w:val="5"/>
  </w:num>
  <w:num w:numId="10">
    <w:abstractNumId w:val="3"/>
  </w:num>
  <w:num w:numId="11">
    <w:abstractNumId w:val="1"/>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478"/>
    <w:rsid w:val="00067B25"/>
    <w:rsid w:val="000B3F85"/>
    <w:rsid w:val="000E40F3"/>
    <w:rsid w:val="000F522C"/>
    <w:rsid w:val="00105FE1"/>
    <w:rsid w:val="0011590E"/>
    <w:rsid w:val="00146C34"/>
    <w:rsid w:val="00154478"/>
    <w:rsid w:val="00167749"/>
    <w:rsid w:val="0017175A"/>
    <w:rsid w:val="001807DD"/>
    <w:rsid w:val="0026062F"/>
    <w:rsid w:val="002B3316"/>
    <w:rsid w:val="00302F3F"/>
    <w:rsid w:val="00311D4A"/>
    <w:rsid w:val="0037554B"/>
    <w:rsid w:val="00416F1B"/>
    <w:rsid w:val="004412B8"/>
    <w:rsid w:val="004D34A7"/>
    <w:rsid w:val="00530D53"/>
    <w:rsid w:val="005400E6"/>
    <w:rsid w:val="005458BF"/>
    <w:rsid w:val="005B2559"/>
    <w:rsid w:val="005D07E3"/>
    <w:rsid w:val="005E1ADF"/>
    <w:rsid w:val="006148D6"/>
    <w:rsid w:val="00705AE3"/>
    <w:rsid w:val="007465DC"/>
    <w:rsid w:val="007D19CA"/>
    <w:rsid w:val="00810C1A"/>
    <w:rsid w:val="00863B31"/>
    <w:rsid w:val="0096499B"/>
    <w:rsid w:val="009E0EE2"/>
    <w:rsid w:val="00A0042C"/>
    <w:rsid w:val="00A031C0"/>
    <w:rsid w:val="00A4309C"/>
    <w:rsid w:val="00AE4CB2"/>
    <w:rsid w:val="00B7457E"/>
    <w:rsid w:val="00BC28E9"/>
    <w:rsid w:val="00BD5599"/>
    <w:rsid w:val="00C304A5"/>
    <w:rsid w:val="00C3270C"/>
    <w:rsid w:val="00CB4068"/>
    <w:rsid w:val="00CC01A2"/>
    <w:rsid w:val="00E15289"/>
    <w:rsid w:val="00F078C1"/>
    <w:rsid w:val="00F25CA5"/>
    <w:rsid w:val="00F41012"/>
    <w:rsid w:val="00FA37B9"/>
    <w:rsid w:val="00F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CB99F-EB42-7340-9E8C-38CC10F5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F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478"/>
  </w:style>
  <w:style w:type="character" w:styleId="Hyperlink">
    <w:name w:val="Hyperlink"/>
    <w:basedOn w:val="DefaultParagraphFont"/>
    <w:uiPriority w:val="99"/>
    <w:unhideWhenUsed/>
    <w:rsid w:val="00705AE3"/>
    <w:rPr>
      <w:color w:val="0000FF"/>
      <w:u w:val="single"/>
    </w:rPr>
  </w:style>
  <w:style w:type="paragraph" w:styleId="NormalWeb">
    <w:name w:val="Normal (Web)"/>
    <w:basedOn w:val="Normal"/>
    <w:uiPriority w:val="99"/>
    <w:unhideWhenUsed/>
    <w:rsid w:val="000B3F85"/>
    <w:pPr>
      <w:spacing w:before="100" w:beforeAutospacing="1" w:after="100" w:afterAutospacing="1"/>
    </w:pPr>
  </w:style>
  <w:style w:type="character" w:customStyle="1" w:styleId="reference-accessdate">
    <w:name w:val="reference-accessdate"/>
    <w:basedOn w:val="DefaultParagraphFont"/>
    <w:rsid w:val="005400E6"/>
  </w:style>
  <w:style w:type="paragraph" w:styleId="BalloonText">
    <w:name w:val="Balloon Text"/>
    <w:basedOn w:val="Normal"/>
    <w:link w:val="BalloonTextChar"/>
    <w:uiPriority w:val="99"/>
    <w:semiHidden/>
    <w:unhideWhenUsed/>
    <w:rsid w:val="0026062F"/>
    <w:rPr>
      <w:rFonts w:ascii="Tahoma" w:hAnsi="Tahoma" w:cs="Tahoma"/>
      <w:sz w:val="16"/>
      <w:szCs w:val="16"/>
    </w:rPr>
  </w:style>
  <w:style w:type="character" w:customStyle="1" w:styleId="BalloonTextChar">
    <w:name w:val="Balloon Text Char"/>
    <w:basedOn w:val="DefaultParagraphFont"/>
    <w:link w:val="BalloonText"/>
    <w:uiPriority w:val="99"/>
    <w:semiHidden/>
    <w:rsid w:val="0026062F"/>
    <w:rPr>
      <w:rFonts w:ascii="Tahoma" w:hAnsi="Tahoma" w:cs="Tahoma"/>
      <w:sz w:val="16"/>
      <w:szCs w:val="16"/>
    </w:rPr>
  </w:style>
  <w:style w:type="character" w:customStyle="1" w:styleId="Heading1Char">
    <w:name w:val="Heading 1 Char"/>
    <w:basedOn w:val="DefaultParagraphFont"/>
    <w:link w:val="Heading1"/>
    <w:uiPriority w:val="9"/>
    <w:rsid w:val="005458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270C"/>
    <w:rPr>
      <w:b/>
      <w:bCs/>
    </w:rPr>
  </w:style>
  <w:style w:type="character" w:customStyle="1" w:styleId="nowrap">
    <w:name w:val="nowrap"/>
    <w:basedOn w:val="DefaultParagraphFont"/>
    <w:rsid w:val="00311D4A"/>
  </w:style>
  <w:style w:type="character" w:customStyle="1" w:styleId="abstractlinks">
    <w:name w:val="abstractlinks"/>
    <w:basedOn w:val="DefaultParagraphFont"/>
    <w:rsid w:val="00E15289"/>
  </w:style>
  <w:style w:type="paragraph" w:styleId="ListParagraph">
    <w:name w:val="List Paragraph"/>
    <w:basedOn w:val="Normal"/>
    <w:uiPriority w:val="34"/>
    <w:qFormat/>
    <w:rsid w:val="0096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839">
      <w:bodyDiv w:val="1"/>
      <w:marLeft w:val="0"/>
      <w:marRight w:val="0"/>
      <w:marTop w:val="0"/>
      <w:marBottom w:val="0"/>
      <w:divBdr>
        <w:top w:val="none" w:sz="0" w:space="0" w:color="auto"/>
        <w:left w:val="none" w:sz="0" w:space="0" w:color="auto"/>
        <w:bottom w:val="none" w:sz="0" w:space="0" w:color="auto"/>
        <w:right w:val="none" w:sz="0" w:space="0" w:color="auto"/>
      </w:divBdr>
    </w:div>
    <w:div w:id="31660420">
      <w:bodyDiv w:val="1"/>
      <w:marLeft w:val="0"/>
      <w:marRight w:val="0"/>
      <w:marTop w:val="0"/>
      <w:marBottom w:val="0"/>
      <w:divBdr>
        <w:top w:val="none" w:sz="0" w:space="0" w:color="auto"/>
        <w:left w:val="none" w:sz="0" w:space="0" w:color="auto"/>
        <w:bottom w:val="none" w:sz="0" w:space="0" w:color="auto"/>
        <w:right w:val="none" w:sz="0" w:space="0" w:color="auto"/>
      </w:divBdr>
    </w:div>
    <w:div w:id="207962375">
      <w:bodyDiv w:val="1"/>
      <w:marLeft w:val="0"/>
      <w:marRight w:val="0"/>
      <w:marTop w:val="0"/>
      <w:marBottom w:val="0"/>
      <w:divBdr>
        <w:top w:val="none" w:sz="0" w:space="0" w:color="auto"/>
        <w:left w:val="none" w:sz="0" w:space="0" w:color="auto"/>
        <w:bottom w:val="none" w:sz="0" w:space="0" w:color="auto"/>
        <w:right w:val="none" w:sz="0" w:space="0" w:color="auto"/>
      </w:divBdr>
    </w:div>
    <w:div w:id="334305120">
      <w:bodyDiv w:val="1"/>
      <w:marLeft w:val="0"/>
      <w:marRight w:val="0"/>
      <w:marTop w:val="0"/>
      <w:marBottom w:val="0"/>
      <w:divBdr>
        <w:top w:val="none" w:sz="0" w:space="0" w:color="auto"/>
        <w:left w:val="none" w:sz="0" w:space="0" w:color="auto"/>
        <w:bottom w:val="none" w:sz="0" w:space="0" w:color="auto"/>
        <w:right w:val="none" w:sz="0" w:space="0" w:color="auto"/>
      </w:divBdr>
    </w:div>
    <w:div w:id="378168989">
      <w:bodyDiv w:val="1"/>
      <w:marLeft w:val="0"/>
      <w:marRight w:val="0"/>
      <w:marTop w:val="0"/>
      <w:marBottom w:val="0"/>
      <w:divBdr>
        <w:top w:val="none" w:sz="0" w:space="0" w:color="auto"/>
        <w:left w:val="none" w:sz="0" w:space="0" w:color="auto"/>
        <w:bottom w:val="none" w:sz="0" w:space="0" w:color="auto"/>
        <w:right w:val="none" w:sz="0" w:space="0" w:color="auto"/>
      </w:divBdr>
    </w:div>
    <w:div w:id="387611493">
      <w:bodyDiv w:val="1"/>
      <w:marLeft w:val="0"/>
      <w:marRight w:val="0"/>
      <w:marTop w:val="0"/>
      <w:marBottom w:val="0"/>
      <w:divBdr>
        <w:top w:val="none" w:sz="0" w:space="0" w:color="auto"/>
        <w:left w:val="none" w:sz="0" w:space="0" w:color="auto"/>
        <w:bottom w:val="none" w:sz="0" w:space="0" w:color="auto"/>
        <w:right w:val="none" w:sz="0" w:space="0" w:color="auto"/>
      </w:divBdr>
    </w:div>
    <w:div w:id="585766716">
      <w:bodyDiv w:val="1"/>
      <w:marLeft w:val="0"/>
      <w:marRight w:val="0"/>
      <w:marTop w:val="0"/>
      <w:marBottom w:val="0"/>
      <w:divBdr>
        <w:top w:val="none" w:sz="0" w:space="0" w:color="auto"/>
        <w:left w:val="none" w:sz="0" w:space="0" w:color="auto"/>
        <w:bottom w:val="none" w:sz="0" w:space="0" w:color="auto"/>
        <w:right w:val="none" w:sz="0" w:space="0" w:color="auto"/>
      </w:divBdr>
    </w:div>
    <w:div w:id="599921452">
      <w:bodyDiv w:val="1"/>
      <w:marLeft w:val="0"/>
      <w:marRight w:val="0"/>
      <w:marTop w:val="0"/>
      <w:marBottom w:val="0"/>
      <w:divBdr>
        <w:top w:val="none" w:sz="0" w:space="0" w:color="auto"/>
        <w:left w:val="none" w:sz="0" w:space="0" w:color="auto"/>
        <w:bottom w:val="none" w:sz="0" w:space="0" w:color="auto"/>
        <w:right w:val="none" w:sz="0" w:space="0" w:color="auto"/>
      </w:divBdr>
    </w:div>
    <w:div w:id="665212393">
      <w:bodyDiv w:val="1"/>
      <w:marLeft w:val="0"/>
      <w:marRight w:val="0"/>
      <w:marTop w:val="0"/>
      <w:marBottom w:val="0"/>
      <w:divBdr>
        <w:top w:val="none" w:sz="0" w:space="0" w:color="auto"/>
        <w:left w:val="none" w:sz="0" w:space="0" w:color="auto"/>
        <w:bottom w:val="none" w:sz="0" w:space="0" w:color="auto"/>
        <w:right w:val="none" w:sz="0" w:space="0" w:color="auto"/>
      </w:divBdr>
    </w:div>
    <w:div w:id="694043238">
      <w:bodyDiv w:val="1"/>
      <w:marLeft w:val="0"/>
      <w:marRight w:val="0"/>
      <w:marTop w:val="0"/>
      <w:marBottom w:val="0"/>
      <w:divBdr>
        <w:top w:val="none" w:sz="0" w:space="0" w:color="auto"/>
        <w:left w:val="none" w:sz="0" w:space="0" w:color="auto"/>
        <w:bottom w:val="none" w:sz="0" w:space="0" w:color="auto"/>
        <w:right w:val="none" w:sz="0" w:space="0" w:color="auto"/>
      </w:divBdr>
    </w:div>
    <w:div w:id="835459194">
      <w:bodyDiv w:val="1"/>
      <w:marLeft w:val="0"/>
      <w:marRight w:val="0"/>
      <w:marTop w:val="0"/>
      <w:marBottom w:val="0"/>
      <w:divBdr>
        <w:top w:val="none" w:sz="0" w:space="0" w:color="auto"/>
        <w:left w:val="none" w:sz="0" w:space="0" w:color="auto"/>
        <w:bottom w:val="none" w:sz="0" w:space="0" w:color="auto"/>
        <w:right w:val="none" w:sz="0" w:space="0" w:color="auto"/>
      </w:divBdr>
    </w:div>
    <w:div w:id="856696942">
      <w:bodyDiv w:val="1"/>
      <w:marLeft w:val="0"/>
      <w:marRight w:val="0"/>
      <w:marTop w:val="0"/>
      <w:marBottom w:val="0"/>
      <w:divBdr>
        <w:top w:val="none" w:sz="0" w:space="0" w:color="auto"/>
        <w:left w:val="none" w:sz="0" w:space="0" w:color="auto"/>
        <w:bottom w:val="none" w:sz="0" w:space="0" w:color="auto"/>
        <w:right w:val="none" w:sz="0" w:space="0" w:color="auto"/>
      </w:divBdr>
    </w:div>
    <w:div w:id="1157262172">
      <w:bodyDiv w:val="1"/>
      <w:marLeft w:val="0"/>
      <w:marRight w:val="0"/>
      <w:marTop w:val="0"/>
      <w:marBottom w:val="0"/>
      <w:divBdr>
        <w:top w:val="none" w:sz="0" w:space="0" w:color="auto"/>
        <w:left w:val="none" w:sz="0" w:space="0" w:color="auto"/>
        <w:bottom w:val="none" w:sz="0" w:space="0" w:color="auto"/>
        <w:right w:val="none" w:sz="0" w:space="0" w:color="auto"/>
      </w:divBdr>
    </w:div>
    <w:div w:id="1161002232">
      <w:bodyDiv w:val="1"/>
      <w:marLeft w:val="0"/>
      <w:marRight w:val="0"/>
      <w:marTop w:val="0"/>
      <w:marBottom w:val="0"/>
      <w:divBdr>
        <w:top w:val="none" w:sz="0" w:space="0" w:color="auto"/>
        <w:left w:val="none" w:sz="0" w:space="0" w:color="auto"/>
        <w:bottom w:val="none" w:sz="0" w:space="0" w:color="auto"/>
        <w:right w:val="none" w:sz="0" w:space="0" w:color="auto"/>
      </w:divBdr>
    </w:div>
    <w:div w:id="1274551259">
      <w:bodyDiv w:val="1"/>
      <w:marLeft w:val="0"/>
      <w:marRight w:val="0"/>
      <w:marTop w:val="0"/>
      <w:marBottom w:val="0"/>
      <w:divBdr>
        <w:top w:val="none" w:sz="0" w:space="0" w:color="auto"/>
        <w:left w:val="none" w:sz="0" w:space="0" w:color="auto"/>
        <w:bottom w:val="none" w:sz="0" w:space="0" w:color="auto"/>
        <w:right w:val="none" w:sz="0" w:space="0" w:color="auto"/>
      </w:divBdr>
    </w:div>
    <w:div w:id="1368990992">
      <w:bodyDiv w:val="1"/>
      <w:marLeft w:val="0"/>
      <w:marRight w:val="0"/>
      <w:marTop w:val="0"/>
      <w:marBottom w:val="0"/>
      <w:divBdr>
        <w:top w:val="none" w:sz="0" w:space="0" w:color="auto"/>
        <w:left w:val="none" w:sz="0" w:space="0" w:color="auto"/>
        <w:bottom w:val="none" w:sz="0" w:space="0" w:color="auto"/>
        <w:right w:val="none" w:sz="0" w:space="0" w:color="auto"/>
      </w:divBdr>
    </w:div>
    <w:div w:id="1408188254">
      <w:bodyDiv w:val="1"/>
      <w:marLeft w:val="0"/>
      <w:marRight w:val="0"/>
      <w:marTop w:val="0"/>
      <w:marBottom w:val="0"/>
      <w:divBdr>
        <w:top w:val="none" w:sz="0" w:space="0" w:color="auto"/>
        <w:left w:val="none" w:sz="0" w:space="0" w:color="auto"/>
        <w:bottom w:val="none" w:sz="0" w:space="0" w:color="auto"/>
        <w:right w:val="none" w:sz="0" w:space="0" w:color="auto"/>
      </w:divBdr>
    </w:div>
    <w:div w:id="1477182406">
      <w:bodyDiv w:val="1"/>
      <w:marLeft w:val="0"/>
      <w:marRight w:val="0"/>
      <w:marTop w:val="0"/>
      <w:marBottom w:val="0"/>
      <w:divBdr>
        <w:top w:val="none" w:sz="0" w:space="0" w:color="auto"/>
        <w:left w:val="none" w:sz="0" w:space="0" w:color="auto"/>
        <w:bottom w:val="none" w:sz="0" w:space="0" w:color="auto"/>
        <w:right w:val="none" w:sz="0" w:space="0" w:color="auto"/>
      </w:divBdr>
    </w:div>
    <w:div w:id="1579368983">
      <w:bodyDiv w:val="1"/>
      <w:marLeft w:val="0"/>
      <w:marRight w:val="0"/>
      <w:marTop w:val="0"/>
      <w:marBottom w:val="0"/>
      <w:divBdr>
        <w:top w:val="none" w:sz="0" w:space="0" w:color="auto"/>
        <w:left w:val="none" w:sz="0" w:space="0" w:color="auto"/>
        <w:bottom w:val="none" w:sz="0" w:space="0" w:color="auto"/>
        <w:right w:val="none" w:sz="0" w:space="0" w:color="auto"/>
      </w:divBdr>
    </w:div>
    <w:div w:id="1702776220">
      <w:bodyDiv w:val="1"/>
      <w:marLeft w:val="0"/>
      <w:marRight w:val="0"/>
      <w:marTop w:val="0"/>
      <w:marBottom w:val="0"/>
      <w:divBdr>
        <w:top w:val="none" w:sz="0" w:space="0" w:color="auto"/>
        <w:left w:val="none" w:sz="0" w:space="0" w:color="auto"/>
        <w:bottom w:val="none" w:sz="0" w:space="0" w:color="auto"/>
        <w:right w:val="none" w:sz="0" w:space="0" w:color="auto"/>
      </w:divBdr>
    </w:div>
    <w:div w:id="1767576312">
      <w:bodyDiv w:val="1"/>
      <w:marLeft w:val="0"/>
      <w:marRight w:val="0"/>
      <w:marTop w:val="0"/>
      <w:marBottom w:val="0"/>
      <w:divBdr>
        <w:top w:val="none" w:sz="0" w:space="0" w:color="auto"/>
        <w:left w:val="none" w:sz="0" w:space="0" w:color="auto"/>
        <w:bottom w:val="none" w:sz="0" w:space="0" w:color="auto"/>
        <w:right w:val="none" w:sz="0" w:space="0" w:color="auto"/>
      </w:divBdr>
    </w:div>
    <w:div w:id="1801923767">
      <w:bodyDiv w:val="1"/>
      <w:marLeft w:val="0"/>
      <w:marRight w:val="0"/>
      <w:marTop w:val="0"/>
      <w:marBottom w:val="0"/>
      <w:divBdr>
        <w:top w:val="none" w:sz="0" w:space="0" w:color="auto"/>
        <w:left w:val="none" w:sz="0" w:space="0" w:color="auto"/>
        <w:bottom w:val="none" w:sz="0" w:space="0" w:color="auto"/>
        <w:right w:val="none" w:sz="0" w:space="0" w:color="auto"/>
      </w:divBdr>
    </w:div>
    <w:div w:id="1928489857">
      <w:bodyDiv w:val="1"/>
      <w:marLeft w:val="0"/>
      <w:marRight w:val="0"/>
      <w:marTop w:val="0"/>
      <w:marBottom w:val="0"/>
      <w:divBdr>
        <w:top w:val="none" w:sz="0" w:space="0" w:color="auto"/>
        <w:left w:val="none" w:sz="0" w:space="0" w:color="auto"/>
        <w:bottom w:val="none" w:sz="0" w:space="0" w:color="auto"/>
        <w:right w:val="none" w:sz="0" w:space="0" w:color="auto"/>
      </w:divBdr>
    </w:div>
    <w:div w:id="2104104509">
      <w:bodyDiv w:val="1"/>
      <w:marLeft w:val="0"/>
      <w:marRight w:val="0"/>
      <w:marTop w:val="0"/>
      <w:marBottom w:val="0"/>
      <w:divBdr>
        <w:top w:val="none" w:sz="0" w:space="0" w:color="auto"/>
        <w:left w:val="none" w:sz="0" w:space="0" w:color="auto"/>
        <w:bottom w:val="none" w:sz="0" w:space="0" w:color="auto"/>
        <w:right w:val="none" w:sz="0" w:space="0" w:color="auto"/>
      </w:divBdr>
    </w:div>
    <w:div w:id="21201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ulitis" TargetMode="External" /><Relationship Id="rId13" Type="http://schemas.openxmlformats.org/officeDocument/2006/relationships/hyperlink" Target="https://en.wikipedia.org/wiki/Leukocyte" TargetMode="External" /><Relationship Id="rId18" Type="http://schemas.openxmlformats.org/officeDocument/2006/relationships/hyperlink" Target="https://en.wikipedia.org/wiki/Necrosis" TargetMode="External" /><Relationship Id="rId26" Type="http://schemas.openxmlformats.org/officeDocument/2006/relationships/image" Target="media/image6.png" /><Relationship Id="rId3" Type="http://schemas.openxmlformats.org/officeDocument/2006/relationships/styles" Target="styles.xml" /><Relationship Id="rId21" Type="http://schemas.openxmlformats.org/officeDocument/2006/relationships/hyperlink" Target="https://en.wiktionary.org/wiki/chronic" TargetMode="External" /><Relationship Id="rId34" Type="http://schemas.openxmlformats.org/officeDocument/2006/relationships/hyperlink" Target="https://www.uptodate.com/contents/pathogenesis-of-osteoarthritis/abstract/4" TargetMode="External" /><Relationship Id="rId7" Type="http://schemas.openxmlformats.org/officeDocument/2006/relationships/image" Target="media/image2.png" /><Relationship Id="rId12" Type="http://schemas.openxmlformats.org/officeDocument/2006/relationships/hyperlink" Target="https://en.wikipedia.org/wiki/Metaphysis" TargetMode="External" /><Relationship Id="rId17" Type="http://schemas.openxmlformats.org/officeDocument/2006/relationships/hyperlink" Target="https://en.wikipedia.org/wiki/Pus" TargetMode="External" /><Relationship Id="rId25" Type="http://schemas.openxmlformats.org/officeDocument/2006/relationships/image" Target="media/image5.gif" /><Relationship Id="rId33" Type="http://schemas.openxmlformats.org/officeDocument/2006/relationships/hyperlink" Target="https://www.arthrolink.com/en/disease/knowing/evolution-osteoarthritis" TargetMode="Externa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Lysis" TargetMode="External" /><Relationship Id="rId20" Type="http://schemas.openxmlformats.org/officeDocument/2006/relationships/hyperlink" Target="https://en.wikipedia.org/wiki/Acute_(medicine)" TargetMode="External" /><Relationship Id="rId29" Type="http://schemas.openxmlformats.org/officeDocument/2006/relationships/hyperlink" Target="https://en.wikipedia.org/wiki/ISBN_(identifier)" TargetMode="Externa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https://en.wikipedia.org/wiki/Joint_replacement" TargetMode="External" /><Relationship Id="rId24" Type="http://schemas.openxmlformats.org/officeDocument/2006/relationships/image" Target="media/image4.jpeg" /><Relationship Id="rId32" Type="http://schemas.openxmlformats.org/officeDocument/2006/relationships/hyperlink" Target="https://en.wikipedia.org/wiki/WebMD" TargetMode="Externa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Enzyme" TargetMode="External" /><Relationship Id="rId23" Type="http://schemas.openxmlformats.org/officeDocument/2006/relationships/image" Target="media/image3.jpeg" /><Relationship Id="rId28" Type="http://schemas.openxmlformats.org/officeDocument/2006/relationships/hyperlink" Target="https://en.wikipedia.org/wiki/Special:BookSources/978-0723436805" TargetMode="External" /><Relationship Id="rId36" Type="http://schemas.openxmlformats.org/officeDocument/2006/relationships/hyperlink" Target="https://www.uptodate.com/contents/pathogenesis-of-osteoarthritis/contributors" TargetMode="External" /><Relationship Id="rId10" Type="http://schemas.openxmlformats.org/officeDocument/2006/relationships/hyperlink" Target="https://en.wikipedia.org/wiki/Iatrogenic" TargetMode="External" /><Relationship Id="rId19" Type="http://schemas.openxmlformats.org/officeDocument/2006/relationships/hyperlink" Target="https://en.wikipedia.org/wiki/Involucrum" TargetMode="External" /><Relationship Id="rId31" Type="http://schemas.openxmlformats.org/officeDocument/2006/relationships/hyperlink" Target="http://www.emedicine.com/emerg/topic349.htm" TargetMode="External" /><Relationship Id="rId4" Type="http://schemas.openxmlformats.org/officeDocument/2006/relationships/settings" Target="settings.xml" /><Relationship Id="rId9" Type="http://schemas.openxmlformats.org/officeDocument/2006/relationships/hyperlink" Target="https://en.wikipedia.org/wiki/Physical_trauma" TargetMode="External" /><Relationship Id="rId14" Type="http://schemas.openxmlformats.org/officeDocument/2006/relationships/hyperlink" Target="https://en.wikipedia.org/wiki/Phagocytosis" TargetMode="External" /><Relationship Id="rId22" Type="http://schemas.openxmlformats.org/officeDocument/2006/relationships/hyperlink" Target="https://en.wikipedia.org/wiki/Sclerosis_(medicine)" TargetMode="External" /><Relationship Id="rId27" Type="http://schemas.openxmlformats.org/officeDocument/2006/relationships/hyperlink" Target="https://en.wikipedia.org/wiki/ISBN_(identifier)" TargetMode="External" /><Relationship Id="rId30" Type="http://schemas.openxmlformats.org/officeDocument/2006/relationships/hyperlink" Target="https://en.wikipedia.org/wiki/Special:BookSources/978-1-4160-2973-1" TargetMode="External" /><Relationship Id="rId35" Type="http://schemas.openxmlformats.org/officeDocument/2006/relationships/hyperlink" Target="https://www.uptodate.com/contents/pathogenesis-of-osteoarthritis/abstract/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C934-A015-B147-84D2-D81CEC6390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irenoise Deborah</dc:creator>
  <cp:keywords/>
  <dc:description/>
  <cp:lastModifiedBy>rendiedeborah@gmail.com</cp:lastModifiedBy>
  <cp:revision>2</cp:revision>
  <dcterms:created xsi:type="dcterms:W3CDTF">2020-04-25T13:15:00Z</dcterms:created>
  <dcterms:modified xsi:type="dcterms:W3CDTF">2020-04-25T13:15:00Z</dcterms:modified>
</cp:coreProperties>
</file>