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document.xml" ContentType="application/vnd.openxmlformats-officedocument.wordprocessingml.document.main+xml"/>
  <Override PartName="/docProps/core.xml"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body>
    <w:p>
      <w:pPr>
        <w:rPr>
          <w:sz w:val="32"/>
        </w:rPr>
      </w:pPr>
      <w:r>
        <w:rPr>
          <w:sz w:val="32"/>
        </w:rPr>
        <w:t>Name: Stella Chinecherem Eusebius-Okoro</w:t>
      </w:r>
    </w:p>
    <w:p>
      <w:pPr>
        <w:rPr>
          <w:sz w:val="32"/>
        </w:rPr>
      </w:pPr>
      <w:r>
        <w:rPr>
          <w:sz w:val="32"/>
        </w:rPr>
        <w:t>Department: MBBS</w:t>
      </w:r>
    </w:p>
    <w:p>
      <w:pPr>
        <w:rPr>
          <w:sz w:val="32"/>
        </w:rPr>
      </w:pPr>
      <w:r>
        <w:rPr>
          <w:sz w:val="32"/>
        </w:rPr>
        <w:t>Matric Number: 19/mhs01/164</w:t>
      </w:r>
    </w:p>
    <w:p>
      <w:pPr>
        <w:rPr>
          <w:sz w:val="32"/>
        </w:rPr>
      </w:pPr>
      <w:r>
        <w:rPr>
          <w:sz w:val="32"/>
        </w:rPr>
        <w:t>1. Classification of plants according to Eichler's grouping of 1883</w:t>
      </w:r>
    </w:p>
    <w:tbl>
      <w:tblPr>
        <w:tblStyle w:val="TableGrid"/>
      </w:tblPr>
      <w:tblGrid>
        <w:gridCol w:w="4751"/>
        <w:gridCol w:w="4751"/>
      </w:tblGrid>
      <w:tr>
        <w:trPr>
          <w:cnfStyle w:val="100000000000"/>
        </w:trPr>
        <w:tc>
          <w:tcPr>
            <w:cnfStyle w:val="100010000000"/>
            <w:tcW w:w="4751" w:type="dxa"/>
            <w:gridSpan w:val="1"/>
          </w:tcPr>
          <w:p>
            <w:pPr>
              <w:rPr>
                <w:sz w:val="32"/>
              </w:rPr>
            </w:pPr>
            <w:r>
              <w:rPr>
                <w:sz w:val="32"/>
              </w:rPr>
              <w:t>Division</w:t>
            </w:r>
          </w:p>
        </w:tc>
        <w:tc>
          <w:tcPr>
            <w:cnfStyle w:val="100001000000"/>
            <w:tcW w:w="4751" w:type="dxa"/>
            <w:gridSpan w:val="1"/>
          </w:tcPr>
          <w:p>
            <w:pPr>
              <w:rPr>
                <w:sz w:val="32"/>
              </w:rPr>
            </w:pPr>
            <w:r>
              <w:rPr>
                <w:sz w:val="32"/>
              </w:rPr>
              <w:t>Class</w:t>
            </w:r>
          </w:p>
        </w:tc>
      </w:tr>
      <w:tr>
        <w:trPr>
          <w:cnfStyle w:val="000000000000"/>
        </w:trPr>
        <w:tc>
          <w:tcPr>
            <w:cnfStyle w:val="000010000000"/>
            <w:tcW w:w="4751" w:type="dxa"/>
            <w:gridSpan w:val="1"/>
          </w:tcPr>
          <w:p>
            <w:pPr>
              <w:rPr>
                <w:sz w:val="32"/>
              </w:rPr>
            </w:pPr>
            <w:r>
              <w:rPr>
                <w:sz w:val="32"/>
              </w:rPr>
              <w:t>a. Thallophyta</w:t>
            </w:r>
          </w:p>
        </w:tc>
        <w:tc>
          <w:tcPr>
            <w:cnfStyle w:val="000001000000"/>
            <w:tcW w:w="4751" w:type="dxa"/>
            <w:gridSpan w:val="1"/>
          </w:tcPr>
          <w:p>
            <w:pPr>
              <w:rPr>
                <w:sz w:val="32"/>
              </w:rPr>
            </w:pPr>
            <w:r>
              <w:rPr>
                <w:sz w:val="32"/>
              </w:rPr>
              <w:t>Phycotinae(Algae), Mycotinae(fungi)</w:t>
            </w:r>
          </w:p>
        </w:tc>
      </w:tr>
      <w:tr>
        <w:trPr>
          <w:cnfStyle w:val="000000000000"/>
        </w:trPr>
        <w:tc>
          <w:tcPr>
            <w:cnfStyle w:val="000010000000"/>
            <w:tcW w:w="4751" w:type="dxa"/>
            <w:gridSpan w:val="1"/>
          </w:tcPr>
          <w:p>
            <w:pPr>
              <w:rPr>
                <w:sz w:val="32"/>
              </w:rPr>
            </w:pPr>
            <w:r>
              <w:rPr>
                <w:sz w:val="32"/>
              </w:rPr>
              <w:t>b. Bryophyta</w:t>
            </w:r>
          </w:p>
        </w:tc>
        <w:tc>
          <w:tcPr>
            <w:cnfStyle w:val="000001000000"/>
            <w:tcW w:w="4751" w:type="dxa"/>
            <w:gridSpan w:val="1"/>
          </w:tcPr>
          <w:p>
            <w:pPr>
              <w:rPr>
                <w:sz w:val="32"/>
              </w:rPr>
            </w:pPr>
            <w:r>
              <w:rPr>
                <w:sz w:val="32"/>
              </w:rPr>
              <w:t>Hepaticae(liverworts), Musci(mosses)</w:t>
            </w:r>
          </w:p>
        </w:tc>
      </w:tr>
      <w:tr>
        <w:trPr>
          <w:cnfStyle w:val="000000000000"/>
        </w:trPr>
        <w:tc>
          <w:tcPr>
            <w:cnfStyle w:val="000010000000"/>
            <w:tcW w:w="4751" w:type="dxa"/>
            <w:gridSpan w:val="1"/>
          </w:tcPr>
          <w:p>
            <w:pPr>
              <w:rPr>
                <w:sz w:val="32"/>
              </w:rPr>
            </w:pPr>
            <w:r>
              <w:rPr>
                <w:sz w:val="32"/>
              </w:rPr>
              <w:t>c. Pteridophyta</w:t>
            </w:r>
          </w:p>
        </w:tc>
        <w:tc>
          <w:tcPr>
            <w:cnfStyle w:val="000001000000"/>
            <w:tcW w:w="4751" w:type="dxa"/>
            <w:gridSpan w:val="1"/>
          </w:tcPr>
          <w:p>
            <w:pPr>
              <w:rPr>
                <w:sz w:val="32"/>
              </w:rPr>
            </w:pPr>
            <w:r>
              <w:rPr>
                <w:sz w:val="32"/>
              </w:rPr>
              <w:t>Psilotinate(psilotum), Lycopodinae(lycopodium, Selaginella), Equisetina(Horsetails), Filicinae(Ferns)</w:t>
            </w:r>
          </w:p>
        </w:tc>
      </w:tr>
      <w:tr>
        <w:trPr>
          <w:cnfStyle w:val="000000000000"/>
        </w:trPr>
        <w:tc>
          <w:tcPr>
            <w:cnfStyle w:val="000010000000"/>
            <w:tcW w:w="4751" w:type="dxa"/>
            <w:gridSpan w:val="1"/>
          </w:tcPr>
          <w:p>
            <w:pPr>
              <w:rPr>
                <w:sz w:val="32"/>
              </w:rPr>
            </w:pPr>
            <w:r>
              <w:rPr>
                <w:sz w:val="32"/>
              </w:rPr>
              <w:t>d. Spermatophyta</w:t>
            </w:r>
          </w:p>
        </w:tc>
        <w:tc>
          <w:tcPr>
            <w:cnfStyle w:val="000001000000"/>
            <w:tcW w:w="4751" w:type="dxa"/>
            <w:gridSpan w:val="1"/>
          </w:tcPr>
          <w:p>
            <w:pPr>
              <w:rPr>
                <w:sz w:val="32"/>
              </w:rPr>
            </w:pPr>
            <w:r>
              <w:rPr>
                <w:sz w:val="32"/>
              </w:rPr>
              <w:t>Gymnospermae</w:t>
            </w:r>
            <w:r>
              <w:rPr>
                <w:sz w:val="32"/>
              </w:rPr>
              <w:t>(Gymnosperms)</w:t>
            </w:r>
          </w:p>
          <w:p>
            <w:pPr>
              <w:rPr>
                <w:sz w:val="32"/>
              </w:rPr>
            </w:pPr>
            <w:r>
              <w:rPr>
                <w:sz w:val="32"/>
              </w:rPr>
              <w:t>Angiospermae(Angiosperms)</w:t>
            </w:r>
          </w:p>
        </w:tc>
      </w:tr>
    </w:tbl>
    <w:p>
      <w:pPr>
        <w:rPr>
          <w:sz w:val="32"/>
        </w:rPr>
      </w:pPr>
    </w:p>
    <w:p>
      <w:pPr>
        <w:rPr>
          <w:sz w:val="32"/>
        </w:rPr>
      </w:pPr>
      <w:r>
        <w:rPr>
          <w:sz w:val="32"/>
        </w:rPr>
        <w:t xml:space="preserve">2. Algae serves as food for people. It is considered nutritious because </w:t>
      </w:r>
      <w:r>
        <w:rPr>
          <w:sz w:val="32"/>
        </w:rPr>
        <w:t>of their high protein content and high concentration of minerals and vitamins.</w:t>
      </w:r>
    </w:p>
    <w:p>
      <w:pPr>
        <w:rPr>
          <w:sz w:val="32"/>
        </w:rPr>
      </w:pPr>
      <w:r>
        <w:rPr>
          <w:sz w:val="32"/>
        </w:rPr>
        <w:t>b. Algae serves as drug to ward off diseases. It has high iodine content therefore preventa goitre.</w:t>
      </w:r>
    </w:p>
    <w:p>
      <w:pPr>
        <w:rPr>
          <w:sz w:val="32"/>
        </w:rPr>
      </w:pPr>
      <w:r>
        <w:rPr>
          <w:sz w:val="32"/>
        </w:rPr>
        <w:t>c. Different species of red algae provide agar and carrageenan. Agar is used in the food industry to stabilise lie fillings and preserve canned meat and fish. Carrageenan is used as a thickening and stabilising agent in products.</w:t>
      </w:r>
    </w:p>
    <w:p>
      <w:pPr>
        <w:rPr>
          <w:sz w:val="32"/>
        </w:rPr>
      </w:pPr>
      <w:r>
        <w:rPr>
          <w:sz w:val="32"/>
        </w:rPr>
        <w:t>d. Seaweeds are sources of three chemical extracts used extensively in the food , pharmaceutical, textile and cosmetic industries.</w:t>
      </w:r>
    </w:p>
    <w:p>
      <w:pPr>
        <w:rPr>
          <w:sz w:val="32"/>
        </w:rPr>
      </w:pPr>
    </w:p>
    <w:p>
      <w:pPr>
        <w:rPr>
          <w:sz w:val="32"/>
        </w:rPr>
      </w:pPr>
      <w:r>
        <w:rPr>
          <w:sz w:val="32"/>
        </w:rPr>
        <w:t xml:space="preserve">3. Chlamydomonas is a unicellular form of </w:t>
      </w:r>
      <w:r>
        <w:rPr>
          <w:sz w:val="32"/>
        </w:rPr>
        <w:t xml:space="preserve">green Algae. It is motile and flagella </w:t>
      </w:r>
      <w:r>
        <w:rPr>
          <w:sz w:val="32"/>
        </w:rPr>
        <w:t>are structures for ita mobility. It is found in stagnant water. The cell is bounded by a cellulose cell wall and it contains organelles such as nucleus, mitochondria, stigma, chloroplast, pyrenoid etc. The nucleus carries the genetic programme of the cell. The mitochondria produces energy. The stigma is for sensitivity. Photosynthesis occurs in the chloroplast and manufactures sugar is converted to starch in the pyrenoid.</w:t>
      </w:r>
    </w:p>
    <w:p>
      <w:pPr>
        <w:rPr>
          <w:sz w:val="32"/>
        </w:rPr>
      </w:pPr>
    </w:p>
    <w:p>
      <w:pPr>
        <w:rPr>
          <w:sz w:val="32"/>
        </w:rPr>
      </w:pPr>
      <w:r>
        <w:rPr>
          <w:sz w:val="32"/>
        </w:rPr>
        <w:t>4. Chlamydomonas carries out both asexual and sexual reproduction.</w:t>
      </w:r>
      <w:r>
        <w:rPr>
          <w:sz w:val="32"/>
        </w:rPr>
        <w:t xml:space="preserve"> </w:t>
      </w:r>
    </w:p>
    <w:p>
      <w:pPr>
        <w:rPr>
          <w:sz w:val="32"/>
        </w:rPr>
      </w:pPr>
      <w:r>
        <w:rPr>
          <w:sz w:val="32"/>
        </w:rPr>
        <w:t xml:space="preserve">Asexual reproduction: a cell about to divide loses its flagella. The cell undergoes mitosis leading to two nuclei, cell walls are elaborated which felicity cytoplasm around each nucleus i.e two zoospores are released. </w:t>
      </w:r>
    </w:p>
    <w:p>
      <w:pPr>
        <w:rPr>
          <w:sz w:val="32"/>
        </w:rPr>
      </w:pPr>
      <w:r>
        <w:rPr>
          <w:sz w:val="32"/>
        </w:rPr>
        <w:t xml:space="preserve">Sexual reproduction: </w:t>
      </w:r>
      <w:r>
        <w:rPr>
          <w:sz w:val="32"/>
        </w:rPr>
        <w:t xml:space="preserve">this occurs during certain environmental conditions such as lack of nutrients or moisture. The cells pair by their flagellated ends. This pairing is said to be isogamous because the pairing cells are morphologically identical. Plasmogamy occurs and the flagella are lost. Karyogamy occurs so that a zygote is formed. After karyogamy sometimes, the zygote undergoes two successive cell divisions the first division restores the haploid condition by halfing the nuclear material in the two resulting nuclei while in the second division each </w:t>
      </w:r>
      <w:r>
        <w:rPr>
          <w:sz w:val="32"/>
        </w:rPr>
        <w:t>haploid nucleus undergoes a normal mitotic division. These two divisions end up four cells which are released as haploid zoospores.</w:t>
      </w:r>
    </w:p>
    <w:p>
      <w:pPr>
        <w:rPr>
          <w:sz w:val="32"/>
        </w:rPr>
      </w:pPr>
    </w:p>
    <w:p>
      <w:pPr>
        <w:rPr>
          <w:sz w:val="32"/>
        </w:rPr>
      </w:pPr>
      <w:r>
        <w:rPr>
          <w:sz w:val="32"/>
        </w:rPr>
        <w:t xml:space="preserve">5. </w:t>
      </w:r>
    </w:p>
    <w:tbl>
      <w:tblPr>
        <w:tblStyle w:val="TableGrid"/>
      </w:tblPr>
      <w:tblGrid>
        <w:gridCol w:w="4751"/>
        <w:gridCol w:w="4751"/>
      </w:tblGrid>
      <w:tr>
        <w:trPr/>
        <w:tc>
          <w:tcPr>
            <w:tcW w:w="4751" w:type="dxa"/>
            <w:gridSpan w:val="1"/>
          </w:tcPr>
          <w:p>
            <w:pPr>
              <w:rPr>
                <w:sz w:val="32"/>
              </w:rPr>
            </w:pPr>
            <w:r>
              <w:rPr>
                <w:sz w:val="32"/>
              </w:rPr>
              <w:t>Pandorina</w:t>
            </w:r>
          </w:p>
        </w:tc>
        <w:tc>
          <w:tcPr>
            <w:tcW w:w="4751" w:type="dxa"/>
            <w:gridSpan w:val="1"/>
          </w:tcPr>
          <w:p>
            <w:pPr>
              <w:rPr>
                <w:sz w:val="32"/>
              </w:rPr>
            </w:pPr>
            <w:r>
              <w:rPr>
                <w:sz w:val="32"/>
              </w:rPr>
              <w:t>Volvox</w:t>
            </w:r>
          </w:p>
        </w:tc>
      </w:tr>
      <w:tr>
        <w:trPr/>
        <w:tc>
          <w:tcPr>
            <w:tcW w:w="4751" w:type="dxa"/>
            <w:gridSpan w:val="1"/>
          </w:tcPr>
          <w:p>
            <w:pPr>
              <w:rPr>
                <w:sz w:val="32"/>
              </w:rPr>
            </w:pPr>
            <w:r>
              <w:rPr>
                <w:sz w:val="32"/>
              </w:rPr>
              <w:t>a. The colony consists of 16 cells attached to one another</w:t>
            </w:r>
          </w:p>
        </w:tc>
        <w:tc>
          <w:tcPr>
            <w:tcW w:w="4751" w:type="dxa"/>
            <w:gridSpan w:val="1"/>
          </w:tcPr>
          <w:p>
            <w:pPr>
              <w:rPr>
                <w:sz w:val="32"/>
              </w:rPr>
            </w:pPr>
            <w:r>
              <w:rPr>
                <w:sz w:val="32"/>
              </w:rPr>
              <w:t>a. The number of cells in the colony may run into thousands and connected with cytoplasmic strands that run through the cells</w:t>
            </w:r>
          </w:p>
        </w:tc>
      </w:tr>
      <w:tr>
        <w:trPr/>
        <w:tc>
          <w:tcPr>
            <w:tcW w:w="4751" w:type="dxa"/>
            <w:gridSpan w:val="1"/>
          </w:tcPr>
          <w:p>
            <w:pPr>
              <w:rPr>
                <w:sz w:val="32"/>
              </w:rPr>
            </w:pPr>
            <w:r>
              <w:rPr>
                <w:sz w:val="32"/>
              </w:rPr>
              <w:t>b. All the cells form new colonies</w:t>
            </w:r>
          </w:p>
        </w:tc>
        <w:tc>
          <w:tcPr>
            <w:tcW w:w="4751" w:type="dxa"/>
            <w:gridSpan w:val="1"/>
          </w:tcPr>
          <w:p>
            <w:pPr>
              <w:rPr>
                <w:sz w:val="32"/>
              </w:rPr>
            </w:pPr>
            <w:r>
              <w:rPr>
                <w:sz w:val="32"/>
              </w:rPr>
              <w:t>b. Not all the cells form new colonies.</w:t>
            </w:r>
          </w:p>
        </w:tc>
      </w:tr>
      <w:tr>
        <w:trPr/>
        <w:tc>
          <w:tcPr>
            <w:tcW w:w="4751" w:type="dxa"/>
            <w:gridSpan w:val="1"/>
          </w:tcPr>
          <w:p>
            <w:pPr>
              <w:rPr>
                <w:sz w:val="32"/>
              </w:rPr>
            </w:pPr>
            <w:r>
              <w:rPr>
                <w:sz w:val="32"/>
              </w:rPr>
              <w:t>c. Sexual reproduction is anisogamous</w:t>
            </w:r>
          </w:p>
        </w:tc>
        <w:tc>
          <w:tcPr>
            <w:tcW w:w="4751" w:type="dxa"/>
            <w:gridSpan w:val="1"/>
          </w:tcPr>
          <w:p>
            <w:pPr>
              <w:rPr>
                <w:sz w:val="32"/>
              </w:rPr>
            </w:pPr>
            <w:r>
              <w:rPr>
                <w:sz w:val="32"/>
              </w:rPr>
              <w:t xml:space="preserve">c. Sexual reproduction is oogamous </w:t>
            </w:r>
          </w:p>
        </w:tc>
      </w:tr>
    </w:tbl>
    <w:p>
      <w:pPr>
        <w:rPr>
          <w:sz w:val="32"/>
        </w:rPr>
      </w:pPr>
    </w:p>
    <w:p>
      <w:pPr>
        <w:rPr>
          <w:sz w:val="32"/>
        </w:rPr>
      </w:pPr>
      <w:r>
        <w:rPr>
          <w:sz w:val="32"/>
        </w:rPr>
        <w:t xml:space="preserve">6. </w:t>
      </w:r>
      <w:r>
        <w:rPr>
          <w:sz w:val="32"/>
        </w:rPr>
        <w:t xml:space="preserve">Fucus: This is a genus of brown algae whose species are often found on rocks in the intertidal zones of the sea shores. The plant body is flattened, dichotomously branched thallus with a midrib, a vegetative </w:t>
      </w:r>
      <w:r>
        <w:rPr>
          <w:sz w:val="32"/>
        </w:rPr>
        <w:t xml:space="preserve">alex at maturity anda multicellular disk with which the plant is attached to rock surface. The plant body also has air bladders which is believed to and the plant to float on the water. Various species of fucus exist. They </w:t>
      </w:r>
      <w:r>
        <w:rPr>
          <w:sz w:val="32"/>
        </w:rPr>
        <w:t>vary in terms of whether the six cells are found in the same sexual chamber or in different sexual chambers on different plant bodies.</w:t>
      </w:r>
    </w:p>
    <w:sectPr>
      <w:type w:val="nextPage"/>
      <w:pgSz w:w="11906" w:h="16838"/>
      <w:pgMar w:top="1417" w:right="1417" w:bottom="1417" w:left="1417" w:header="708" w:footer="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Arial Narrow">
    <w:panose1 w:val="020b0606020202030204"/>
    <w:charset w:val="00"/>
    <w:family w:val="swiss"/>
    <w:pitch w:val="variable"/>
  </w:font>
  <w:font w:name="Comic Sans MS">
    <w:panose1 w:val="030f0702030302020204"/>
    <w:charset w:val="00"/>
    <w:family w:val="script"/>
    <w:pitch w:val="variable"/>
  </w:font>
  <w:font w:name="Georgia">
    <w:panose1 w:val="02040502050405020303"/>
    <w:charset w:val="00"/>
    <w:family w:val="roman"/>
    <w:pitch w:val="variable"/>
  </w:font>
  <w:font w:name="Palace Script MT">
    <w:panose1 w:val="02010501050101010102"/>
    <w:charset w:val="00"/>
    <w:family w:val="auto"/>
    <w:pitch w:val="variable"/>
  </w:font>
  <w:font w:name="Webdings">
    <w:panose1 w:val="05030102010509060703"/>
    <w:charset w:val="02"/>
    <w:family w:val="roman"/>
    <w:notTrueType w:val="on"/>
    <w:pitch w:val="variable"/>
  </w:font>
  <w:font w:name="Wingdings 2">
    <w:panose1 w:val="05020102010507070707"/>
    <w:charset w:val="02"/>
    <w:family w:val="roman"/>
    <w:notTrueType w:val="on"/>
    <w:pitch w:val="variable"/>
  </w:font>
  <w:font w:name="Wingdings 3">
    <w:panose1 w:val="05040102010807070707"/>
    <w:charset w:val="02"/>
    <w:family w:val="roman"/>
    <w:notTrueType w:val="on"/>
    <w:pitch w:val="variable"/>
  </w:font>
  <w:font w:name="Monotype Sorts">
    <w:panose1 w:val="05010101010101010101"/>
    <w:charset w:val="02"/>
    <w:family w:val="auto"/>
    <w:notTrueType w:val="on"/>
    <w:pitch w:val="variable"/>
  </w:font>
  <w:font w:name="Cambria Math">
    <w:panose1 w:val="02040503050406030204"/>
    <w:charset w:val="0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ompat>
    <w:compatSetting w:name="compatibilityMode" w:uri="http://schemas.microsoft.com/office/word" w:val="15"/>
  </w:compat>
  <w:footnotePr/>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sz w:val="22"/>
      </w:rPr>
    </w:rPrDefault>
    <w:pPrDefault>
      <w:pPr>
        <w:spacing w:after="200" w:line="276" w:lineRule="auto"/>
      </w:pPr>
    </w:pPrDefault>
  </w:docDefaults>
  <w:style w:type="character" w:customStyle="1" w:styleId="Heading9Char">
    <w:name w:val="Heading 9 Char"/>
    <w:basedOn w:val="DefaultParagraphFont"/>
    <w:link w:val="Heading9"/>
    <w:uiPriority w:val="9"/>
    <w:rPr>
      <w:rFonts w:asciiTheme="majorHAnsi" w:cstheme="majorBidi" w:eastAsiaTheme="majorEastAsia" w:hAnsiTheme="majorHAnsi"/>
      <w:i/>
      <w:color w:val="404040"/>
      <w:sz w:val="20"/>
    </w:rPr>
  </w:style>
  <w:style w:type="character" w:styleId="IntenseReference">
    <w:name w:val="Intense Reference"/>
    <w:basedOn w:val="DefaultParagraphFont"/>
    <w:uiPriority w:val="32"/>
    <w:qFormat w:val="on"/>
    <w:rPr>
      <w:b/>
      <w:smallCaps/>
      <w:color w:val="c0504d"/>
      <w:spacing w:val="5"/>
      <w:u w:val="single"/>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sz w:val="20"/>
    </w:rPr>
  </w:style>
  <w:style w:type="character" w:styleId="Strong">
    <w:name w:val="Strong"/>
    <w:basedOn w:val="DefaultParagraphFont"/>
    <w:uiPriority w:val="22"/>
    <w:qFormat w:val="on"/>
    <w:rPr>
      <w:b/>
    </w:rPr>
  </w:style>
  <w:style w:type="character" w:styleId="SubtleReference">
    <w:name w:val="Subtle Reference"/>
    <w:basedOn w:val="DefaultParagraphFont"/>
    <w:uiPriority w:val="31"/>
    <w:qFormat w:val="on"/>
    <w:rPr>
      <w:smallCaps/>
      <w:color w:val="c0504d"/>
      <w:u w:val="single"/>
    </w:rPr>
  </w:style>
  <w:style w:type="character" w:customStyle="1" w:styleId="EndnoteTextChar">
    <w:name w:val="Endnote Text Char"/>
    <w:basedOn w:val="DefaultParagraphFont"/>
    <w:link w:val="Endnotetext"/>
    <w:uiPriority w:val="99"/>
    <w:semiHidden w:val="on"/>
    <w:rPr>
      <w:sz w:val="20"/>
    </w:rPr>
  </w:style>
  <w:style w:type="character" w:customStyle="1" w:styleId="FootnoteTextChar">
    <w:name w:val="Footnote Text Char"/>
    <w:basedOn w:val="DefaultParagraphFont"/>
    <w:link w:val="Footnotetext"/>
    <w:uiPriority w:val="99"/>
    <w:semiHidden w:val="on"/>
    <w:rPr>
      <w:sz w:val="20"/>
    </w:rPr>
  </w:style>
  <w:style w:type="paragraph" w:styleId="Footnotetext">
    <w:name w:val="Footnote text"/>
    <w:basedOn w:val="Normal"/>
    <w:link w:val="FootnoteTextChar"/>
    <w:uiPriority w:val="99"/>
    <w:semiHidden w:val="on"/>
    <w:unhideWhenUsed w:val="on"/>
    <w:unhideWhenUsed w:val="on"/>
    <w:pPr>
      <w:spacing w:after="0" w:line="240" w:lineRule="auto"/>
    </w:pPr>
    <w:rPr>
      <w:sz w:val="20"/>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character" w:customStyle="1" w:styleId="Heading1Char">
    <w:name w:val="Heading 1 Char"/>
    <w:basedOn w:val="DefaultParagraphFont"/>
    <w:link w:val="Heading1"/>
    <w:uiPriority w:val="9"/>
    <w:rPr>
      <w:rFonts w:asciiTheme="majorHAnsi" w:cstheme="majorBidi" w:eastAsiaTheme="majorEastAsia" w:hAnsiTheme="majorHAnsi"/>
      <w:b/>
      <w:color w:val="365f91"/>
      <w:sz w:val="28"/>
    </w:rPr>
  </w:style>
  <w:style w:type="character" w:styleId="Emphasis">
    <w:name w:val="Emphasis"/>
    <w:basedOn w:val="DefaultParagraphFont"/>
    <w:uiPriority w:val="20"/>
    <w:qFormat w:val="on"/>
    <w:rPr>
      <w:i/>
    </w:rPr>
  </w:style>
  <w:style w:type="character" w:styleId="Footnotereference">
    <w:name w:val="Footnote reference"/>
    <w:basedOn w:val="DefaultParagraphFont"/>
    <w:uiPriority w:val="99"/>
    <w:semiHidden w:val="on"/>
    <w:unhideWhenUsed w:val="on"/>
    <w:unhideWhenUsed w:val="on"/>
    <w:rPr>
      <w:vertAlign w:val="superscript"/>
    </w:rPr>
  </w:style>
  <w:style w:type="character" w:customStyle="1" w:styleId="IntenseQuoteChar">
    <w:name w:val="Intense Quote Char"/>
    <w:basedOn w:val="DefaultParagraphFont"/>
    <w:link w:val="IntenseQuote"/>
    <w:uiPriority w:val="30"/>
    <w:rPr>
      <w:b/>
      <w:i/>
      <w:color w:val="4f81bd"/>
    </w:rPr>
  </w:style>
  <w:style w:type="character" w:customStyle="1" w:styleId="Heading2Char">
    <w:name w:val="Heading 2 Char"/>
    <w:basedOn w:val="DefaultParagraphFont"/>
    <w:link w:val="Heading2"/>
    <w:uiPriority w:val="9"/>
    <w:rPr>
      <w:rFonts w:asciiTheme="majorHAnsi" w:cstheme="majorBidi" w:eastAsiaTheme="majorEastAsia" w:hAnsiTheme="majorHAnsi"/>
      <w:b/>
      <w:color w:val="4f81bd"/>
      <w:sz w:val="26"/>
    </w:rPr>
  </w:style>
  <w:style w:type="paragraph" w:styleId="Subtitle">
    <w:name w:val="Subtitle"/>
    <w:basedOn w:val="Normal"/>
    <w:next w:val="Normal"/>
    <w:link w:val="SubtitleChar"/>
    <w:uiPriority w:val="11"/>
    <w:qFormat w:val="on"/>
    <w:pPr/>
    <w:rPr>
      <w:rFonts w:asciiTheme="majorHAnsi" w:cstheme="majorBidi" w:eastAsiaTheme="majorEastAsia" w:hAnsiTheme="majorHAnsi"/>
      <w:i/>
      <w:color w:val="4f81bd"/>
      <w:spacing w:val="15"/>
      <w:sz w:val="24"/>
    </w:rPr>
  </w:style>
  <w:style w:type="character" w:customStyle="1" w:styleId="TitleChar">
    <w:name w:val="Title Char"/>
    <w:basedOn w:val="DefaultParagraphFont"/>
    <w:link w:val="Title"/>
    <w:uiPriority w:val="10"/>
    <w:rPr>
      <w:rFonts w:asciiTheme="majorHAnsi" w:cstheme="majorBidi" w:eastAsiaTheme="majorEastAsia" w:hAnsiTheme="majorHAnsi"/>
      <w:color w:val="17365d"/>
      <w:spacing w:val="5"/>
      <w:sz w:val="52"/>
    </w:rPr>
  </w:style>
  <w:style w:type="paragraph" w:styleId="ListParagraph">
    <w:name w:val="List Paragraph"/>
    <w:basedOn w:val="Normal"/>
    <w:uiPriority w:val="34"/>
    <w:qFormat w:val="on"/>
    <w:pPr>
      <w:ind w:left="720"/>
      <w:contextualSpacing w:val="on"/>
    </w:pPr>
  </w:style>
  <w:style w:type="character" w:customStyle="1" w:styleId="Heading3Char">
    <w:name w:val="Heading 3 Char"/>
    <w:basedOn w:val="DefaultParagraphFont"/>
    <w:link w:val="Heading3"/>
    <w:uiPriority w:val="9"/>
    <w:rPr>
      <w:rFonts w:asciiTheme="majorHAnsi" w:cstheme="majorBidi" w:eastAsiaTheme="majorEastAsia" w:hAnsiTheme="majorHAnsi"/>
      <w:b/>
      <w:color w:val="4f81bd"/>
    </w:rPr>
  </w:style>
  <w:style w:type="character" w:customStyle="1" w:styleId="Heading4Char">
    <w:name w:val="Heading 4 Char"/>
    <w:basedOn w:val="DefaultParagraphFont"/>
    <w:link w:val="Heading4"/>
    <w:uiPriority w:val="9"/>
    <w:rPr>
      <w:rFonts w:asciiTheme="majorHAnsi" w:cstheme="majorBidi" w:eastAsiaTheme="majorEastAsia" w:hAnsiTheme="majorHAnsi"/>
      <w:b/>
      <w:i/>
      <w:color w:val="4f81bd"/>
    </w:rPr>
  </w:style>
  <w:style w:type="numbering" w:default="1" w:styleId="NoList">
    <w:name w:val="No List"/>
    <w:uiPriority w:val="99"/>
    <w:semiHidden w:val="on"/>
    <w:unhideWhenUsed w:val="on"/>
    <w:unhideWhenUsed w:val="on"/>
  </w:style>
  <w:style w:type="character" w:customStyle="1" w:styleId="SubtitleChar">
    <w:name w:val="Subtitle Char"/>
    <w:basedOn w:val="DefaultParagraphFont"/>
    <w:link w:val="Subtitle"/>
    <w:uiPriority w:val="11"/>
    <w:rPr>
      <w:rFonts w:asciiTheme="majorHAnsi" w:cstheme="majorBidi" w:eastAsiaTheme="majorEastAsia" w:hAnsiTheme="majorHAnsi"/>
      <w:i/>
      <w:color w:val="4f81bd"/>
      <w:spacing w:val="15"/>
      <w:sz w:val="24"/>
    </w:rPr>
  </w:style>
  <w:style w:type="character" w:styleId="BookTitle">
    <w:name w:val="Book Title"/>
    <w:basedOn w:val="DefaultParagraphFont"/>
    <w:uiPriority w:val="33"/>
    <w:qFormat w:val="on"/>
    <w:rPr>
      <w:b/>
      <w:smallCaps/>
      <w:spacing w:val="5"/>
    </w:rPr>
  </w:style>
  <w:style w:type="character" w:styleId="SubtleEmphasis">
    <w:name w:val="Subtle Emphasis"/>
    <w:basedOn w:val="DefaultParagraphFont"/>
    <w:uiPriority w:val="19"/>
    <w:qFormat w:val="on"/>
    <w:rPr>
      <w:i/>
      <w:color w:val="808080"/>
    </w:rPr>
  </w:style>
  <w:style w:type="paragraph" w:styleId="Endnotetext">
    <w:name w:val="Endnote text"/>
    <w:basedOn w:val="Normal"/>
    <w:link w:val="EndnoteTextChar"/>
    <w:uiPriority w:val="99"/>
    <w:semiHidden w:val="on"/>
    <w:unhideWhenUsed w:val="on"/>
    <w:unhideWhenUsed w:val="on"/>
    <w:pPr>
      <w:spacing w:after="0" w:line="240" w:lineRule="auto"/>
    </w:pPr>
    <w:rPr>
      <w:sz w:val="20"/>
    </w:rPr>
  </w:style>
  <w:style w:type="character" w:customStyle="1" w:styleId="QuoteChar">
    <w:name w:val="Quote Char"/>
    <w:basedOn w:val="DefaultParagraphFont"/>
    <w:link w:val="Quote"/>
    <w:uiPriority w:val="29"/>
    <w:rPr>
      <w:i/>
      <w:color w:val="000000"/>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rPr>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paragraph" w:styleId="NoSpacing">
    <w:name w:val="No Spacing"/>
    <w:uiPriority w:val="1"/>
    <w:qFormat w:val="on"/>
    <w:pPr>
      <w:spacing w:after="0" w:line="240" w:lineRule="auto"/>
    </w:pPr>
  </w:style>
  <w:style w:type="character" w:styleId="Endnotereference">
    <w:name w:val="Endnote reference"/>
    <w:basedOn w:val="DefaultParagraphFont"/>
    <w:uiPriority w:val="99"/>
    <w:semiHidden w:val="on"/>
    <w:unhideWhenUsed w:val="on"/>
    <w:unhideWhenUsed w:val="on"/>
    <w:rPr>
      <w:vertAlign w:val="superscript"/>
    </w:rPr>
  </w:style>
  <w:style w:type="paragraph" w:styleId="Title">
    <w:name w:val="Title"/>
    <w:basedOn w:val="Normal"/>
    <w:next w:val="Normal"/>
    <w:link w:val="TitleChar"/>
    <w:uiPriority w:val="10"/>
    <w:qFormat w:val="on"/>
    <w:pPr>
      <w:pBdr>
        <w:bottom w:val="single" w:color="4f81bd" w:sz="8"/>
      </w:pBdr>
      <w:spacing w:after="300" w:line="240" w:lineRule="auto"/>
      <w:contextualSpacing w:val="on"/>
    </w:pPr>
    <w:rPr>
      <w:rFonts w:asciiTheme="majorHAnsi" w:cstheme="majorBidi" w:eastAsiaTheme="majorEastAsia" w:hAnsiTheme="majorHAnsi"/>
      <w:color w:val="17365d"/>
      <w:spacing w:val="5"/>
      <w:sz w:val="52"/>
    </w:rPr>
  </w:style>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color w:val="365f91"/>
      <w:sz w:val="28"/>
    </w:rPr>
  </w:style>
  <w:style w:type="character" w:customStyle="1" w:styleId="Heading6Char">
    <w:name w:val="Heading 6 Char"/>
    <w:basedOn w:val="DefaultParagraphFont"/>
    <w:link w:val="Heading6"/>
    <w:uiPriority w:val="9"/>
    <w:rPr>
      <w:rFonts w:asciiTheme="majorHAnsi" w:cstheme="majorBidi" w:eastAsiaTheme="majorEastAsia" w:hAnsiTheme="majorHAnsi"/>
      <w:i/>
      <w:color w:val="243f60"/>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i/>
      <w:color w:val="4f81bd"/>
    </w:rPr>
  </w:style>
  <w:style w:type="paragraph" w:styleId="Quote">
    <w:name w:val="Quote"/>
    <w:basedOn w:val="Normal"/>
    <w:next w:val="Normal"/>
    <w:link w:val="QuoteChar"/>
    <w:uiPriority w:val="29"/>
    <w:qFormat w:val="on"/>
    <w:rPr>
      <w:i/>
      <w:color w:val="000000"/>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4f81bd"/>
      <w:sz w:val="26"/>
    </w:rPr>
  </w:style>
  <w:style w:type="character" w:styleId="IntenseEmphasis">
    <w:name w:val="Intense Emphasis"/>
    <w:basedOn w:val="DefaultParagraphFont"/>
    <w:uiPriority w:val="21"/>
    <w:qFormat w:val="on"/>
    <w:rPr>
      <w:b/>
      <w:i/>
      <w:color w:val="4f81bd"/>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4f81bd"/>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sz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sz w:val="20"/>
    </w:rPr>
  </w:style>
  <w:style w:type="paragraph" w:styleId="IntenseQuote">
    <w:name w:val="Intense Quote"/>
    <w:basedOn w:val="Normal"/>
    <w:next w:val="Normal"/>
    <w:link w:val="IntenseQuoteChar"/>
    <w:uiPriority w:val="30"/>
    <w:qFormat w:val="on"/>
    <w:pPr>
      <w:pBdr>
        <w:bottom w:val="single" w:color="4f81bd" w:sz="4"/>
      </w:pBdr>
      <w:spacing w:before="200" w:after="280"/>
      <w:ind w:left="936" w:right="936"/>
    </w:pPr>
    <w:rPr>
      <w:b/>
      <w:i/>
      <w:color w:val="4f81bd"/>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243f60"/>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rPr>
  </w:style>
  <w:style w:type="character" w:customStyle="1" w:styleId="Heading7Char">
    <w:name w:val="Heading 7 Char"/>
    <w:basedOn w:val="DefaultParagraphFont"/>
    <w:link w:val="Heading7"/>
    <w:uiPriority w:val="9"/>
    <w:rPr>
      <w:rFonts w:asciiTheme="majorHAnsi" w:cstheme="majorBidi" w:eastAsiaTheme="majorEastAsia" w:hAnsiTheme="majorHAnsi"/>
      <w:i/>
      <w:color w:val="404040"/>
    </w:rPr>
  </w:style>
  <w:style w:type="character" w:styleId="Hyperlink">
    <w:name w:val="Hyperlink"/>
    <w:basedOn w:val="DefaultParagraphFont"/>
    <w:uiPriority w:val="99"/>
    <w:unhideWhenUsed w:val="on"/>
    <w:unhideWhenUsed w:val="on"/>
    <w:rPr>
      <w:color w:val="0000ff"/>
      <w:u w:val="single"/>
    </w:rPr>
  </w:style>
  <w:style w:type="character" w:customStyle="1" w:styleId="PlainTextChar">
    <w:name w:val="Plain Text Char"/>
    <w:basedOn w:val="DefaultParagraphFont"/>
    <w:link w:val="PlainText"/>
    <w:uiPriority w:val="99"/>
    <w:rPr>
      <w:rFonts w:ascii="Courier New" w:cs="Courier New" w:hAnsi="Courier New"/>
      <w:sz w:val="21"/>
    </w:rPr>
  </w:style>
  <w:style w:type="table" w:styleId="TableGrid">
    <w:name w:val="Table Grid"/>
    <w:basedOn w:val="NormalTable"/>
    <w:uiPriority w:val="59"/>
    <w:pPr>
      <w:spacing w:after="0" w:line="240" w:lineRule="auto"/>
    </w:pPr>
    <w:tblPr>
      <w:tblBorders>
        <w:top w:val="single" w:color="auto" w:sz="4"/>
        <w:left w:val="single" w:color="auto" w:sz="4"/>
        <w:bottom w:val="single" w:color="auto" w:sz="4"/>
        <w:right w:val="single" w:color="auto" w:sz="4"/>
        <w:insideH w:val="single" w:color="auto" w:sz="4"/>
        <w:insideV w:val="single" w:color="auto" w:sz="4"/>
      </w:tblBorders>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settings" Target="settings.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priscaobyy</dc:creator>
  <cp:lastModifiedBy>priscaobyy</cp:lastModifiedBy>
</cp:coreProperties>
</file>